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65340" w14:textId="77777777" w:rsidR="00F449F0" w:rsidRDefault="00F449F0">
      <w:pPr>
        <w:spacing w:after="160" w:line="259" w:lineRule="auto"/>
        <w:rPr>
          <w:rFonts w:ascii="Arial" w:hAnsi="Arial" w:cs="Arial"/>
          <w:b/>
          <w:sz w:val="28"/>
          <w:szCs w:val="28"/>
        </w:rPr>
      </w:pPr>
      <w:bookmarkStart w:id="0" w:name="_Toc325287421"/>
      <w:bookmarkStart w:id="1" w:name="_Toc325381852"/>
      <w:bookmarkStart w:id="2" w:name="_Toc325543983"/>
      <w:bookmarkStart w:id="3" w:name="_Toc325587594"/>
      <w:r>
        <w:rPr>
          <w:rFonts w:ascii="Arial" w:hAnsi="Arial" w:cs="Arial"/>
          <w:b/>
          <w:sz w:val="28"/>
          <w:szCs w:val="28"/>
        </w:rPr>
        <w:t>Buckinghamshire New University</w:t>
      </w:r>
    </w:p>
    <w:p w14:paraId="2FA4C9AE" w14:textId="77777777" w:rsidR="00F449F0" w:rsidRDefault="00F449F0">
      <w:pPr>
        <w:spacing w:after="160" w:line="259" w:lineRule="auto"/>
        <w:rPr>
          <w:rFonts w:ascii="Arial" w:hAnsi="Arial" w:cs="Arial"/>
          <w:b/>
          <w:sz w:val="28"/>
          <w:szCs w:val="28"/>
        </w:rPr>
      </w:pPr>
    </w:p>
    <w:p w14:paraId="5FD9EE87" w14:textId="3133800A" w:rsidR="00F449F0" w:rsidRDefault="00F449F0">
      <w:pPr>
        <w:spacing w:after="160" w:line="259" w:lineRule="auto"/>
        <w:rPr>
          <w:rFonts w:ascii="Arial" w:hAnsi="Arial" w:cs="Arial"/>
          <w:b/>
        </w:rPr>
      </w:pPr>
      <w:r w:rsidRPr="009F3FBE">
        <w:rPr>
          <w:rFonts w:ascii="Arial" w:hAnsi="Arial" w:cs="Arial"/>
          <w:b/>
        </w:rPr>
        <w:t xml:space="preserve">This is an accepted manuscript of an article published by Taylor &amp; Francis in Current Issues in Tourism </w:t>
      </w:r>
      <w:r w:rsidR="000F74D0">
        <w:rPr>
          <w:rFonts w:ascii="Arial" w:hAnsi="Arial" w:cs="Arial"/>
          <w:b/>
        </w:rPr>
        <w:t xml:space="preserve">on 21 June 2017, available online: </w:t>
      </w:r>
      <w:hyperlink r:id="rId7" w:history="1">
        <w:r w:rsidR="000F74D0" w:rsidRPr="00F21A3B">
          <w:rPr>
            <w:rStyle w:val="Hyperlink"/>
            <w:rFonts w:ascii="Arial" w:hAnsi="Arial" w:cs="Arial"/>
            <w:b/>
          </w:rPr>
          <w:t>http://www.tandfonline.com/doi/full/10.1080/13683500.2017.1346588</w:t>
        </w:r>
      </w:hyperlink>
    </w:p>
    <w:p w14:paraId="14C8946D" w14:textId="77777777" w:rsidR="000F74D0" w:rsidRPr="009F3FBE" w:rsidRDefault="000F74D0">
      <w:pPr>
        <w:spacing w:after="160" w:line="259" w:lineRule="auto"/>
        <w:rPr>
          <w:rFonts w:ascii="Arial" w:hAnsi="Arial" w:cs="Arial"/>
          <w:b/>
        </w:rPr>
      </w:pPr>
    </w:p>
    <w:p w14:paraId="46A09479" w14:textId="77777777" w:rsidR="00F449F0" w:rsidRDefault="00F449F0">
      <w:pPr>
        <w:spacing w:after="160" w:line="259" w:lineRule="auto"/>
        <w:rPr>
          <w:rFonts w:ascii="Arial" w:hAnsi="Arial" w:cs="Arial"/>
          <w:b/>
          <w:sz w:val="28"/>
          <w:szCs w:val="28"/>
        </w:rPr>
      </w:pPr>
      <w:bookmarkStart w:id="4" w:name="_GoBack"/>
      <w:bookmarkEnd w:id="4"/>
    </w:p>
    <w:p w14:paraId="4CC032B6" w14:textId="64947DA3" w:rsidR="00F449F0" w:rsidRDefault="00F449F0">
      <w:pPr>
        <w:spacing w:after="160" w:line="259" w:lineRule="auto"/>
        <w:rPr>
          <w:rFonts w:ascii="Arial" w:hAnsi="Arial" w:cs="Arial"/>
          <w:b/>
          <w:sz w:val="28"/>
          <w:szCs w:val="28"/>
        </w:rPr>
      </w:pPr>
      <w:r>
        <w:rPr>
          <w:rFonts w:ascii="Arial" w:hAnsi="Arial" w:cs="Arial"/>
          <w:b/>
          <w:sz w:val="28"/>
          <w:szCs w:val="28"/>
        </w:rPr>
        <w:br w:type="page"/>
      </w:r>
    </w:p>
    <w:p w14:paraId="55F19665" w14:textId="4E87D9ED" w:rsidR="00C631B3" w:rsidRPr="003425C5" w:rsidRDefault="00C631B3" w:rsidP="00C631B3">
      <w:pPr>
        <w:jc w:val="both"/>
        <w:rPr>
          <w:rFonts w:ascii="Arial" w:hAnsi="Arial" w:cs="Arial"/>
          <w:b/>
          <w:sz w:val="28"/>
          <w:szCs w:val="28"/>
        </w:rPr>
      </w:pPr>
      <w:r w:rsidRPr="003425C5">
        <w:rPr>
          <w:rFonts w:ascii="Arial" w:hAnsi="Arial" w:cs="Arial"/>
          <w:b/>
          <w:sz w:val="28"/>
          <w:szCs w:val="28"/>
        </w:rPr>
        <w:lastRenderedPageBreak/>
        <w:t xml:space="preserve">International and domestic tourists' "a priori" and "in situ" image differences and the impact of direct destination experience on destination image: The case of Linz, Austria </w:t>
      </w:r>
    </w:p>
    <w:p w14:paraId="3023797C" w14:textId="77777777" w:rsidR="00C631B3" w:rsidRPr="002D67D5" w:rsidRDefault="00C631B3" w:rsidP="00C631B3">
      <w:pPr>
        <w:rPr>
          <w:rFonts w:ascii="Arial" w:hAnsi="Arial" w:cs="Arial"/>
          <w:sz w:val="22"/>
          <w:szCs w:val="22"/>
        </w:rPr>
      </w:pPr>
    </w:p>
    <w:p w14:paraId="5BF846E3" w14:textId="77777777" w:rsidR="00C631B3" w:rsidRPr="002D67D5" w:rsidRDefault="00C631B3" w:rsidP="00C631B3">
      <w:pPr>
        <w:spacing w:line="252" w:lineRule="auto"/>
        <w:rPr>
          <w:rFonts w:ascii="Arial" w:eastAsiaTheme="minorEastAsia" w:hAnsi="Arial" w:cs="Arial"/>
          <w:b/>
          <w:bCs/>
          <w:noProof/>
          <w:sz w:val="22"/>
          <w:szCs w:val="22"/>
          <w:lang w:eastAsia="en-GB"/>
        </w:rPr>
      </w:pPr>
      <w:r w:rsidRPr="002D67D5">
        <w:rPr>
          <w:rFonts w:ascii="Arial" w:eastAsiaTheme="minorEastAsia" w:hAnsi="Arial" w:cs="Arial"/>
          <w:b/>
          <w:bCs/>
          <w:noProof/>
          <w:sz w:val="22"/>
          <w:szCs w:val="22"/>
          <w:lang w:eastAsia="en-GB"/>
        </w:rPr>
        <w:t>Dr Elitza Iordanova</w:t>
      </w:r>
    </w:p>
    <w:p w14:paraId="5EC45F2F" w14:textId="77777777" w:rsidR="00C631B3" w:rsidRPr="002D67D5" w:rsidRDefault="00C631B3" w:rsidP="00C631B3">
      <w:pPr>
        <w:spacing w:line="252" w:lineRule="auto"/>
        <w:rPr>
          <w:rFonts w:ascii="Arial" w:eastAsiaTheme="minorEastAsia" w:hAnsi="Arial" w:cs="Arial"/>
          <w:noProof/>
          <w:sz w:val="22"/>
          <w:szCs w:val="22"/>
          <w:lang w:eastAsia="en-GB"/>
        </w:rPr>
      </w:pPr>
      <w:r w:rsidRPr="002D67D5">
        <w:rPr>
          <w:rFonts w:ascii="Arial" w:eastAsiaTheme="minorEastAsia" w:hAnsi="Arial" w:cs="Arial"/>
          <w:noProof/>
          <w:sz w:val="22"/>
          <w:szCs w:val="22"/>
          <w:lang w:eastAsia="en-GB"/>
        </w:rPr>
        <w:t xml:space="preserve">Senior Lecturer in Tourism and Aviation </w:t>
      </w:r>
    </w:p>
    <w:p w14:paraId="2E847D6B" w14:textId="77777777" w:rsidR="00C631B3" w:rsidRPr="002D67D5" w:rsidRDefault="00C631B3" w:rsidP="00C631B3">
      <w:pPr>
        <w:spacing w:line="252" w:lineRule="auto"/>
        <w:rPr>
          <w:rFonts w:ascii="Arial" w:eastAsiaTheme="minorEastAsia" w:hAnsi="Arial" w:cs="Arial"/>
          <w:b/>
          <w:bCs/>
          <w:noProof/>
          <w:sz w:val="22"/>
          <w:szCs w:val="22"/>
          <w:lang w:eastAsia="en-GB"/>
        </w:rPr>
      </w:pPr>
    </w:p>
    <w:p w14:paraId="2BCC4891" w14:textId="77777777" w:rsidR="00C631B3" w:rsidRPr="002D67D5" w:rsidRDefault="00C631B3" w:rsidP="00C631B3">
      <w:pPr>
        <w:spacing w:line="252" w:lineRule="auto"/>
        <w:rPr>
          <w:rFonts w:ascii="Arial" w:eastAsiaTheme="minorEastAsia" w:hAnsi="Arial" w:cs="Arial"/>
          <w:b/>
          <w:bCs/>
          <w:noProof/>
          <w:sz w:val="22"/>
          <w:szCs w:val="22"/>
          <w:lang w:eastAsia="en-GB"/>
        </w:rPr>
      </w:pPr>
      <w:r w:rsidRPr="002D67D5">
        <w:rPr>
          <w:rFonts w:ascii="Arial" w:eastAsiaTheme="minorEastAsia" w:hAnsi="Arial" w:cs="Arial"/>
          <w:b/>
          <w:bCs/>
          <w:noProof/>
          <w:sz w:val="22"/>
          <w:szCs w:val="22"/>
          <w:lang w:eastAsia="en-GB"/>
        </w:rPr>
        <w:t>Buckinghamshire New University</w:t>
      </w:r>
    </w:p>
    <w:p w14:paraId="57089C38" w14:textId="77777777" w:rsidR="00C631B3" w:rsidRPr="002D67D5" w:rsidRDefault="00C631B3" w:rsidP="00C631B3">
      <w:pPr>
        <w:spacing w:line="252" w:lineRule="auto"/>
        <w:rPr>
          <w:rFonts w:ascii="Arial" w:eastAsiaTheme="minorEastAsia" w:hAnsi="Arial" w:cs="Arial"/>
          <w:noProof/>
          <w:sz w:val="22"/>
          <w:szCs w:val="22"/>
          <w:lang w:eastAsia="en-GB"/>
        </w:rPr>
      </w:pPr>
      <w:r w:rsidRPr="002D67D5">
        <w:rPr>
          <w:rFonts w:ascii="Arial" w:eastAsiaTheme="minorEastAsia" w:hAnsi="Arial" w:cs="Arial"/>
          <w:noProof/>
          <w:sz w:val="22"/>
          <w:szCs w:val="22"/>
          <w:lang w:eastAsia="en-GB"/>
        </w:rPr>
        <w:t>School of Management and Professional Studies</w:t>
      </w:r>
    </w:p>
    <w:p w14:paraId="30CDBDA4" w14:textId="77777777" w:rsidR="00C631B3" w:rsidRPr="002D67D5" w:rsidRDefault="00C631B3" w:rsidP="00C631B3">
      <w:pPr>
        <w:spacing w:line="252" w:lineRule="auto"/>
        <w:rPr>
          <w:rFonts w:ascii="Arial" w:eastAsiaTheme="minorEastAsia" w:hAnsi="Arial" w:cs="Arial"/>
          <w:noProof/>
          <w:sz w:val="22"/>
          <w:szCs w:val="22"/>
          <w:lang w:eastAsia="en-GB"/>
        </w:rPr>
      </w:pPr>
      <w:r w:rsidRPr="002D67D5">
        <w:rPr>
          <w:rFonts w:ascii="Arial" w:eastAsiaTheme="minorEastAsia" w:hAnsi="Arial" w:cs="Arial"/>
          <w:noProof/>
          <w:sz w:val="22"/>
          <w:szCs w:val="22"/>
          <w:lang w:eastAsia="en-GB"/>
        </w:rPr>
        <w:t>Queen Alexandra Road</w:t>
      </w:r>
    </w:p>
    <w:p w14:paraId="5FF102C9" w14:textId="77777777" w:rsidR="00C631B3" w:rsidRPr="002D67D5" w:rsidRDefault="00C631B3" w:rsidP="00C631B3">
      <w:pPr>
        <w:spacing w:line="252" w:lineRule="auto"/>
        <w:rPr>
          <w:rFonts w:ascii="Arial" w:eastAsiaTheme="minorEastAsia" w:hAnsi="Arial" w:cs="Arial"/>
          <w:noProof/>
          <w:sz w:val="22"/>
          <w:szCs w:val="22"/>
          <w:lang w:eastAsia="en-GB"/>
        </w:rPr>
      </w:pPr>
      <w:r w:rsidRPr="002D67D5">
        <w:rPr>
          <w:rFonts w:ascii="Arial" w:eastAsiaTheme="minorEastAsia" w:hAnsi="Arial" w:cs="Arial"/>
          <w:noProof/>
          <w:sz w:val="22"/>
          <w:szCs w:val="22"/>
          <w:lang w:eastAsia="en-GB"/>
        </w:rPr>
        <w:t>High Wycombe</w:t>
      </w:r>
    </w:p>
    <w:p w14:paraId="3C04C8D0" w14:textId="77777777" w:rsidR="00C631B3" w:rsidRPr="002D67D5" w:rsidRDefault="00C631B3" w:rsidP="00C631B3">
      <w:pPr>
        <w:spacing w:line="252" w:lineRule="auto"/>
        <w:rPr>
          <w:rFonts w:ascii="Arial" w:eastAsiaTheme="minorEastAsia" w:hAnsi="Arial" w:cs="Arial"/>
          <w:noProof/>
          <w:sz w:val="22"/>
          <w:szCs w:val="22"/>
          <w:lang w:eastAsia="en-GB"/>
        </w:rPr>
      </w:pPr>
      <w:r w:rsidRPr="002D67D5">
        <w:rPr>
          <w:rFonts w:ascii="Arial" w:eastAsiaTheme="minorEastAsia" w:hAnsi="Arial" w:cs="Arial"/>
          <w:noProof/>
          <w:sz w:val="22"/>
          <w:szCs w:val="22"/>
          <w:lang w:eastAsia="en-GB"/>
        </w:rPr>
        <w:t>Buckinghamshire</w:t>
      </w:r>
    </w:p>
    <w:p w14:paraId="1E98ADB4" w14:textId="77777777" w:rsidR="00C631B3" w:rsidRPr="002D67D5" w:rsidRDefault="00C631B3" w:rsidP="00C631B3">
      <w:pPr>
        <w:spacing w:line="252" w:lineRule="auto"/>
        <w:rPr>
          <w:rFonts w:ascii="Arial" w:eastAsiaTheme="minorEastAsia" w:hAnsi="Arial" w:cs="Arial"/>
          <w:noProof/>
          <w:sz w:val="22"/>
          <w:szCs w:val="22"/>
          <w:lang w:eastAsia="en-GB"/>
        </w:rPr>
      </w:pPr>
      <w:r w:rsidRPr="002D67D5">
        <w:rPr>
          <w:rFonts w:ascii="Arial" w:eastAsiaTheme="minorEastAsia" w:hAnsi="Arial" w:cs="Arial"/>
          <w:noProof/>
          <w:sz w:val="22"/>
          <w:szCs w:val="22"/>
          <w:lang w:eastAsia="en-GB"/>
        </w:rPr>
        <w:t>HP11 2JZ</w:t>
      </w:r>
    </w:p>
    <w:p w14:paraId="624C9992" w14:textId="77777777" w:rsidR="00C631B3" w:rsidRPr="00A1167B" w:rsidRDefault="000F74D0" w:rsidP="00C631B3">
      <w:pPr>
        <w:rPr>
          <w:rStyle w:val="Hyperlink"/>
          <w:shd w:val="clear" w:color="auto" w:fill="FFFFFF"/>
        </w:rPr>
      </w:pPr>
      <w:hyperlink r:id="rId8" w:history="1">
        <w:r w:rsidR="00C631B3">
          <w:rPr>
            <w:rStyle w:val="Hyperlink"/>
            <w:rFonts w:ascii="Arial" w:hAnsi="Arial" w:cs="Arial"/>
            <w:sz w:val="22"/>
            <w:szCs w:val="22"/>
            <w:shd w:val="clear" w:color="auto" w:fill="FFFFFF"/>
          </w:rPr>
          <w:t>Elitza.I</w:t>
        </w:r>
        <w:r w:rsidR="00C631B3" w:rsidRPr="00A1167B">
          <w:rPr>
            <w:rStyle w:val="Hyperlink"/>
            <w:rFonts w:ascii="Arial" w:hAnsi="Arial" w:cs="Arial"/>
            <w:sz w:val="22"/>
            <w:szCs w:val="22"/>
            <w:shd w:val="clear" w:color="auto" w:fill="FFFFFF"/>
          </w:rPr>
          <w:t>ordanova@bucks.ac.uk</w:t>
        </w:r>
      </w:hyperlink>
    </w:p>
    <w:p w14:paraId="2FAC654F" w14:textId="77777777" w:rsidR="00C631B3" w:rsidRPr="002D67D5" w:rsidRDefault="00C631B3" w:rsidP="00C631B3">
      <w:pPr>
        <w:spacing w:line="252" w:lineRule="auto"/>
        <w:rPr>
          <w:rFonts w:ascii="Arial" w:eastAsiaTheme="minorEastAsia" w:hAnsi="Arial" w:cs="Arial"/>
          <w:noProof/>
          <w:sz w:val="22"/>
          <w:szCs w:val="22"/>
          <w:lang w:eastAsia="en-GB"/>
        </w:rPr>
      </w:pPr>
    </w:p>
    <w:p w14:paraId="03B7576D" w14:textId="77777777" w:rsidR="00C631B3" w:rsidRPr="002D67D5" w:rsidRDefault="00C631B3" w:rsidP="00C631B3">
      <w:pPr>
        <w:rPr>
          <w:rFonts w:ascii="Arial" w:hAnsi="Arial" w:cs="Arial"/>
          <w:sz w:val="22"/>
          <w:szCs w:val="22"/>
        </w:rPr>
      </w:pPr>
    </w:p>
    <w:p w14:paraId="2BA1AE44" w14:textId="77777777" w:rsidR="00C631B3" w:rsidRPr="00A1167B" w:rsidRDefault="00C631B3" w:rsidP="00C631B3">
      <w:pPr>
        <w:pStyle w:val="PlainText"/>
        <w:rPr>
          <w:rFonts w:ascii="Arial" w:hAnsi="Arial" w:cs="Arial"/>
          <w:b/>
          <w:szCs w:val="22"/>
        </w:rPr>
      </w:pPr>
      <w:r w:rsidRPr="00A1167B">
        <w:rPr>
          <w:rFonts w:ascii="Arial" w:hAnsi="Arial" w:cs="Arial"/>
          <w:b/>
          <w:szCs w:val="22"/>
        </w:rPr>
        <w:t>Dr Dimitrios Stylidis</w:t>
      </w:r>
    </w:p>
    <w:p w14:paraId="74A72CFC" w14:textId="77777777" w:rsidR="00C631B3" w:rsidRPr="002D67D5" w:rsidRDefault="00C631B3" w:rsidP="00C631B3">
      <w:pPr>
        <w:pStyle w:val="PlainText"/>
        <w:rPr>
          <w:rFonts w:ascii="Arial" w:hAnsi="Arial" w:cs="Arial"/>
          <w:szCs w:val="22"/>
        </w:rPr>
      </w:pPr>
      <w:r w:rsidRPr="002D67D5">
        <w:rPr>
          <w:rFonts w:ascii="Arial" w:hAnsi="Arial" w:cs="Arial"/>
          <w:szCs w:val="22"/>
        </w:rPr>
        <w:t>Lecturer in Tourism</w:t>
      </w:r>
    </w:p>
    <w:p w14:paraId="4C75A7EC" w14:textId="77777777" w:rsidR="00C631B3" w:rsidRPr="002D67D5" w:rsidRDefault="00C631B3" w:rsidP="00C631B3">
      <w:pPr>
        <w:pStyle w:val="PlainText"/>
        <w:rPr>
          <w:rFonts w:ascii="Arial" w:hAnsi="Arial" w:cs="Arial"/>
          <w:szCs w:val="22"/>
        </w:rPr>
      </w:pPr>
    </w:p>
    <w:p w14:paraId="58B7E39F" w14:textId="77777777" w:rsidR="00C631B3" w:rsidRPr="00A1167B" w:rsidRDefault="00C631B3" w:rsidP="00C631B3">
      <w:pPr>
        <w:pStyle w:val="PlainText"/>
        <w:rPr>
          <w:rFonts w:ascii="Arial" w:hAnsi="Arial" w:cs="Arial"/>
          <w:b/>
          <w:szCs w:val="22"/>
        </w:rPr>
      </w:pPr>
      <w:r w:rsidRPr="00A1167B">
        <w:rPr>
          <w:rFonts w:ascii="Arial" w:hAnsi="Arial" w:cs="Arial"/>
          <w:b/>
          <w:szCs w:val="22"/>
        </w:rPr>
        <w:t>Middlesex University London</w:t>
      </w:r>
    </w:p>
    <w:p w14:paraId="21A43144" w14:textId="77777777" w:rsidR="00C631B3" w:rsidRPr="002D67D5" w:rsidRDefault="00C631B3" w:rsidP="00C631B3">
      <w:pPr>
        <w:pStyle w:val="PlainText"/>
        <w:rPr>
          <w:rFonts w:ascii="Arial" w:hAnsi="Arial" w:cs="Arial"/>
          <w:szCs w:val="22"/>
        </w:rPr>
      </w:pPr>
      <w:r w:rsidRPr="002D67D5">
        <w:rPr>
          <w:rFonts w:ascii="Arial" w:hAnsi="Arial" w:cs="Arial"/>
          <w:szCs w:val="22"/>
        </w:rPr>
        <w:t xml:space="preserve">Department of Marketing, Branding and Tourism </w:t>
      </w:r>
    </w:p>
    <w:p w14:paraId="3302C3C3" w14:textId="77777777" w:rsidR="00C631B3" w:rsidRDefault="00C631B3" w:rsidP="00C631B3">
      <w:pPr>
        <w:pStyle w:val="PlainText"/>
        <w:rPr>
          <w:rFonts w:ascii="Arial" w:hAnsi="Arial" w:cs="Arial"/>
          <w:szCs w:val="22"/>
          <w:shd w:val="clear" w:color="auto" w:fill="FFFFFF"/>
        </w:rPr>
      </w:pPr>
      <w:r w:rsidRPr="002D67D5">
        <w:rPr>
          <w:rFonts w:ascii="Arial" w:hAnsi="Arial" w:cs="Arial"/>
          <w:szCs w:val="22"/>
          <w:shd w:val="clear" w:color="auto" w:fill="FFFFFF"/>
        </w:rPr>
        <w:t>Hendon campus</w:t>
      </w:r>
      <w:r w:rsidRPr="002D67D5">
        <w:rPr>
          <w:rFonts w:ascii="Arial" w:hAnsi="Arial" w:cs="Arial"/>
          <w:szCs w:val="22"/>
        </w:rPr>
        <w:br/>
      </w:r>
      <w:r w:rsidRPr="002D67D5">
        <w:rPr>
          <w:rFonts w:ascii="Arial" w:hAnsi="Arial" w:cs="Arial"/>
          <w:szCs w:val="22"/>
          <w:shd w:val="clear" w:color="auto" w:fill="FFFFFF"/>
        </w:rPr>
        <w:t>The Burroughs</w:t>
      </w:r>
    </w:p>
    <w:p w14:paraId="0C1CE350" w14:textId="77777777" w:rsidR="00C631B3" w:rsidRPr="002D67D5" w:rsidRDefault="00C631B3" w:rsidP="00C631B3">
      <w:pPr>
        <w:pStyle w:val="PlainText"/>
        <w:rPr>
          <w:rFonts w:ascii="Arial" w:hAnsi="Arial" w:cs="Arial"/>
          <w:szCs w:val="22"/>
        </w:rPr>
      </w:pPr>
      <w:r>
        <w:rPr>
          <w:rFonts w:ascii="Arial" w:hAnsi="Arial" w:cs="Arial"/>
          <w:szCs w:val="22"/>
          <w:shd w:val="clear" w:color="auto" w:fill="FFFFFF"/>
        </w:rPr>
        <w:t>London</w:t>
      </w:r>
    </w:p>
    <w:p w14:paraId="4B4934E0" w14:textId="77777777" w:rsidR="00C631B3" w:rsidRDefault="00C631B3" w:rsidP="00C631B3">
      <w:pPr>
        <w:rPr>
          <w:rFonts w:ascii="Arial" w:hAnsi="Arial" w:cs="Arial"/>
          <w:sz w:val="22"/>
          <w:szCs w:val="22"/>
          <w:shd w:val="clear" w:color="auto" w:fill="FFFFFF"/>
        </w:rPr>
      </w:pPr>
      <w:r w:rsidRPr="002D67D5">
        <w:rPr>
          <w:rFonts w:ascii="Arial" w:hAnsi="Arial" w:cs="Arial"/>
          <w:sz w:val="22"/>
          <w:szCs w:val="22"/>
          <w:shd w:val="clear" w:color="auto" w:fill="FFFFFF"/>
        </w:rPr>
        <w:t>NW4 4BT</w:t>
      </w:r>
    </w:p>
    <w:p w14:paraId="527E53C9" w14:textId="77777777" w:rsidR="00C631B3" w:rsidRPr="002D67D5" w:rsidRDefault="000F74D0" w:rsidP="00C631B3">
      <w:pPr>
        <w:rPr>
          <w:rFonts w:ascii="Arial" w:hAnsi="Arial" w:cs="Arial"/>
          <w:sz w:val="22"/>
          <w:szCs w:val="22"/>
        </w:rPr>
      </w:pPr>
      <w:hyperlink r:id="rId9" w:history="1">
        <w:r w:rsidR="00C631B3" w:rsidRPr="00F11981">
          <w:rPr>
            <w:rStyle w:val="Hyperlink"/>
            <w:rFonts w:ascii="Arial" w:hAnsi="Arial" w:cs="Arial"/>
            <w:sz w:val="22"/>
            <w:szCs w:val="22"/>
            <w:shd w:val="clear" w:color="auto" w:fill="FFFFFF"/>
          </w:rPr>
          <w:t>D.Stylidis@mdx.ac.uk</w:t>
        </w:r>
      </w:hyperlink>
      <w:r w:rsidR="00C631B3">
        <w:rPr>
          <w:rFonts w:ascii="Arial" w:hAnsi="Arial" w:cs="Arial"/>
          <w:sz w:val="22"/>
          <w:szCs w:val="22"/>
          <w:shd w:val="clear" w:color="auto" w:fill="FFFFFF"/>
        </w:rPr>
        <w:t xml:space="preserve"> </w:t>
      </w:r>
    </w:p>
    <w:p w14:paraId="14898936" w14:textId="77777777" w:rsidR="00C66496" w:rsidRPr="00A9500F" w:rsidRDefault="00C66496" w:rsidP="0086227F">
      <w:pPr>
        <w:autoSpaceDE w:val="0"/>
        <w:autoSpaceDN w:val="0"/>
        <w:adjustRightInd w:val="0"/>
        <w:spacing w:line="480" w:lineRule="auto"/>
        <w:jc w:val="both"/>
      </w:pPr>
    </w:p>
    <w:p w14:paraId="72F7E77B" w14:textId="78494920" w:rsidR="00F91256" w:rsidRPr="00A9500F" w:rsidRDefault="00F91256" w:rsidP="0086227F">
      <w:pPr>
        <w:autoSpaceDE w:val="0"/>
        <w:autoSpaceDN w:val="0"/>
        <w:adjustRightInd w:val="0"/>
        <w:spacing w:line="480" w:lineRule="auto"/>
        <w:jc w:val="both"/>
        <w:rPr>
          <w:b/>
          <w:sz w:val="28"/>
        </w:rPr>
      </w:pPr>
      <w:r w:rsidRPr="00A9500F">
        <w:rPr>
          <w:b/>
          <w:sz w:val="28"/>
        </w:rPr>
        <w:t xml:space="preserve">Abstract </w:t>
      </w:r>
    </w:p>
    <w:p w14:paraId="6F9AEA66" w14:textId="543FA4A0" w:rsidR="00D65F7C" w:rsidRPr="00A9500F" w:rsidRDefault="00D65F7C" w:rsidP="0086227F">
      <w:pPr>
        <w:spacing w:line="480" w:lineRule="auto"/>
        <w:jc w:val="both"/>
      </w:pPr>
      <w:r w:rsidRPr="00A9500F">
        <w:t xml:space="preserve">A profound understanding of destination image </w:t>
      </w:r>
      <w:r w:rsidR="00F164BD" w:rsidRPr="00A9500F">
        <w:t>and its determinants</w:t>
      </w:r>
      <w:r w:rsidRPr="00A9500F">
        <w:t xml:space="preserve"> </w:t>
      </w:r>
      <w:r w:rsidR="00F164BD" w:rsidRPr="00A9500F">
        <w:t xml:space="preserve">is </w:t>
      </w:r>
      <w:r w:rsidRPr="00A9500F">
        <w:t>of significan</w:t>
      </w:r>
      <w:r w:rsidR="00816BF7" w:rsidRPr="00A9500F">
        <w:t>ce</w:t>
      </w:r>
      <w:r w:rsidRPr="00A9500F">
        <w:t xml:space="preserve"> for destinations </w:t>
      </w:r>
      <w:r w:rsidR="00C727F2" w:rsidRPr="00A9500F">
        <w:t>aiming</w:t>
      </w:r>
      <w:r w:rsidRPr="00A9500F">
        <w:t xml:space="preserve"> to </w:t>
      </w:r>
      <w:r w:rsidR="00175C1D" w:rsidRPr="00A9500F">
        <w:t>effectively position themselves</w:t>
      </w:r>
      <w:r w:rsidRPr="00A9500F">
        <w:t xml:space="preserve"> in the tourism market. </w:t>
      </w:r>
      <w:r w:rsidR="008529CE" w:rsidRPr="00A9500F">
        <w:t>However, existing research on</w:t>
      </w:r>
      <w:r w:rsidR="009D7B79" w:rsidRPr="00A9500F">
        <w:t xml:space="preserve"> destination</w:t>
      </w:r>
      <w:r w:rsidR="008529CE" w:rsidRPr="00A9500F">
        <w:t xml:space="preserve"> image </w:t>
      </w:r>
      <w:r w:rsidR="0091249E" w:rsidRPr="00A9500F">
        <w:t xml:space="preserve">formation </w:t>
      </w:r>
      <w:r w:rsidR="008529CE" w:rsidRPr="00A9500F">
        <w:t xml:space="preserve">has mainly focused on the “a priori” and “a posteriori” stages and paid only limited attention to the “in situ” stage. </w:t>
      </w:r>
      <w:r w:rsidR="00983EFA" w:rsidRPr="00A9500F">
        <w:t>To fill in this gap, t</w:t>
      </w:r>
      <w:r w:rsidRPr="00A9500F">
        <w:t>h</w:t>
      </w:r>
      <w:r w:rsidR="008529CE" w:rsidRPr="00A9500F">
        <w:t>is</w:t>
      </w:r>
      <w:r w:rsidRPr="00A9500F">
        <w:t xml:space="preserve"> </w:t>
      </w:r>
      <w:r w:rsidR="008529CE" w:rsidRPr="00A9500F">
        <w:t>study</w:t>
      </w:r>
      <w:r w:rsidRPr="00A9500F">
        <w:t xml:space="preserve"> examine</w:t>
      </w:r>
      <w:r w:rsidR="00D424AD" w:rsidRPr="00A9500F">
        <w:t>s</w:t>
      </w:r>
      <w:r w:rsidRPr="00A9500F">
        <w:t xml:space="preserve"> the effect direct destination experience and </w:t>
      </w:r>
      <w:r w:rsidR="00983EFA" w:rsidRPr="00A9500F">
        <w:t xml:space="preserve">visitors’ </w:t>
      </w:r>
      <w:r w:rsidR="009D7B79" w:rsidRPr="00A9500F">
        <w:t>nationality (domestic vs. international), have</w:t>
      </w:r>
      <w:r w:rsidR="00983EFA" w:rsidRPr="00A9500F">
        <w:t xml:space="preserve"> </w:t>
      </w:r>
      <w:r w:rsidRPr="00A9500F">
        <w:t>on both “pre-travel” and “in-situ” cognitive and affective elements</w:t>
      </w:r>
      <w:r w:rsidR="00F339CA" w:rsidRPr="00A9500F">
        <w:t xml:space="preserve"> of image</w:t>
      </w:r>
      <w:r w:rsidR="009D7B79" w:rsidRPr="00A9500F">
        <w:t xml:space="preserve">. The study was conducted using </w:t>
      </w:r>
      <w:r w:rsidRPr="00A9500F">
        <w:t xml:space="preserve">400 international and domestic visitors to Linz, Austria. The findings indicate that there are significant differences in the way domestic and international tourists perceive Linz as a tourist destination </w:t>
      </w:r>
      <w:r w:rsidR="004D3BDD" w:rsidRPr="00A9500F">
        <w:t xml:space="preserve">both </w:t>
      </w:r>
      <w:r w:rsidRPr="00A9500F">
        <w:t xml:space="preserve">prior and during the actual experience. </w:t>
      </w:r>
      <w:r w:rsidR="00F339CA" w:rsidRPr="00A9500F">
        <w:t>The</w:t>
      </w:r>
      <w:r w:rsidRPr="00A9500F">
        <w:t xml:space="preserve"> study also provides empirical evidence that direct destination experience plays a major role in </w:t>
      </w:r>
      <w:r w:rsidRPr="00A9500F">
        <w:lastRenderedPageBreak/>
        <w:t>destination image formation, irrespectiv</w:t>
      </w:r>
      <w:r w:rsidR="004D3BDD" w:rsidRPr="00A9500F">
        <w:t>ely of individual’s nationality</w:t>
      </w:r>
      <w:r w:rsidRPr="00A9500F">
        <w:t xml:space="preserve">. </w:t>
      </w:r>
      <w:r w:rsidR="004D3BDD" w:rsidRPr="00A9500F">
        <w:t xml:space="preserve">The </w:t>
      </w:r>
      <w:r w:rsidR="000303B5" w:rsidRPr="00A9500F">
        <w:t xml:space="preserve">theoretical and practical </w:t>
      </w:r>
      <w:r w:rsidR="009022CF" w:rsidRPr="00A9500F">
        <w:t>implications of these findings are also discussed.</w:t>
      </w:r>
    </w:p>
    <w:p w14:paraId="3EE7B015" w14:textId="77777777" w:rsidR="006F1D89" w:rsidRPr="00A9500F" w:rsidRDefault="006F1D89" w:rsidP="0086227F">
      <w:pPr>
        <w:spacing w:line="480" w:lineRule="auto"/>
        <w:jc w:val="both"/>
        <w:rPr>
          <w:b/>
        </w:rPr>
      </w:pPr>
    </w:p>
    <w:p w14:paraId="48AD82BC" w14:textId="298F452E" w:rsidR="00C331A5" w:rsidRPr="00A9500F" w:rsidRDefault="00C331A5" w:rsidP="0086227F">
      <w:pPr>
        <w:spacing w:line="480" w:lineRule="auto"/>
        <w:jc w:val="both"/>
      </w:pPr>
      <w:r w:rsidRPr="00A9500F">
        <w:rPr>
          <w:b/>
        </w:rPr>
        <w:t>Keywords:</w:t>
      </w:r>
      <w:r w:rsidRPr="00A9500F">
        <w:t xml:space="preserve"> destination image formation; </w:t>
      </w:r>
      <w:r w:rsidR="0058489D" w:rsidRPr="00A9500F">
        <w:t>domestic tourists; international tourists;</w:t>
      </w:r>
      <w:r w:rsidR="005F4DFF" w:rsidRPr="00A9500F">
        <w:t xml:space="preserve"> </w:t>
      </w:r>
      <w:r w:rsidR="006D100B" w:rsidRPr="00A9500F">
        <w:t xml:space="preserve">visitors’ experience; </w:t>
      </w:r>
      <w:r w:rsidR="0058489D" w:rsidRPr="00A9500F">
        <w:t>nationality</w:t>
      </w:r>
    </w:p>
    <w:p w14:paraId="65764416" w14:textId="77777777" w:rsidR="00C917B3" w:rsidRPr="00A9500F" w:rsidRDefault="00C917B3" w:rsidP="0086227F">
      <w:pPr>
        <w:spacing w:line="480" w:lineRule="auto"/>
        <w:jc w:val="both"/>
        <w:rPr>
          <w:lang w:val="en-US"/>
        </w:rPr>
        <w:sectPr w:rsidR="00C917B3" w:rsidRPr="00A9500F">
          <w:footerReference w:type="default" r:id="rId10"/>
          <w:pgSz w:w="11906" w:h="16838"/>
          <w:pgMar w:top="1440" w:right="1440" w:bottom="1440" w:left="1440" w:header="708" w:footer="708" w:gutter="0"/>
          <w:cols w:space="708"/>
          <w:docGrid w:linePitch="360"/>
        </w:sectPr>
      </w:pPr>
    </w:p>
    <w:p w14:paraId="656FCBE6" w14:textId="77777777" w:rsidR="00880BDC" w:rsidRPr="00A9500F" w:rsidRDefault="00880BDC" w:rsidP="0086227F">
      <w:pPr>
        <w:spacing w:line="480" w:lineRule="auto"/>
        <w:rPr>
          <w:b/>
          <w:sz w:val="28"/>
        </w:rPr>
      </w:pPr>
      <w:r w:rsidRPr="00A9500F">
        <w:rPr>
          <w:b/>
          <w:sz w:val="28"/>
        </w:rPr>
        <w:lastRenderedPageBreak/>
        <w:t>1. Introduction</w:t>
      </w:r>
    </w:p>
    <w:p w14:paraId="36216411" w14:textId="77777777" w:rsidR="005434D0" w:rsidRPr="00A9500F" w:rsidRDefault="005434D0" w:rsidP="0086227F">
      <w:pPr>
        <w:tabs>
          <w:tab w:val="left" w:pos="5341"/>
        </w:tabs>
        <w:spacing w:line="480" w:lineRule="auto"/>
        <w:jc w:val="both"/>
        <w:rPr>
          <w:rFonts w:eastAsia="AdvTimes"/>
        </w:rPr>
      </w:pPr>
    </w:p>
    <w:p w14:paraId="39282479" w14:textId="16039B6E" w:rsidR="00D539F8" w:rsidRPr="00A9500F" w:rsidRDefault="00B1644A" w:rsidP="0086227F">
      <w:pPr>
        <w:tabs>
          <w:tab w:val="left" w:pos="5341"/>
        </w:tabs>
        <w:spacing w:line="480" w:lineRule="auto"/>
        <w:jc w:val="both"/>
      </w:pPr>
      <w:r w:rsidRPr="00A9500F">
        <w:rPr>
          <w:rFonts w:eastAsia="AdvTimes"/>
        </w:rPr>
        <w:t xml:space="preserve">Over the past decades </w:t>
      </w:r>
      <w:r w:rsidR="00183527" w:rsidRPr="00A9500F">
        <w:rPr>
          <w:rFonts w:eastAsia="AdvTimes"/>
        </w:rPr>
        <w:t>a growing number of</w:t>
      </w:r>
      <w:r w:rsidRPr="00A9500F">
        <w:rPr>
          <w:rFonts w:eastAsia="AdvTimes"/>
        </w:rPr>
        <w:t xml:space="preserve"> </w:t>
      </w:r>
      <w:r w:rsidR="00195300" w:rsidRPr="00A9500F">
        <w:rPr>
          <w:rFonts w:eastAsia="AdvTimes"/>
        </w:rPr>
        <w:t>cities world</w:t>
      </w:r>
      <w:r w:rsidR="00751327" w:rsidRPr="00A9500F">
        <w:rPr>
          <w:rFonts w:eastAsia="AdvTimes"/>
        </w:rPr>
        <w:t>wide</w:t>
      </w:r>
      <w:r w:rsidRPr="00A9500F">
        <w:rPr>
          <w:rFonts w:eastAsia="AdvTimes"/>
        </w:rPr>
        <w:t xml:space="preserve"> </w:t>
      </w:r>
      <w:r w:rsidR="00F3199F" w:rsidRPr="00A9500F">
        <w:rPr>
          <w:rFonts w:eastAsia="AdvTimes"/>
        </w:rPr>
        <w:t>have approached</w:t>
      </w:r>
      <w:r w:rsidRPr="00A9500F">
        <w:rPr>
          <w:rFonts w:eastAsia="AdvTimes"/>
        </w:rPr>
        <w:t xml:space="preserve"> tourism </w:t>
      </w:r>
      <w:r w:rsidR="00195300" w:rsidRPr="00A9500F">
        <w:rPr>
          <w:rFonts w:eastAsia="AdvTimes"/>
        </w:rPr>
        <w:t xml:space="preserve">as </w:t>
      </w:r>
      <w:r w:rsidR="00900571" w:rsidRPr="00A9500F">
        <w:rPr>
          <w:rFonts w:eastAsia="AdvTimes"/>
        </w:rPr>
        <w:t xml:space="preserve">a </w:t>
      </w:r>
      <w:r w:rsidR="00195300" w:rsidRPr="00A9500F">
        <w:rPr>
          <w:rFonts w:eastAsia="AdvTimes"/>
        </w:rPr>
        <w:t xml:space="preserve">catalyst for economic development, </w:t>
      </w:r>
      <w:r w:rsidR="00900571" w:rsidRPr="00A9500F">
        <w:rPr>
          <w:rFonts w:eastAsia="AdvTimes"/>
        </w:rPr>
        <w:t>urban regeneration</w:t>
      </w:r>
      <w:r w:rsidR="00195300" w:rsidRPr="00A9500F">
        <w:rPr>
          <w:rFonts w:eastAsia="AdvTimes"/>
        </w:rPr>
        <w:t xml:space="preserve"> and </w:t>
      </w:r>
      <w:r w:rsidR="00900571" w:rsidRPr="00A9500F">
        <w:rPr>
          <w:rFonts w:eastAsia="AdvTimes"/>
        </w:rPr>
        <w:t>social change</w:t>
      </w:r>
      <w:r w:rsidR="00195300" w:rsidRPr="00A9500F">
        <w:rPr>
          <w:rFonts w:eastAsia="AdvTimes"/>
        </w:rPr>
        <w:t xml:space="preserve"> </w:t>
      </w:r>
      <w:r w:rsidRPr="00A9500F">
        <w:rPr>
          <w:rFonts w:eastAsia="AdvTimes"/>
        </w:rPr>
        <w:t>(</w:t>
      </w:r>
      <w:r w:rsidR="00F3199F" w:rsidRPr="00A9500F">
        <w:rPr>
          <w:rFonts w:eastAsia="AdvTimes"/>
        </w:rPr>
        <w:t>McGehee &amp; Andereck, 2004</w:t>
      </w:r>
      <w:r w:rsidR="00900571" w:rsidRPr="00A9500F">
        <w:rPr>
          <w:rFonts w:eastAsia="AdvTimes"/>
        </w:rPr>
        <w:t xml:space="preserve">; Stylidis </w:t>
      </w:r>
      <w:r w:rsidR="00881D27" w:rsidRPr="00A9500F">
        <w:rPr>
          <w:rFonts w:eastAsia="AdvTimes"/>
        </w:rPr>
        <w:t>&amp;</w:t>
      </w:r>
      <w:r w:rsidR="00900571" w:rsidRPr="00A9500F">
        <w:rPr>
          <w:rFonts w:eastAsia="AdvTimes"/>
        </w:rPr>
        <w:t xml:space="preserve"> Terzidou, 2014</w:t>
      </w:r>
      <w:r w:rsidRPr="00A9500F">
        <w:rPr>
          <w:rFonts w:eastAsia="AdvTimes"/>
        </w:rPr>
        <w:t>).</w:t>
      </w:r>
      <w:r w:rsidR="00847DEF" w:rsidRPr="00A9500F">
        <w:t xml:space="preserve"> </w:t>
      </w:r>
      <w:r w:rsidR="00847DEF" w:rsidRPr="00A9500F">
        <w:rPr>
          <w:rFonts w:eastAsia="AdvTimes"/>
        </w:rPr>
        <w:t xml:space="preserve">As </w:t>
      </w:r>
      <w:r w:rsidR="00751327" w:rsidRPr="00A9500F">
        <w:rPr>
          <w:rFonts w:eastAsia="AdvTimes"/>
        </w:rPr>
        <w:t>a result</w:t>
      </w:r>
      <w:r w:rsidR="00847DEF" w:rsidRPr="00A9500F">
        <w:rPr>
          <w:rFonts w:eastAsia="AdvTimes"/>
        </w:rPr>
        <w:t xml:space="preserve">, competition </w:t>
      </w:r>
      <w:r w:rsidR="00751327" w:rsidRPr="00A9500F">
        <w:rPr>
          <w:rFonts w:eastAsia="AdvTimes"/>
        </w:rPr>
        <w:t xml:space="preserve">between cities </w:t>
      </w:r>
      <w:r w:rsidR="00847DEF" w:rsidRPr="00A9500F">
        <w:rPr>
          <w:rFonts w:eastAsia="AdvTimes"/>
        </w:rPr>
        <w:t xml:space="preserve">to get a share of </w:t>
      </w:r>
      <w:r w:rsidR="005D4C4C" w:rsidRPr="00A9500F">
        <w:rPr>
          <w:rFonts w:eastAsia="AdvTimes"/>
        </w:rPr>
        <w:t>tourism</w:t>
      </w:r>
      <w:r w:rsidR="00847DEF" w:rsidRPr="00A9500F">
        <w:rPr>
          <w:rFonts w:eastAsia="AdvTimes"/>
        </w:rPr>
        <w:t xml:space="preserve"> benefits has </w:t>
      </w:r>
      <w:r w:rsidR="00450D3A" w:rsidRPr="00A9500F">
        <w:rPr>
          <w:rFonts w:eastAsia="AdvTimes"/>
        </w:rPr>
        <w:t xml:space="preserve">gradually </w:t>
      </w:r>
      <w:r w:rsidR="00900571" w:rsidRPr="00A9500F">
        <w:rPr>
          <w:rFonts w:eastAsia="AdvTimes"/>
        </w:rPr>
        <w:t xml:space="preserve">been intensified (Sahin </w:t>
      </w:r>
      <w:r w:rsidR="00E745ED" w:rsidRPr="00A9500F">
        <w:rPr>
          <w:rFonts w:eastAsia="AdvTimes"/>
        </w:rPr>
        <w:t>&amp;</w:t>
      </w:r>
      <w:r w:rsidR="00900571" w:rsidRPr="00A9500F">
        <w:rPr>
          <w:rFonts w:eastAsia="AdvTimes"/>
        </w:rPr>
        <w:t xml:space="preserve"> Baloglu, 2011). </w:t>
      </w:r>
      <w:r w:rsidR="00F3199F" w:rsidRPr="00A9500F">
        <w:rPr>
          <w:rFonts w:eastAsia="AdvTimes"/>
        </w:rPr>
        <w:t>E</w:t>
      </w:r>
      <w:r w:rsidRPr="00A9500F">
        <w:rPr>
          <w:rFonts w:eastAsia="AdvTimes"/>
        </w:rPr>
        <w:t xml:space="preserve">stablishing a </w:t>
      </w:r>
      <w:r w:rsidR="00F3199F" w:rsidRPr="00A9500F">
        <w:rPr>
          <w:rFonts w:eastAsia="AdvTimes"/>
        </w:rPr>
        <w:t>city</w:t>
      </w:r>
      <w:r w:rsidRPr="00A9500F">
        <w:rPr>
          <w:rFonts w:eastAsia="AdvTimes"/>
        </w:rPr>
        <w:t xml:space="preserve"> as a</w:t>
      </w:r>
      <w:r w:rsidR="003672AA" w:rsidRPr="00A9500F">
        <w:rPr>
          <w:rFonts w:eastAsia="AdvTimes"/>
        </w:rPr>
        <w:t xml:space="preserve"> </w:t>
      </w:r>
      <w:r w:rsidRPr="00A9500F">
        <w:rPr>
          <w:rFonts w:eastAsia="AdvTimes"/>
        </w:rPr>
        <w:t>tourist destination</w:t>
      </w:r>
      <w:r w:rsidR="00C42626" w:rsidRPr="00A9500F">
        <w:rPr>
          <w:rFonts w:eastAsia="AdvTimes"/>
        </w:rPr>
        <w:t xml:space="preserve"> and developing a successful place brand</w:t>
      </w:r>
      <w:r w:rsidRPr="00A9500F">
        <w:rPr>
          <w:rFonts w:eastAsia="AdvTimes"/>
        </w:rPr>
        <w:t xml:space="preserve"> </w:t>
      </w:r>
      <w:r w:rsidR="00F3199F" w:rsidRPr="00A9500F">
        <w:rPr>
          <w:rFonts w:eastAsia="AdvTimes"/>
        </w:rPr>
        <w:t xml:space="preserve">in such a highly competitive environment </w:t>
      </w:r>
      <w:r w:rsidRPr="00A9500F">
        <w:rPr>
          <w:rFonts w:eastAsia="AdvTimes"/>
        </w:rPr>
        <w:t xml:space="preserve">is a </w:t>
      </w:r>
      <w:r w:rsidR="00183527" w:rsidRPr="00A9500F">
        <w:rPr>
          <w:rFonts w:eastAsia="AdvTimes"/>
        </w:rPr>
        <w:t xml:space="preserve">challenging and </w:t>
      </w:r>
      <w:r w:rsidRPr="00A9500F">
        <w:rPr>
          <w:rFonts w:eastAsia="AdvTimes"/>
        </w:rPr>
        <w:t>demanding activity</w:t>
      </w:r>
      <w:r w:rsidR="00183527" w:rsidRPr="00A9500F">
        <w:rPr>
          <w:rFonts w:eastAsia="AdvTimes"/>
        </w:rPr>
        <w:t xml:space="preserve"> (</w:t>
      </w:r>
      <w:r w:rsidR="00D1093B" w:rsidRPr="00A9500F">
        <w:rPr>
          <w:rFonts w:eastAsia="AdvTimes"/>
        </w:rPr>
        <w:t xml:space="preserve">Hosany, Ekinci </w:t>
      </w:r>
      <w:r w:rsidR="00881D27" w:rsidRPr="00A9500F">
        <w:rPr>
          <w:rFonts w:eastAsia="AdvTimes"/>
        </w:rPr>
        <w:t>&amp;</w:t>
      </w:r>
      <w:r w:rsidR="00D1093B" w:rsidRPr="00A9500F">
        <w:rPr>
          <w:rFonts w:eastAsia="AdvTimes"/>
        </w:rPr>
        <w:t xml:space="preserve"> Uysal, 2006</w:t>
      </w:r>
      <w:r w:rsidR="00183527" w:rsidRPr="00A9500F">
        <w:rPr>
          <w:rFonts w:eastAsia="AdvTimes"/>
        </w:rPr>
        <w:t>)</w:t>
      </w:r>
      <w:r w:rsidRPr="00A9500F">
        <w:rPr>
          <w:rFonts w:eastAsia="AdvTimes"/>
        </w:rPr>
        <w:t>.</w:t>
      </w:r>
      <w:r w:rsidR="004F6755" w:rsidRPr="00A9500F">
        <w:rPr>
          <w:rFonts w:eastAsia="AdvTimes"/>
        </w:rPr>
        <w:t xml:space="preserve"> </w:t>
      </w:r>
      <w:r w:rsidR="00900571" w:rsidRPr="00A9500F">
        <w:rPr>
          <w:rFonts w:eastAsia="AdvTimes"/>
        </w:rPr>
        <w:t>To this end, d</w:t>
      </w:r>
      <w:r w:rsidRPr="00A9500F">
        <w:rPr>
          <w:rFonts w:eastAsia="AdvTimes"/>
        </w:rPr>
        <w:t xml:space="preserve">estination marketers invest much effort and resources in creating an </w:t>
      </w:r>
      <w:r w:rsidR="00F3199F" w:rsidRPr="00A9500F">
        <w:rPr>
          <w:rFonts w:eastAsia="AdvTimes"/>
        </w:rPr>
        <w:t>attractive</w:t>
      </w:r>
      <w:r w:rsidR="00183527" w:rsidRPr="00A9500F">
        <w:rPr>
          <w:rFonts w:eastAsia="AdvTimes"/>
        </w:rPr>
        <w:t xml:space="preserve"> </w:t>
      </w:r>
      <w:r w:rsidRPr="00A9500F">
        <w:rPr>
          <w:rFonts w:eastAsia="AdvTimes"/>
        </w:rPr>
        <w:t xml:space="preserve">image in tourists’ minds </w:t>
      </w:r>
      <w:r w:rsidR="00B80DE9" w:rsidRPr="00A9500F">
        <w:rPr>
          <w:lang w:val="en-US"/>
        </w:rPr>
        <w:t xml:space="preserve">based on both cognitive and affective image evaluations </w:t>
      </w:r>
      <w:r w:rsidRPr="00A9500F">
        <w:rPr>
          <w:rFonts w:eastAsia="AdvTimes"/>
        </w:rPr>
        <w:t>(Kneesel</w:t>
      </w:r>
      <w:r w:rsidR="006270BC" w:rsidRPr="00A9500F">
        <w:rPr>
          <w:rFonts w:eastAsia="AdvTimes"/>
        </w:rPr>
        <w:t>,</w:t>
      </w:r>
      <w:r w:rsidRPr="00A9500F">
        <w:rPr>
          <w:rFonts w:eastAsia="AdvTimes"/>
        </w:rPr>
        <w:t xml:space="preserve"> </w:t>
      </w:r>
      <w:r w:rsidR="0085064E">
        <w:rPr>
          <w:rFonts w:eastAsia="AdvTimes"/>
        </w:rPr>
        <w:t>Baloglu</w:t>
      </w:r>
      <w:r w:rsidR="006270BC" w:rsidRPr="00A9500F">
        <w:rPr>
          <w:rFonts w:eastAsia="AdvTimes"/>
        </w:rPr>
        <w:t xml:space="preserve"> &amp; Millar, </w:t>
      </w:r>
      <w:r w:rsidR="00881D27" w:rsidRPr="00A9500F">
        <w:rPr>
          <w:rFonts w:eastAsia="AdvTimes"/>
        </w:rPr>
        <w:t>2010</w:t>
      </w:r>
      <w:r w:rsidRPr="00A9500F">
        <w:rPr>
          <w:rFonts w:eastAsia="AdvTimes"/>
        </w:rPr>
        <w:t>)</w:t>
      </w:r>
      <w:r w:rsidR="00C42626" w:rsidRPr="00A9500F">
        <w:rPr>
          <w:rFonts w:eastAsia="AdvTimes"/>
        </w:rPr>
        <w:t xml:space="preserve">, </w:t>
      </w:r>
      <w:r w:rsidR="00A41F47" w:rsidRPr="00A9500F">
        <w:rPr>
          <w:rFonts w:eastAsia="AdvTimes"/>
        </w:rPr>
        <w:t xml:space="preserve">as </w:t>
      </w:r>
      <w:r w:rsidR="00A41F47" w:rsidRPr="00A9500F">
        <w:t xml:space="preserve">people usually select places with more </w:t>
      </w:r>
      <w:r w:rsidR="00162EEE" w:rsidRPr="00A9500F">
        <w:t>favourable</w:t>
      </w:r>
      <w:r w:rsidR="00A41F47" w:rsidRPr="00A9500F">
        <w:t xml:space="preserve"> or stronger images to visit (Ahmed</w:t>
      </w:r>
      <w:r w:rsidR="00207813" w:rsidRPr="00A9500F">
        <w:t>,</w:t>
      </w:r>
      <w:r w:rsidR="00A41F47" w:rsidRPr="00A9500F">
        <w:t xml:space="preserve"> 1991; Bandyopadyay </w:t>
      </w:r>
      <w:r w:rsidR="00207813" w:rsidRPr="00A9500F">
        <w:t>&amp;</w:t>
      </w:r>
      <w:r w:rsidR="00490643" w:rsidRPr="00A9500F">
        <w:t xml:space="preserve"> Morrais</w:t>
      </w:r>
      <w:r w:rsidR="000A58DA" w:rsidRPr="00A9500F">
        <w:t>,</w:t>
      </w:r>
      <w:r w:rsidR="00490643" w:rsidRPr="00A9500F">
        <w:t xml:space="preserve"> 2005</w:t>
      </w:r>
      <w:r w:rsidR="00A41F47" w:rsidRPr="00A9500F">
        <w:t xml:space="preserve">). </w:t>
      </w:r>
      <w:r w:rsidR="005434D0" w:rsidRPr="00A9500F">
        <w:rPr>
          <w:lang w:val="en-US"/>
        </w:rPr>
        <w:t xml:space="preserve">Similar to consumer brands, </w:t>
      </w:r>
      <w:r w:rsidR="003805B5" w:rsidRPr="00A9500F">
        <w:rPr>
          <w:lang w:val="en-US"/>
        </w:rPr>
        <w:t xml:space="preserve">destination </w:t>
      </w:r>
      <w:r w:rsidR="005434D0" w:rsidRPr="00A9500F">
        <w:rPr>
          <w:lang w:val="en-US"/>
        </w:rPr>
        <w:t>image is</w:t>
      </w:r>
      <w:r w:rsidR="003805B5" w:rsidRPr="00A9500F">
        <w:rPr>
          <w:lang w:val="en-US"/>
        </w:rPr>
        <w:t xml:space="preserve"> </w:t>
      </w:r>
      <w:r w:rsidR="005434D0" w:rsidRPr="00A9500F">
        <w:rPr>
          <w:lang w:val="en-US"/>
        </w:rPr>
        <w:t xml:space="preserve">critical in making </w:t>
      </w:r>
      <w:r w:rsidR="00A56F20" w:rsidRPr="00A9500F">
        <w:rPr>
          <w:lang w:val="en-US"/>
        </w:rPr>
        <w:t>places</w:t>
      </w:r>
      <w:r w:rsidR="005434D0" w:rsidRPr="00A9500F">
        <w:rPr>
          <w:lang w:val="en-US"/>
        </w:rPr>
        <w:t xml:space="preserve"> desirable for prospective visitors (</w:t>
      </w:r>
      <w:r w:rsidR="003805B5" w:rsidRPr="00A9500F">
        <w:rPr>
          <w:lang w:val="en-US"/>
        </w:rPr>
        <w:t>Papadimitriou</w:t>
      </w:r>
      <w:r w:rsidR="00490643" w:rsidRPr="00A9500F">
        <w:rPr>
          <w:lang w:val="en-US"/>
        </w:rPr>
        <w:t>,</w:t>
      </w:r>
      <w:r w:rsidR="003805B5" w:rsidRPr="00A9500F">
        <w:rPr>
          <w:lang w:val="en-US"/>
        </w:rPr>
        <w:t xml:space="preserve"> </w:t>
      </w:r>
      <w:r w:rsidR="00D1334C" w:rsidRPr="00A9500F">
        <w:rPr>
          <w:lang w:val="en-US"/>
        </w:rPr>
        <w:t>Apostolopoulou</w:t>
      </w:r>
      <w:r w:rsidR="00490643" w:rsidRPr="00A9500F">
        <w:rPr>
          <w:lang w:val="en-US"/>
        </w:rPr>
        <w:t xml:space="preserve"> &amp; Kaplanidou, </w:t>
      </w:r>
      <w:r w:rsidR="003805B5" w:rsidRPr="00A9500F">
        <w:rPr>
          <w:lang w:val="en-US"/>
        </w:rPr>
        <w:t>2015</w:t>
      </w:r>
      <w:r w:rsidR="005434D0" w:rsidRPr="00A9500F">
        <w:rPr>
          <w:lang w:val="en-US"/>
        </w:rPr>
        <w:t>).</w:t>
      </w:r>
      <w:r w:rsidR="003805B5" w:rsidRPr="00A9500F">
        <w:rPr>
          <w:lang w:val="en-US"/>
        </w:rPr>
        <w:t xml:space="preserve"> </w:t>
      </w:r>
      <w:r w:rsidR="00450D3A" w:rsidRPr="00A9500F">
        <w:t xml:space="preserve">Besides destination choice, </w:t>
      </w:r>
      <w:r w:rsidR="00450D3A" w:rsidRPr="00A9500F">
        <w:rPr>
          <w:lang w:val="en-US"/>
        </w:rPr>
        <w:t>city</w:t>
      </w:r>
      <w:r w:rsidR="00C42626" w:rsidRPr="00A9500F">
        <w:rPr>
          <w:lang w:val="en-US"/>
        </w:rPr>
        <w:t xml:space="preserve"> image is </w:t>
      </w:r>
      <w:r w:rsidR="00A41F47" w:rsidRPr="00A9500F">
        <w:rPr>
          <w:lang w:val="en-US"/>
        </w:rPr>
        <w:t xml:space="preserve">also </w:t>
      </w:r>
      <w:r w:rsidR="00A9778C" w:rsidRPr="00A9500F">
        <w:rPr>
          <w:lang w:val="en-US"/>
        </w:rPr>
        <w:t>known to</w:t>
      </w:r>
      <w:r w:rsidR="002B45A3" w:rsidRPr="00A9500F">
        <w:rPr>
          <w:lang w:val="en-US"/>
        </w:rPr>
        <w:t xml:space="preserve"> </w:t>
      </w:r>
      <w:r w:rsidR="001B1BF9" w:rsidRPr="00A9500F">
        <w:rPr>
          <w:lang w:val="en-US"/>
        </w:rPr>
        <w:t>in</w:t>
      </w:r>
      <w:r w:rsidR="00E77ABB" w:rsidRPr="00A9500F">
        <w:rPr>
          <w:lang w:val="en-US"/>
        </w:rPr>
        <w:t>fluenc</w:t>
      </w:r>
      <w:r w:rsidR="00A9778C" w:rsidRPr="00A9500F">
        <w:rPr>
          <w:lang w:val="en-US"/>
        </w:rPr>
        <w:t>e</w:t>
      </w:r>
      <w:r w:rsidR="001B1BF9" w:rsidRPr="00A9500F">
        <w:rPr>
          <w:lang w:val="en-US"/>
        </w:rPr>
        <w:t xml:space="preserve"> </w:t>
      </w:r>
      <w:r w:rsidR="00A9778C" w:rsidRPr="00A9500F">
        <w:rPr>
          <w:lang w:val="en-US"/>
        </w:rPr>
        <w:t>tourists’ on-site experience and future behavior</w:t>
      </w:r>
      <w:r w:rsidR="003D740B" w:rsidRPr="00A9500F">
        <w:rPr>
          <w:lang w:val="en-US"/>
        </w:rPr>
        <w:t xml:space="preserve"> including intention to return</w:t>
      </w:r>
      <w:r w:rsidR="00A9778C" w:rsidRPr="00A9500F">
        <w:rPr>
          <w:lang w:val="en-US"/>
        </w:rPr>
        <w:t xml:space="preserve"> </w:t>
      </w:r>
      <w:r w:rsidR="002B45A3" w:rsidRPr="00A9500F">
        <w:rPr>
          <w:lang w:val="en-US"/>
        </w:rPr>
        <w:t xml:space="preserve">(e.g. </w:t>
      </w:r>
      <w:r w:rsidR="00A9778C" w:rsidRPr="00A9500F">
        <w:rPr>
          <w:lang w:val="en-US"/>
        </w:rPr>
        <w:t xml:space="preserve">Iordanova, 2015; </w:t>
      </w:r>
      <w:r w:rsidR="002B45A3" w:rsidRPr="00A9500F">
        <w:rPr>
          <w:lang w:val="en-US"/>
        </w:rPr>
        <w:t xml:space="preserve">Kim </w:t>
      </w:r>
      <w:r w:rsidR="001B21F6" w:rsidRPr="00A9500F">
        <w:rPr>
          <w:lang w:val="en-US"/>
        </w:rPr>
        <w:t xml:space="preserve">&amp; </w:t>
      </w:r>
      <w:r w:rsidR="002B45A3" w:rsidRPr="00A9500F">
        <w:rPr>
          <w:lang w:val="en-US"/>
        </w:rPr>
        <w:t xml:space="preserve">Perdue, 2011; </w:t>
      </w:r>
      <w:r w:rsidR="00A9778C" w:rsidRPr="00A9500F">
        <w:rPr>
          <w:lang w:val="en-US"/>
        </w:rPr>
        <w:t xml:space="preserve">Kozak &amp; Baloglu, 2011; </w:t>
      </w:r>
      <w:r w:rsidR="007559B7" w:rsidRPr="00A9500F">
        <w:rPr>
          <w:lang w:val="en-US"/>
        </w:rPr>
        <w:t>Lee, Lee &amp; Lee, 2005;</w:t>
      </w:r>
      <w:r w:rsidR="002B45A3" w:rsidRPr="00A9500F">
        <w:rPr>
          <w:lang w:val="en-US"/>
        </w:rPr>
        <w:t xml:space="preserve"> Nicoletta </w:t>
      </w:r>
      <w:r w:rsidR="001B21F6" w:rsidRPr="00A9500F">
        <w:rPr>
          <w:lang w:val="en-US"/>
        </w:rPr>
        <w:t xml:space="preserve">&amp; </w:t>
      </w:r>
      <w:r w:rsidR="002B45A3" w:rsidRPr="00A9500F">
        <w:rPr>
          <w:lang w:val="en-US"/>
        </w:rPr>
        <w:t>Servidio, 2012</w:t>
      </w:r>
      <w:r w:rsidR="002B45A3" w:rsidRPr="00A9500F">
        <w:t xml:space="preserve">). </w:t>
      </w:r>
      <w:r w:rsidR="00C371E7" w:rsidRPr="00A9500F">
        <w:t>City</w:t>
      </w:r>
      <w:r w:rsidR="005D4C4C" w:rsidRPr="00A9500F">
        <w:t xml:space="preserve"> image as such has become core to place branding, which commonly refers to ‘the development of a consistent element mix to identify and distinguish “place” through positive image building’ (Cai, 2002</w:t>
      </w:r>
      <w:r w:rsidR="00D539F8" w:rsidRPr="00A9500F">
        <w:t>,</w:t>
      </w:r>
      <w:r w:rsidR="005D4C4C" w:rsidRPr="00A9500F">
        <w:t xml:space="preserve"> </w:t>
      </w:r>
      <w:r w:rsidR="00900571" w:rsidRPr="00A9500F">
        <w:t>p.</w:t>
      </w:r>
      <w:r w:rsidR="00327097" w:rsidRPr="00A9500F">
        <w:t>722</w:t>
      </w:r>
      <w:r w:rsidR="005D4C4C" w:rsidRPr="00A9500F">
        <w:t xml:space="preserve">). </w:t>
      </w:r>
      <w:r w:rsidR="00B80DE9" w:rsidRPr="00A9500F">
        <w:t>To improve the competitiveness of a place and increase visitors’ loyalty</w:t>
      </w:r>
      <w:r w:rsidR="008B56A4" w:rsidRPr="00A9500F">
        <w:rPr>
          <w:lang w:val="en-US"/>
        </w:rPr>
        <w:t xml:space="preserve">, </w:t>
      </w:r>
      <w:r w:rsidR="00F164BD" w:rsidRPr="00A9500F">
        <w:t>an in depth understanding of the process of destination image formation and its determinants</w:t>
      </w:r>
      <w:r w:rsidR="008B56A4" w:rsidRPr="00A9500F">
        <w:t xml:space="preserve"> is needed</w:t>
      </w:r>
      <w:r w:rsidR="00B80DE9" w:rsidRPr="00A9500F">
        <w:t xml:space="preserve"> (Qu</w:t>
      </w:r>
      <w:r w:rsidR="003B239F" w:rsidRPr="00A9500F">
        <w:t>,</w:t>
      </w:r>
      <w:r w:rsidR="00B80DE9" w:rsidRPr="00A9500F">
        <w:t xml:space="preserve"> </w:t>
      </w:r>
      <w:r w:rsidR="00D1334C" w:rsidRPr="00A9500F">
        <w:t>Kim</w:t>
      </w:r>
      <w:r w:rsidR="003B239F" w:rsidRPr="00A9500F">
        <w:t xml:space="preserve"> &amp; Im, </w:t>
      </w:r>
      <w:r w:rsidR="00B80DE9" w:rsidRPr="00A9500F">
        <w:t>2011).</w:t>
      </w:r>
    </w:p>
    <w:p w14:paraId="6B732CC4" w14:textId="77777777" w:rsidR="00B80DE9" w:rsidRPr="00A9500F" w:rsidRDefault="00B80DE9" w:rsidP="0086227F">
      <w:pPr>
        <w:autoSpaceDE w:val="0"/>
        <w:autoSpaceDN w:val="0"/>
        <w:adjustRightInd w:val="0"/>
        <w:spacing w:before="120" w:after="120" w:line="480" w:lineRule="auto"/>
        <w:jc w:val="both"/>
      </w:pPr>
    </w:p>
    <w:p w14:paraId="24A28DDE" w14:textId="190CAD12" w:rsidR="00F45C2C" w:rsidRPr="00A9500F" w:rsidRDefault="00530336" w:rsidP="0086227F">
      <w:pPr>
        <w:autoSpaceDE w:val="0"/>
        <w:autoSpaceDN w:val="0"/>
        <w:adjustRightInd w:val="0"/>
        <w:spacing w:before="120" w:after="120" w:line="480" w:lineRule="auto"/>
        <w:jc w:val="both"/>
        <w:rPr>
          <w:lang w:val="en-US"/>
        </w:rPr>
      </w:pPr>
      <w:r w:rsidRPr="00A9500F">
        <w:t>T</w:t>
      </w:r>
      <w:r w:rsidR="00F45C2C" w:rsidRPr="00A9500F">
        <w:t xml:space="preserve">he </w:t>
      </w:r>
      <w:r w:rsidR="005D4C4C" w:rsidRPr="00A9500F">
        <w:t xml:space="preserve">image </w:t>
      </w:r>
      <w:r w:rsidR="00F45C2C" w:rsidRPr="00A9500F">
        <w:t xml:space="preserve">of countries </w:t>
      </w:r>
      <w:r w:rsidR="002162C9" w:rsidRPr="00A9500F">
        <w:t>has been</w:t>
      </w:r>
      <w:r w:rsidR="005D4C4C" w:rsidRPr="00A9500F">
        <w:t xml:space="preserve"> </w:t>
      </w:r>
      <w:r w:rsidR="00751327" w:rsidRPr="00A9500F">
        <w:t xml:space="preserve">the main focus of research </w:t>
      </w:r>
      <w:r w:rsidR="008477DF" w:rsidRPr="00A9500F">
        <w:t xml:space="preserve">on destination image </w:t>
      </w:r>
      <w:r w:rsidR="00900571" w:rsidRPr="00A9500F">
        <w:t>fo</w:t>
      </w:r>
      <w:r w:rsidR="00F45C2C" w:rsidRPr="00A9500F">
        <w:t>r</w:t>
      </w:r>
      <w:r w:rsidR="00900571" w:rsidRPr="00A9500F">
        <w:t xml:space="preserve"> several decades</w:t>
      </w:r>
      <w:r w:rsidRPr="00A9500F">
        <w:t xml:space="preserve"> (Pike, 2002). However,</w:t>
      </w:r>
      <w:r w:rsidR="00751327" w:rsidRPr="00A9500F">
        <w:t xml:space="preserve"> the </w:t>
      </w:r>
      <w:r w:rsidR="00DA2106" w:rsidRPr="00A9500F">
        <w:rPr>
          <w:rFonts w:eastAsia="AdvTimes"/>
        </w:rPr>
        <w:t xml:space="preserve">variety of </w:t>
      </w:r>
      <w:r w:rsidR="00900571" w:rsidRPr="00A9500F">
        <w:rPr>
          <w:rFonts w:eastAsia="AdvTimes"/>
        </w:rPr>
        <w:t xml:space="preserve">stakeholders </w:t>
      </w:r>
      <w:r w:rsidR="00D539F8" w:rsidRPr="00A9500F">
        <w:rPr>
          <w:rFonts w:eastAsia="AdvTimes"/>
        </w:rPr>
        <w:t>involved</w:t>
      </w:r>
      <w:r w:rsidR="00CC0FDD" w:rsidRPr="00A9500F">
        <w:rPr>
          <w:rFonts w:eastAsia="AdvTimes"/>
        </w:rPr>
        <w:t>,</w:t>
      </w:r>
      <w:r w:rsidR="00900571" w:rsidRPr="00A9500F">
        <w:rPr>
          <w:rFonts w:eastAsia="AdvTimes"/>
        </w:rPr>
        <w:t xml:space="preserve"> and </w:t>
      </w:r>
      <w:r w:rsidR="00DA2106" w:rsidRPr="00A9500F">
        <w:rPr>
          <w:rFonts w:eastAsia="AdvTimes"/>
        </w:rPr>
        <w:t xml:space="preserve">the </w:t>
      </w:r>
      <w:r w:rsidR="00751327" w:rsidRPr="00A9500F">
        <w:t xml:space="preserve">complexity of </w:t>
      </w:r>
      <w:r w:rsidR="005D4C4C" w:rsidRPr="00A9500F">
        <w:t>country</w:t>
      </w:r>
      <w:r w:rsidR="00751327" w:rsidRPr="00A9500F">
        <w:t xml:space="preserve"> </w:t>
      </w:r>
      <w:r w:rsidR="00DA2106" w:rsidRPr="00A9500F">
        <w:t>image</w:t>
      </w:r>
      <w:r w:rsidR="00751327" w:rsidRPr="00A9500F">
        <w:t xml:space="preserve"> </w:t>
      </w:r>
      <w:r w:rsidR="00900571" w:rsidRPr="00A9500F">
        <w:t xml:space="preserve">(place </w:t>
      </w:r>
      <w:r w:rsidR="00F45C2C" w:rsidRPr="00A9500F">
        <w:rPr>
          <w:rFonts w:eastAsia="AdvTimes"/>
        </w:rPr>
        <w:t>attributes</w:t>
      </w:r>
      <w:r w:rsidR="00900571" w:rsidRPr="00A9500F">
        <w:rPr>
          <w:rFonts w:eastAsia="AdvTimes"/>
        </w:rPr>
        <w:t xml:space="preserve"> and identities)</w:t>
      </w:r>
      <w:r w:rsidR="00693C2F" w:rsidRPr="00A9500F">
        <w:rPr>
          <w:rFonts w:eastAsia="AdvTimes"/>
        </w:rPr>
        <w:t xml:space="preserve"> and brand</w:t>
      </w:r>
      <w:r w:rsidR="00D539F8" w:rsidRPr="00A9500F">
        <w:rPr>
          <w:rFonts w:eastAsia="AdvTimes"/>
        </w:rPr>
        <w:t xml:space="preserve"> </w:t>
      </w:r>
      <w:r w:rsidR="00751327" w:rsidRPr="00A9500F">
        <w:t xml:space="preserve">lead researchers to </w:t>
      </w:r>
      <w:r w:rsidR="00900571" w:rsidRPr="00A9500F">
        <w:t xml:space="preserve">shift </w:t>
      </w:r>
      <w:r w:rsidR="00CC0FDD" w:rsidRPr="00A9500F">
        <w:t xml:space="preserve">their </w:t>
      </w:r>
      <w:r w:rsidR="009C7C5C" w:rsidRPr="00A9500F">
        <w:t>interest</w:t>
      </w:r>
      <w:r w:rsidR="00751327" w:rsidRPr="00A9500F">
        <w:t xml:space="preserve"> </w:t>
      </w:r>
      <w:r w:rsidR="00F45C2C" w:rsidRPr="00A9500F">
        <w:lastRenderedPageBreak/>
        <w:t>towards</w:t>
      </w:r>
      <w:r w:rsidR="00751327" w:rsidRPr="00A9500F">
        <w:t xml:space="preserve"> </w:t>
      </w:r>
      <w:r w:rsidR="0095109E" w:rsidRPr="00A9500F">
        <w:rPr>
          <w:rFonts w:eastAsia="Calibri"/>
          <w:kern w:val="24"/>
          <w:szCs w:val="20"/>
          <w:lang w:val="en-US"/>
        </w:rPr>
        <w:t>the image of city destinations</w:t>
      </w:r>
      <w:r w:rsidR="0095109E" w:rsidRPr="00A9500F">
        <w:t xml:space="preserve"> </w:t>
      </w:r>
      <w:r w:rsidR="00751327" w:rsidRPr="00A9500F">
        <w:t xml:space="preserve">(Baloglu, Henthorne </w:t>
      </w:r>
      <w:r w:rsidR="00E745ED" w:rsidRPr="00A9500F">
        <w:t>&amp;</w:t>
      </w:r>
      <w:r w:rsidR="00751327" w:rsidRPr="00A9500F">
        <w:t xml:space="preserve"> Sahin, 2014; </w:t>
      </w:r>
      <w:r w:rsidR="00DA2106" w:rsidRPr="00A9500F">
        <w:rPr>
          <w:rFonts w:eastAsia="AdvTimes"/>
        </w:rPr>
        <w:t xml:space="preserve">Chan </w:t>
      </w:r>
      <w:r w:rsidR="00E745ED" w:rsidRPr="00A9500F">
        <w:rPr>
          <w:rFonts w:eastAsia="AdvTimes"/>
        </w:rPr>
        <w:t>&amp;</w:t>
      </w:r>
      <w:r w:rsidR="00DA2106" w:rsidRPr="00A9500F">
        <w:rPr>
          <w:rFonts w:eastAsia="AdvTimes"/>
        </w:rPr>
        <w:t xml:space="preserve"> Marafa, 2016; </w:t>
      </w:r>
      <w:r w:rsidR="00751327" w:rsidRPr="00A9500F">
        <w:t xml:space="preserve">Dolnicar, Grabler &amp; Gu, 2004; </w:t>
      </w:r>
      <w:r w:rsidR="00DA2106" w:rsidRPr="00A9500F">
        <w:rPr>
          <w:rFonts w:eastAsia="AdvTimes"/>
        </w:rPr>
        <w:t>Papadimitriou e</w:t>
      </w:r>
      <w:r w:rsidR="00D539F8" w:rsidRPr="00A9500F">
        <w:rPr>
          <w:rFonts w:eastAsia="AdvTimes"/>
        </w:rPr>
        <w:t>t al., 2015;</w:t>
      </w:r>
      <w:r w:rsidR="00DA2106" w:rsidRPr="00A9500F">
        <w:rPr>
          <w:rFonts w:eastAsia="AdvTimes"/>
        </w:rPr>
        <w:t xml:space="preserve"> </w:t>
      </w:r>
      <w:r w:rsidR="008F3C65" w:rsidRPr="00A9500F">
        <w:rPr>
          <w:rFonts w:eastAsia="AdvTimes"/>
        </w:rPr>
        <w:t>Prayag &amp; Ryan, 201</w:t>
      </w:r>
      <w:r w:rsidR="004D088B" w:rsidRPr="00A9500F">
        <w:rPr>
          <w:rFonts w:eastAsia="AdvTimes"/>
        </w:rPr>
        <w:t>2</w:t>
      </w:r>
      <w:r w:rsidR="008F3C65" w:rsidRPr="00A9500F">
        <w:rPr>
          <w:rFonts w:eastAsia="AdvTimes"/>
        </w:rPr>
        <w:t xml:space="preserve">; </w:t>
      </w:r>
      <w:r w:rsidR="00751327" w:rsidRPr="00A9500F">
        <w:t xml:space="preserve">Sahin </w:t>
      </w:r>
      <w:r w:rsidR="00E745ED" w:rsidRPr="00A9500F">
        <w:t>&amp;</w:t>
      </w:r>
      <w:r w:rsidR="00751327" w:rsidRPr="00A9500F">
        <w:t xml:space="preserve"> Baloglu, 2011</w:t>
      </w:r>
      <w:r w:rsidR="00DA2106" w:rsidRPr="00A9500F">
        <w:t>;</w:t>
      </w:r>
      <w:r w:rsidR="00DA2106" w:rsidRPr="00A9500F">
        <w:rPr>
          <w:rFonts w:eastAsia="AdvTimes"/>
        </w:rPr>
        <w:t xml:space="preserve"> Stylidis, Shani </w:t>
      </w:r>
      <w:r w:rsidR="00E745ED" w:rsidRPr="00A9500F">
        <w:rPr>
          <w:rFonts w:eastAsia="AdvTimes"/>
        </w:rPr>
        <w:t>&amp;</w:t>
      </w:r>
      <w:r w:rsidR="000B5A64" w:rsidRPr="00A9500F">
        <w:rPr>
          <w:rFonts w:eastAsia="AdvTimes"/>
        </w:rPr>
        <w:t xml:space="preserve"> Belhassen, 2017</w:t>
      </w:r>
      <w:r w:rsidR="00AC5639">
        <w:rPr>
          <w:rFonts w:eastAsia="AdvTimes"/>
        </w:rPr>
        <w:t>; Terzidou, Stylidis &amp; Terzidis, 2017</w:t>
      </w:r>
      <w:r w:rsidR="00751327" w:rsidRPr="00A9500F">
        <w:t>).</w:t>
      </w:r>
      <w:r w:rsidR="00810EFF" w:rsidRPr="00A9500F">
        <w:rPr>
          <w:rFonts w:eastAsia="AdvTimes"/>
        </w:rPr>
        <w:t xml:space="preserve"> For example, </w:t>
      </w:r>
      <w:r w:rsidR="00810EFF" w:rsidRPr="00A9500F">
        <w:t>Papadimitriou et al. (2015) examined visitors’ image of Patra, Greece and Sahin and Baloglu</w:t>
      </w:r>
      <w:r w:rsidR="000B5A64" w:rsidRPr="00A9500F">
        <w:t xml:space="preserve"> (2011)</w:t>
      </w:r>
      <w:r w:rsidR="00810EFF" w:rsidRPr="00A9500F">
        <w:t xml:space="preserve"> explored the destination image of Istanbul in Turkey. </w:t>
      </w:r>
      <w:r w:rsidR="001D4F75" w:rsidRPr="00A9500F">
        <w:t xml:space="preserve">Numerous </w:t>
      </w:r>
      <w:r w:rsidR="00810EFF" w:rsidRPr="00A9500F">
        <w:t xml:space="preserve">other </w:t>
      </w:r>
      <w:r w:rsidR="001D4F75" w:rsidRPr="00A9500F">
        <w:t>researchers</w:t>
      </w:r>
      <w:r w:rsidR="008A0D68" w:rsidRPr="00A9500F">
        <w:t xml:space="preserve"> </w:t>
      </w:r>
      <w:r w:rsidR="001D4F75" w:rsidRPr="00A9500F">
        <w:t>have developed theoretical models and</w:t>
      </w:r>
      <w:r w:rsidR="00A9778C" w:rsidRPr="00A9500F">
        <w:t>/or</w:t>
      </w:r>
      <w:r w:rsidR="001D4F75" w:rsidRPr="00A9500F">
        <w:t xml:space="preserve"> conducted empirical studies on destination image formation (</w:t>
      </w:r>
      <w:r w:rsidR="002F36F4" w:rsidRPr="00A9500F">
        <w:rPr>
          <w:rFonts w:cs="Arial"/>
        </w:rPr>
        <w:t xml:space="preserve">Baloglu </w:t>
      </w:r>
      <w:r w:rsidR="002F36F4" w:rsidRPr="00A9500F">
        <w:rPr>
          <w:lang w:val="en-US"/>
        </w:rPr>
        <w:t xml:space="preserve">&amp; </w:t>
      </w:r>
      <w:r w:rsidR="002F36F4" w:rsidRPr="00A9500F">
        <w:rPr>
          <w:rFonts w:cs="Arial"/>
        </w:rPr>
        <w:t xml:space="preserve">McCleary, 1997; Fakeye &amp; Crompton, 1991; Gartner, 1989; </w:t>
      </w:r>
      <w:r w:rsidR="001D4F75" w:rsidRPr="00A9500F">
        <w:rPr>
          <w:rFonts w:cs="Arial"/>
        </w:rPr>
        <w:t xml:space="preserve">Gunn, 1972; Selby </w:t>
      </w:r>
      <w:r w:rsidR="001D4F75" w:rsidRPr="00A9500F">
        <w:rPr>
          <w:lang w:val="en-US"/>
        </w:rPr>
        <w:t xml:space="preserve">&amp; </w:t>
      </w:r>
      <w:r w:rsidR="001D4F75" w:rsidRPr="00A9500F">
        <w:rPr>
          <w:rFonts w:cs="Arial"/>
        </w:rPr>
        <w:t>Morgan, 1996; Stylidis</w:t>
      </w:r>
      <w:r w:rsidR="00CC0FDD" w:rsidRPr="00A9500F">
        <w:rPr>
          <w:rFonts w:cs="Arial"/>
        </w:rPr>
        <w:t>,</w:t>
      </w:r>
      <w:r w:rsidR="001D4F75" w:rsidRPr="00A9500F">
        <w:rPr>
          <w:rFonts w:cs="Arial"/>
        </w:rPr>
        <w:t xml:space="preserve"> </w:t>
      </w:r>
      <w:r w:rsidR="00CC0FDD" w:rsidRPr="00A9500F">
        <w:rPr>
          <w:rFonts w:cs="Arial"/>
        </w:rPr>
        <w:t xml:space="preserve">Terzidou &amp; Terzidis, </w:t>
      </w:r>
      <w:r w:rsidR="001D4F75" w:rsidRPr="00A9500F">
        <w:rPr>
          <w:rFonts w:cs="Arial"/>
        </w:rPr>
        <w:t>2010; Tasci</w:t>
      </w:r>
      <w:r w:rsidR="00E91156" w:rsidRPr="00A9500F">
        <w:rPr>
          <w:rFonts w:cs="Arial"/>
        </w:rPr>
        <w:t>,</w:t>
      </w:r>
      <w:r w:rsidR="001D4F75" w:rsidRPr="00A9500F">
        <w:rPr>
          <w:rFonts w:cs="Arial"/>
        </w:rPr>
        <w:t xml:space="preserve"> </w:t>
      </w:r>
      <w:r w:rsidR="00CC0FDD" w:rsidRPr="00A9500F">
        <w:rPr>
          <w:lang w:val="en-US"/>
        </w:rPr>
        <w:t>Gartner</w:t>
      </w:r>
      <w:r w:rsidR="00E91156" w:rsidRPr="00A9500F">
        <w:rPr>
          <w:lang w:val="en-US"/>
        </w:rPr>
        <w:t xml:space="preserve"> &amp; Cavusgil</w:t>
      </w:r>
      <w:r w:rsidR="001D4F75" w:rsidRPr="00A9500F">
        <w:rPr>
          <w:rFonts w:cs="Arial"/>
        </w:rPr>
        <w:t>, 2007)</w:t>
      </w:r>
      <w:r w:rsidR="001D4F75" w:rsidRPr="00A9500F">
        <w:t xml:space="preserve">. </w:t>
      </w:r>
      <w:r w:rsidR="00093A66" w:rsidRPr="00A9500F">
        <w:rPr>
          <w:bCs/>
          <w:lang w:val="en-US"/>
        </w:rPr>
        <w:t>Past</w:t>
      </w:r>
      <w:r w:rsidR="00A9778C" w:rsidRPr="00A9500F">
        <w:rPr>
          <w:bCs/>
          <w:lang w:val="en-US"/>
        </w:rPr>
        <w:t xml:space="preserve"> research </w:t>
      </w:r>
      <w:r w:rsidR="00B830EF" w:rsidRPr="00A9500F">
        <w:rPr>
          <w:bCs/>
          <w:lang w:val="en-US"/>
        </w:rPr>
        <w:t>suggests that differences in people’s perceptions of places exist as a result of the</w:t>
      </w:r>
      <w:r w:rsidR="00DC010A" w:rsidRPr="00A9500F">
        <w:rPr>
          <w:bCs/>
          <w:lang w:val="en-US"/>
        </w:rPr>
        <w:t xml:space="preserve"> impact</w:t>
      </w:r>
      <w:r w:rsidR="00B830EF" w:rsidRPr="00A9500F">
        <w:rPr>
          <w:bCs/>
          <w:lang w:val="en-US"/>
        </w:rPr>
        <w:t xml:space="preserve"> </w:t>
      </w:r>
      <w:r w:rsidR="00DC010A" w:rsidRPr="00A9500F">
        <w:rPr>
          <w:bCs/>
          <w:lang w:val="en-US"/>
        </w:rPr>
        <w:t xml:space="preserve">a) </w:t>
      </w:r>
      <w:r w:rsidR="00093A66" w:rsidRPr="00A9500F">
        <w:rPr>
          <w:bCs/>
        </w:rPr>
        <w:t xml:space="preserve">first-hand experience with the destination </w:t>
      </w:r>
      <w:r w:rsidR="008A3204" w:rsidRPr="00A9500F">
        <w:rPr>
          <w:bCs/>
        </w:rPr>
        <w:t>(</w:t>
      </w:r>
      <w:r w:rsidR="00545299" w:rsidRPr="00A9500F">
        <w:rPr>
          <w:bCs/>
        </w:rPr>
        <w:t>Kim &amp; Morrsion, 2005; Smith</w:t>
      </w:r>
      <w:r w:rsidR="00DF1644" w:rsidRPr="00A9500F">
        <w:rPr>
          <w:bCs/>
        </w:rPr>
        <w:t>,</w:t>
      </w:r>
      <w:r w:rsidR="00545299" w:rsidRPr="00A9500F">
        <w:rPr>
          <w:bCs/>
        </w:rPr>
        <w:t xml:space="preserve"> </w:t>
      </w:r>
      <w:r w:rsidR="00DF1644" w:rsidRPr="00A9500F">
        <w:rPr>
          <w:bCs/>
        </w:rPr>
        <w:t xml:space="preserve">Li, Pan, Witte &amp; Doherty, </w:t>
      </w:r>
      <w:r w:rsidR="00545299" w:rsidRPr="00A9500F">
        <w:rPr>
          <w:bCs/>
        </w:rPr>
        <w:t>2015</w:t>
      </w:r>
      <w:r w:rsidR="00DF1644" w:rsidRPr="00A9500F">
        <w:rPr>
          <w:bCs/>
        </w:rPr>
        <w:t>;</w:t>
      </w:r>
      <w:r w:rsidR="00545299" w:rsidRPr="00A9500F">
        <w:rPr>
          <w:bCs/>
        </w:rPr>
        <w:t xml:space="preserve"> Vogt &amp; Andereck, 2003</w:t>
      </w:r>
      <w:r w:rsidR="008A3204" w:rsidRPr="00A9500F">
        <w:rPr>
          <w:bCs/>
        </w:rPr>
        <w:t>)</w:t>
      </w:r>
      <w:r w:rsidR="0008734B" w:rsidRPr="00A9500F">
        <w:rPr>
          <w:bCs/>
        </w:rPr>
        <w:t>,</w:t>
      </w:r>
      <w:r w:rsidR="008A3204" w:rsidRPr="00A9500F">
        <w:rPr>
          <w:bCs/>
        </w:rPr>
        <w:t xml:space="preserve"> </w:t>
      </w:r>
      <w:r w:rsidR="00093A66" w:rsidRPr="00A9500F">
        <w:rPr>
          <w:bCs/>
        </w:rPr>
        <w:t xml:space="preserve">and </w:t>
      </w:r>
      <w:r w:rsidR="00DC010A" w:rsidRPr="00A9500F">
        <w:rPr>
          <w:bCs/>
        </w:rPr>
        <w:t xml:space="preserve">b) </w:t>
      </w:r>
      <w:r w:rsidR="00093A66" w:rsidRPr="00A9500F">
        <w:rPr>
          <w:bCs/>
          <w:lang w:val="en-US"/>
        </w:rPr>
        <w:t>nationality</w:t>
      </w:r>
      <w:r w:rsidR="0008734B" w:rsidRPr="00A9500F">
        <w:rPr>
          <w:bCs/>
          <w:lang w:val="en-US"/>
        </w:rPr>
        <w:t>,</w:t>
      </w:r>
      <w:r w:rsidR="00093A66" w:rsidRPr="00A9500F">
        <w:rPr>
          <w:bCs/>
          <w:lang w:val="en-US"/>
        </w:rPr>
        <w:t xml:space="preserve"> have</w:t>
      </w:r>
      <w:r w:rsidR="00B830EF" w:rsidRPr="00A9500F">
        <w:rPr>
          <w:bCs/>
          <w:lang w:val="en-US"/>
        </w:rPr>
        <w:t xml:space="preserve"> on the process of destination image formation (</w:t>
      </w:r>
      <w:r w:rsidR="00B830EF" w:rsidRPr="00A9500F">
        <w:t xml:space="preserve">Beerli </w:t>
      </w:r>
      <w:r w:rsidR="00B830EF" w:rsidRPr="00A9500F">
        <w:rPr>
          <w:lang w:val="en-US"/>
        </w:rPr>
        <w:t xml:space="preserve">&amp; </w:t>
      </w:r>
      <w:r w:rsidR="00B830EF" w:rsidRPr="00A9500F">
        <w:t>Martin, 2004;</w:t>
      </w:r>
      <w:r w:rsidR="00B830EF" w:rsidRPr="00A9500F">
        <w:rPr>
          <w:rFonts w:eastAsia="AdvTimes"/>
        </w:rPr>
        <w:t xml:space="preserve"> </w:t>
      </w:r>
      <w:r w:rsidR="00B830EF" w:rsidRPr="00A9500F">
        <w:rPr>
          <w:bCs/>
          <w:lang w:val="en-US"/>
        </w:rPr>
        <w:t>Bonn</w:t>
      </w:r>
      <w:r w:rsidR="00C36E11" w:rsidRPr="00A9500F">
        <w:rPr>
          <w:bCs/>
          <w:lang w:val="en-US"/>
        </w:rPr>
        <w:t>,</w:t>
      </w:r>
      <w:r w:rsidR="00B830EF" w:rsidRPr="00A9500F">
        <w:rPr>
          <w:bCs/>
          <w:lang w:val="en-US"/>
        </w:rPr>
        <w:t xml:space="preserve"> </w:t>
      </w:r>
      <w:r w:rsidR="00C36E11" w:rsidRPr="00A9500F">
        <w:rPr>
          <w:bCs/>
          <w:lang w:val="en-US"/>
        </w:rPr>
        <w:t xml:space="preserve">Joseph &amp; Dai, </w:t>
      </w:r>
      <w:r w:rsidR="00B830EF" w:rsidRPr="00A9500F">
        <w:rPr>
          <w:bCs/>
          <w:lang w:val="en-US"/>
        </w:rPr>
        <w:t xml:space="preserve">2005; </w:t>
      </w:r>
      <w:r w:rsidR="00B830EF" w:rsidRPr="00A9500F">
        <w:rPr>
          <w:rFonts w:eastAsia="AdvTimes"/>
        </w:rPr>
        <w:t>Hsu</w:t>
      </w:r>
      <w:r w:rsidR="00F94E24" w:rsidRPr="00A9500F">
        <w:rPr>
          <w:rFonts w:eastAsia="AdvTimes"/>
        </w:rPr>
        <w:t>,</w:t>
      </w:r>
      <w:r w:rsidR="00B830EF" w:rsidRPr="00A9500F">
        <w:rPr>
          <w:rFonts w:eastAsia="AdvTimes"/>
        </w:rPr>
        <w:t xml:space="preserve"> </w:t>
      </w:r>
      <w:r w:rsidR="00F94E24" w:rsidRPr="00A9500F">
        <w:rPr>
          <w:rFonts w:eastAsia="AdvTimes"/>
        </w:rPr>
        <w:t xml:space="preserve">Wolfe &amp; Kang, </w:t>
      </w:r>
      <w:r w:rsidR="00B830EF" w:rsidRPr="00A9500F">
        <w:rPr>
          <w:rFonts w:eastAsia="AdvTimes"/>
        </w:rPr>
        <w:t>2004</w:t>
      </w:r>
      <w:r w:rsidR="00393835" w:rsidRPr="00A9500F">
        <w:rPr>
          <w:rFonts w:eastAsia="AdvTimes"/>
        </w:rPr>
        <w:t xml:space="preserve">; Sahin </w:t>
      </w:r>
      <w:r w:rsidR="00E745ED" w:rsidRPr="00A9500F">
        <w:rPr>
          <w:rFonts w:eastAsia="AdvTimes"/>
        </w:rPr>
        <w:t>&amp;</w:t>
      </w:r>
      <w:r w:rsidR="00393835" w:rsidRPr="00A9500F">
        <w:rPr>
          <w:rFonts w:eastAsia="AdvTimes"/>
        </w:rPr>
        <w:t xml:space="preserve"> Baloglu, 2011</w:t>
      </w:r>
      <w:r w:rsidR="00B830EF" w:rsidRPr="00A9500F">
        <w:t>).</w:t>
      </w:r>
      <w:r w:rsidR="00B830EF" w:rsidRPr="00A9500F">
        <w:rPr>
          <w:lang w:val="en-US"/>
        </w:rPr>
        <w:t xml:space="preserve"> </w:t>
      </w:r>
    </w:p>
    <w:p w14:paraId="4865123E" w14:textId="77777777" w:rsidR="00F45C2C" w:rsidRPr="00A9500F" w:rsidRDefault="00F45C2C" w:rsidP="0086227F">
      <w:pPr>
        <w:autoSpaceDE w:val="0"/>
        <w:autoSpaceDN w:val="0"/>
        <w:adjustRightInd w:val="0"/>
        <w:spacing w:before="120" w:after="120" w:line="480" w:lineRule="auto"/>
        <w:jc w:val="both"/>
        <w:rPr>
          <w:lang w:val="en-US"/>
        </w:rPr>
      </w:pPr>
    </w:p>
    <w:p w14:paraId="68FC7574" w14:textId="67B08859" w:rsidR="00C331A5" w:rsidRPr="00A9500F" w:rsidRDefault="00CD3E9E" w:rsidP="0086227F">
      <w:pPr>
        <w:autoSpaceDE w:val="0"/>
        <w:autoSpaceDN w:val="0"/>
        <w:adjustRightInd w:val="0"/>
        <w:spacing w:before="120" w:after="120" w:line="480" w:lineRule="auto"/>
        <w:jc w:val="both"/>
      </w:pPr>
      <w:r w:rsidRPr="00A9500F">
        <w:t>A</w:t>
      </w:r>
      <w:r w:rsidR="00C331A5" w:rsidRPr="00A9500F">
        <w:t xml:space="preserve"> thorough review </w:t>
      </w:r>
      <w:r w:rsidRPr="00A9500F">
        <w:t xml:space="preserve">of </w:t>
      </w:r>
      <w:r w:rsidR="008A3204" w:rsidRPr="00A9500F">
        <w:t>previous</w:t>
      </w:r>
      <w:r w:rsidRPr="00A9500F">
        <w:t xml:space="preserve"> studies</w:t>
      </w:r>
      <w:r w:rsidR="00B830EF" w:rsidRPr="00A9500F">
        <w:t xml:space="preserve"> also</w:t>
      </w:r>
      <w:r w:rsidRPr="00A9500F">
        <w:t xml:space="preserve"> indicates</w:t>
      </w:r>
      <w:r w:rsidR="00C331A5" w:rsidRPr="00A9500F">
        <w:t xml:space="preserve"> the importance of splitting the image formation process into different stages (“a priori”, “in situ” and “a posteriori”</w:t>
      </w:r>
      <w:r w:rsidRPr="00A9500F">
        <w:t>)</w:t>
      </w:r>
      <w:r w:rsidR="00C331A5" w:rsidRPr="00A9500F">
        <w:t xml:space="preserve"> </w:t>
      </w:r>
      <w:r w:rsidRPr="00A9500F">
        <w:t>since</w:t>
      </w:r>
      <w:r w:rsidR="00C331A5" w:rsidRPr="00A9500F">
        <w:t xml:space="preserve"> image determinants </w:t>
      </w:r>
      <w:r w:rsidR="00083D0F" w:rsidRPr="00A9500F">
        <w:t>might</w:t>
      </w:r>
      <w:r w:rsidR="00C331A5" w:rsidRPr="00A9500F">
        <w:t xml:space="preserve"> influence </w:t>
      </w:r>
      <w:r w:rsidR="00083D0F" w:rsidRPr="00A9500F">
        <w:t xml:space="preserve">the </w:t>
      </w:r>
      <w:r w:rsidR="00C331A5" w:rsidRPr="00A9500F">
        <w:t>image</w:t>
      </w:r>
      <w:r w:rsidR="00083D0F" w:rsidRPr="00A9500F">
        <w:t xml:space="preserve"> formation process</w:t>
      </w:r>
      <w:r w:rsidR="00C331A5" w:rsidRPr="00A9500F">
        <w:t xml:space="preserve"> differently at </w:t>
      </w:r>
      <w:r w:rsidR="00257A26" w:rsidRPr="00A9500F">
        <w:t>various</w:t>
      </w:r>
      <w:r w:rsidR="00C331A5" w:rsidRPr="00A9500F">
        <w:t xml:space="preserve"> stages (Tasci</w:t>
      </w:r>
      <w:r w:rsidR="00E91156" w:rsidRPr="00A9500F">
        <w:rPr>
          <w:lang w:val="en-US"/>
        </w:rPr>
        <w:t xml:space="preserve"> et al.</w:t>
      </w:r>
      <w:r w:rsidR="00C331A5" w:rsidRPr="00A9500F">
        <w:t>, 2007</w:t>
      </w:r>
      <w:r w:rsidRPr="00A9500F">
        <w:t>; Iordanova, 2015</w:t>
      </w:r>
      <w:r w:rsidR="00C331A5" w:rsidRPr="00A9500F">
        <w:t xml:space="preserve">). </w:t>
      </w:r>
      <w:r w:rsidR="00BF683F" w:rsidRPr="00A9500F">
        <w:t>E</w:t>
      </w:r>
      <w:r w:rsidR="00C331A5" w:rsidRPr="00A9500F">
        <w:t xml:space="preserve">xisting </w:t>
      </w:r>
      <w:r w:rsidR="00BF683F" w:rsidRPr="00A9500F">
        <w:t>research</w:t>
      </w:r>
      <w:r w:rsidR="00693E11" w:rsidRPr="00A9500F">
        <w:t>, however,</w:t>
      </w:r>
      <w:r w:rsidR="001752D2" w:rsidRPr="00A9500F">
        <w:t xml:space="preserve"> </w:t>
      </w:r>
      <w:r w:rsidR="00693E11" w:rsidRPr="00A9500F">
        <w:t xml:space="preserve">has </w:t>
      </w:r>
      <w:r w:rsidR="00083D0F" w:rsidRPr="00A9500F">
        <w:t>heavily</w:t>
      </w:r>
      <w:r w:rsidR="00693E11" w:rsidRPr="00A9500F">
        <w:t xml:space="preserve"> focused on the “a priori” and “a posteriori” stages and </w:t>
      </w:r>
      <w:r w:rsidR="00C331A5" w:rsidRPr="00A9500F">
        <w:t>appear</w:t>
      </w:r>
      <w:r w:rsidR="001752D2" w:rsidRPr="00A9500F">
        <w:t>s</w:t>
      </w:r>
      <w:r w:rsidR="00C331A5" w:rsidRPr="00A9500F">
        <w:t xml:space="preserve"> to overlook the “in situ” image </w:t>
      </w:r>
      <w:r w:rsidR="00B94597" w:rsidRPr="00A9500F">
        <w:t>along with</w:t>
      </w:r>
      <w:r w:rsidR="00AB0DE4" w:rsidRPr="00A9500F">
        <w:t xml:space="preserve"> the factors that </w:t>
      </w:r>
      <w:r w:rsidR="00083D0F" w:rsidRPr="00A9500F">
        <w:t>shape image</w:t>
      </w:r>
      <w:r w:rsidR="00AB0DE4" w:rsidRPr="00A9500F">
        <w:t xml:space="preserve"> at this stage</w:t>
      </w:r>
      <w:r w:rsidR="008A3204" w:rsidRPr="00A9500F">
        <w:t xml:space="preserve"> (e.g., experience, nationality)</w:t>
      </w:r>
      <w:r w:rsidR="00693E11" w:rsidRPr="00A9500F">
        <w:t xml:space="preserve">. </w:t>
      </w:r>
      <w:r w:rsidR="0092696A" w:rsidRPr="00A9500F">
        <w:t xml:space="preserve">As a result, our understanding of the destination image formation process is still partial and fragmented. </w:t>
      </w:r>
      <w:r w:rsidR="00083D0F" w:rsidRPr="00A9500F">
        <w:t xml:space="preserve">A thorough examination of the </w:t>
      </w:r>
      <w:r w:rsidR="0004307E" w:rsidRPr="00A9500F">
        <w:t>‘</w:t>
      </w:r>
      <w:r w:rsidR="00083D0F" w:rsidRPr="00A9500F">
        <w:t>in-situ</w:t>
      </w:r>
      <w:r w:rsidR="0004307E" w:rsidRPr="00A9500F">
        <w:t>’</w:t>
      </w:r>
      <w:r w:rsidR="00083D0F" w:rsidRPr="00A9500F">
        <w:t xml:space="preserve"> image </w:t>
      </w:r>
      <w:r w:rsidR="00942250" w:rsidRPr="00A9500F">
        <w:t xml:space="preserve">is needed, since </w:t>
      </w:r>
      <w:r w:rsidR="007C417C" w:rsidRPr="00A9500F">
        <w:t xml:space="preserve">on-site </w:t>
      </w:r>
      <w:r w:rsidR="00942250" w:rsidRPr="00A9500F">
        <w:t xml:space="preserve">experience accumulated at this stage and the subsequent image developed </w:t>
      </w:r>
      <w:r w:rsidR="00A2671E">
        <w:t>will influence to a great extent</w:t>
      </w:r>
      <w:r w:rsidR="00942250" w:rsidRPr="00A9500F">
        <w:t xml:space="preserve"> visitors’ satisfaction with the trip</w:t>
      </w:r>
      <w:r w:rsidR="007C417C" w:rsidRPr="00A9500F">
        <w:t xml:space="preserve"> (Chi &amp; Qu, 2008; Lee, 2009)</w:t>
      </w:r>
      <w:r w:rsidR="00942250" w:rsidRPr="00A9500F">
        <w:t>, which</w:t>
      </w:r>
      <w:r w:rsidR="0092696A" w:rsidRPr="00A9500F">
        <w:t xml:space="preserve"> in turn</w:t>
      </w:r>
      <w:r w:rsidR="00942250" w:rsidRPr="00A9500F">
        <w:t xml:space="preserve"> is known to affect their future behavioural </w:t>
      </w:r>
      <w:r w:rsidR="00942250" w:rsidRPr="00A9500F">
        <w:lastRenderedPageBreak/>
        <w:t>intentions including intention to revisit and/or to recommend the destination to others (</w:t>
      </w:r>
      <w:r w:rsidR="007C417C" w:rsidRPr="00A9500F">
        <w:t>Chen &amp; Phou, 2013; Chi &amp; Qu, 2008; Prayag &amp; Ryan, 2012)</w:t>
      </w:r>
      <w:r w:rsidR="00942250" w:rsidRPr="00A9500F">
        <w:t xml:space="preserve">. </w:t>
      </w:r>
    </w:p>
    <w:p w14:paraId="2D76711A" w14:textId="77777777" w:rsidR="0095109E" w:rsidRPr="00A9500F" w:rsidRDefault="0095109E" w:rsidP="0086227F">
      <w:pPr>
        <w:autoSpaceDE w:val="0"/>
        <w:autoSpaceDN w:val="0"/>
        <w:adjustRightInd w:val="0"/>
        <w:spacing w:before="120" w:after="120" w:line="480" w:lineRule="auto"/>
        <w:jc w:val="both"/>
      </w:pPr>
    </w:p>
    <w:p w14:paraId="2E3205C7" w14:textId="09D1C7BB" w:rsidR="00055438" w:rsidRPr="00A9500F" w:rsidRDefault="00CD3E9E" w:rsidP="0086227F">
      <w:pPr>
        <w:spacing w:line="480" w:lineRule="auto"/>
        <w:jc w:val="both"/>
      </w:pPr>
      <w:r w:rsidRPr="00A9500F">
        <w:rPr>
          <w:lang w:val="en-US"/>
        </w:rPr>
        <w:t>T</w:t>
      </w:r>
      <w:r w:rsidR="00C331A5" w:rsidRPr="00A9500F">
        <w:rPr>
          <w:lang w:val="en-US"/>
        </w:rPr>
        <w:t>he current study</w:t>
      </w:r>
      <w:r w:rsidRPr="00A9500F">
        <w:rPr>
          <w:lang w:val="en-US"/>
        </w:rPr>
        <w:t xml:space="preserve"> </w:t>
      </w:r>
      <w:r w:rsidR="00C331A5" w:rsidRPr="00A9500F">
        <w:rPr>
          <w:lang w:val="en-US"/>
        </w:rPr>
        <w:t xml:space="preserve">aims to </w:t>
      </w:r>
      <w:r w:rsidR="001752D2" w:rsidRPr="00A9500F">
        <w:rPr>
          <w:lang w:val="en-US"/>
        </w:rPr>
        <w:t xml:space="preserve">enrich the body of literature </w:t>
      </w:r>
      <w:r w:rsidR="00257A26" w:rsidRPr="00A9500F">
        <w:rPr>
          <w:lang w:val="en-US"/>
        </w:rPr>
        <w:t xml:space="preserve">on </w:t>
      </w:r>
      <w:r w:rsidR="00B1644A" w:rsidRPr="00A9500F">
        <w:rPr>
          <w:lang w:val="en-US"/>
        </w:rPr>
        <w:t xml:space="preserve">city </w:t>
      </w:r>
      <w:r w:rsidR="00257A26" w:rsidRPr="00A9500F">
        <w:rPr>
          <w:lang w:val="en-US"/>
        </w:rPr>
        <w:t xml:space="preserve">image </w:t>
      </w:r>
      <w:r w:rsidR="001752D2" w:rsidRPr="00A9500F">
        <w:rPr>
          <w:lang w:val="en-US"/>
        </w:rPr>
        <w:t xml:space="preserve">by </w:t>
      </w:r>
      <w:r w:rsidR="0008734B" w:rsidRPr="00A9500F">
        <w:rPr>
          <w:lang w:val="en-US"/>
        </w:rPr>
        <w:t xml:space="preserve">further </w:t>
      </w:r>
      <w:r w:rsidR="00257A26" w:rsidRPr="00A9500F">
        <w:rPr>
          <w:lang w:val="en-US"/>
        </w:rPr>
        <w:t>examining</w:t>
      </w:r>
      <w:r w:rsidR="00C331A5" w:rsidRPr="00A9500F">
        <w:rPr>
          <w:lang w:val="en-US"/>
        </w:rPr>
        <w:t xml:space="preserve"> the </w:t>
      </w:r>
      <w:r w:rsidR="00257A26" w:rsidRPr="00A9500F">
        <w:t xml:space="preserve">role </w:t>
      </w:r>
      <w:r w:rsidR="00A4423C" w:rsidRPr="00A9500F">
        <w:t>direct</w:t>
      </w:r>
      <w:r w:rsidR="00257A26" w:rsidRPr="00A9500F">
        <w:t xml:space="preserve"> experience with the destination and visitors’ nationality (domestic vs. international) play in the process of destination image formation </w:t>
      </w:r>
      <w:r w:rsidR="003B044B" w:rsidRPr="00A9500F">
        <w:t xml:space="preserve">at </w:t>
      </w:r>
      <w:r w:rsidR="00123B37" w:rsidRPr="00A9500F">
        <w:t xml:space="preserve">both </w:t>
      </w:r>
      <w:r w:rsidR="003B044B" w:rsidRPr="00A9500F">
        <w:t xml:space="preserve">the </w:t>
      </w:r>
      <w:r w:rsidR="00257A26" w:rsidRPr="00A9500F">
        <w:t>“a priori” and “in situ”</w:t>
      </w:r>
      <w:r w:rsidR="003B044B" w:rsidRPr="00A9500F">
        <w:t xml:space="preserve"> stages</w:t>
      </w:r>
      <w:r w:rsidR="00257A26" w:rsidRPr="00A9500F">
        <w:t xml:space="preserve">. </w:t>
      </w:r>
      <w:r w:rsidR="00061B98" w:rsidRPr="00A9500F">
        <w:t>To achieve its aim a)</w:t>
      </w:r>
      <w:r w:rsidR="007C3868" w:rsidRPr="00A9500F">
        <w:t xml:space="preserve"> potential </w:t>
      </w:r>
      <w:r w:rsidR="00C331A5" w:rsidRPr="00A9500F">
        <w:rPr>
          <w:lang w:val="en-US"/>
        </w:rPr>
        <w:t xml:space="preserve">differences between international and domestic tourists </w:t>
      </w:r>
      <w:r w:rsidR="00AE6070" w:rsidRPr="00A9500F">
        <w:rPr>
          <w:lang w:val="en-US"/>
        </w:rPr>
        <w:t>across</w:t>
      </w:r>
      <w:r w:rsidR="00C331A5" w:rsidRPr="00A9500F">
        <w:rPr>
          <w:lang w:val="en-US"/>
        </w:rPr>
        <w:t xml:space="preserve"> both cognitive and affective components of image</w:t>
      </w:r>
      <w:r w:rsidR="00CD01CE" w:rsidRPr="00A9500F">
        <w:rPr>
          <w:lang w:val="en-US"/>
        </w:rPr>
        <w:t xml:space="preserve"> measured at two different points in time (a priori, in situ)</w:t>
      </w:r>
      <w:r w:rsidR="007C3868" w:rsidRPr="00A9500F">
        <w:rPr>
          <w:lang w:val="en-US"/>
        </w:rPr>
        <w:t xml:space="preserve"> will be explored</w:t>
      </w:r>
      <w:r w:rsidR="00061B98" w:rsidRPr="00A9500F">
        <w:rPr>
          <w:lang w:val="en-US"/>
        </w:rPr>
        <w:t>, along with b)</w:t>
      </w:r>
      <w:r w:rsidR="00C331A5" w:rsidRPr="00A9500F">
        <w:rPr>
          <w:lang w:val="en-US"/>
        </w:rPr>
        <w:t xml:space="preserve"> </w:t>
      </w:r>
      <w:r w:rsidR="00B53BB2" w:rsidRPr="00A9500F">
        <w:t xml:space="preserve">the </w:t>
      </w:r>
      <w:r w:rsidR="00AE6070" w:rsidRPr="00A9500F">
        <w:t>impact</w:t>
      </w:r>
      <w:r w:rsidR="00B53BB2" w:rsidRPr="00A9500F">
        <w:t xml:space="preserve"> of</w:t>
      </w:r>
      <w:r w:rsidR="00C331A5" w:rsidRPr="00A9500F">
        <w:t xml:space="preserve"> direct destination experience</w:t>
      </w:r>
      <w:r w:rsidR="00B43024" w:rsidRPr="00A9500F">
        <w:t xml:space="preserve"> </w:t>
      </w:r>
      <w:r w:rsidR="00AE6070" w:rsidRPr="00A9500F">
        <w:t>on</w:t>
      </w:r>
      <w:r w:rsidR="00C331A5" w:rsidRPr="00A9500F">
        <w:t xml:space="preserve"> </w:t>
      </w:r>
      <w:r w:rsidR="00B53BB2" w:rsidRPr="00A9500F">
        <w:t>the process of destination image formation</w:t>
      </w:r>
      <w:r w:rsidR="00DC010A" w:rsidRPr="00A9500F">
        <w:t>,</w:t>
      </w:r>
      <w:r w:rsidR="00B53BB2" w:rsidRPr="00A9500F">
        <w:t xml:space="preserve"> </w:t>
      </w:r>
      <w:r w:rsidR="00AE6070" w:rsidRPr="00A9500F">
        <w:t>including</w:t>
      </w:r>
      <w:r w:rsidR="00C331A5" w:rsidRPr="00A9500F">
        <w:t xml:space="preserve"> </w:t>
      </w:r>
      <w:r w:rsidR="001752D2" w:rsidRPr="00A9500F">
        <w:t>fluctuations</w:t>
      </w:r>
      <w:r w:rsidR="00C331A5" w:rsidRPr="00A9500F">
        <w:t xml:space="preserve"> </w:t>
      </w:r>
      <w:r w:rsidR="00B53BB2" w:rsidRPr="00A9500F">
        <w:t xml:space="preserve">that </w:t>
      </w:r>
      <w:r w:rsidR="00C331A5" w:rsidRPr="00A9500F">
        <w:t xml:space="preserve">occur in </w:t>
      </w:r>
      <w:r w:rsidR="00AE6070" w:rsidRPr="00A9500F">
        <w:t>the</w:t>
      </w:r>
      <w:r w:rsidR="00C331A5" w:rsidRPr="00A9500F">
        <w:t xml:space="preserve"> cogniti</w:t>
      </w:r>
      <w:r w:rsidR="00B53BB2" w:rsidRPr="00A9500F">
        <w:t>ve and affective image domains as a result of it</w:t>
      </w:r>
      <w:r w:rsidR="00B53BB2" w:rsidRPr="00A9500F">
        <w:rPr>
          <w:lang w:val="en-US"/>
        </w:rPr>
        <w:t xml:space="preserve">. </w:t>
      </w:r>
      <w:r w:rsidR="00165F47" w:rsidRPr="00A9500F">
        <w:t xml:space="preserve">The study </w:t>
      </w:r>
      <w:r w:rsidR="00FB2AF5" w:rsidRPr="00A9500F">
        <w:t xml:space="preserve">extends </w:t>
      </w:r>
      <w:r w:rsidR="00E460D7" w:rsidRPr="00A9500F">
        <w:t>existing</w:t>
      </w:r>
      <w:r w:rsidR="00FB2AF5" w:rsidRPr="00A9500F">
        <w:t xml:space="preserve"> knowledge </w:t>
      </w:r>
      <w:r w:rsidR="00E460D7" w:rsidRPr="00A9500F">
        <w:t>on</w:t>
      </w:r>
      <w:r w:rsidR="00FB2AF5" w:rsidRPr="00A9500F">
        <w:t xml:space="preserve"> destination image by focusing on the less researched</w:t>
      </w:r>
      <w:r w:rsidR="00165F47" w:rsidRPr="00A9500F">
        <w:t xml:space="preserve"> </w:t>
      </w:r>
      <w:r w:rsidR="00055438" w:rsidRPr="00A9500F">
        <w:t>second stage</w:t>
      </w:r>
      <w:r w:rsidR="00FB2AF5" w:rsidRPr="00A9500F">
        <w:t xml:space="preserve"> (“in situ”)</w:t>
      </w:r>
      <w:r w:rsidR="00055438" w:rsidRPr="00A9500F">
        <w:t xml:space="preserve"> of </w:t>
      </w:r>
      <w:r w:rsidR="00B1644A" w:rsidRPr="00A9500F">
        <w:t xml:space="preserve">city </w:t>
      </w:r>
      <w:r w:rsidR="00055438" w:rsidRPr="00A9500F">
        <w:t>image formation and explore</w:t>
      </w:r>
      <w:r w:rsidR="00FB2AF5" w:rsidRPr="00A9500F">
        <w:t>s</w:t>
      </w:r>
      <w:r w:rsidR="00055438" w:rsidRPr="00A9500F">
        <w:t xml:space="preserve"> the role </w:t>
      </w:r>
      <w:r w:rsidR="00E460D7" w:rsidRPr="00A9500F">
        <w:t xml:space="preserve">two critical </w:t>
      </w:r>
      <w:r w:rsidR="00FB2AF5" w:rsidRPr="00A9500F">
        <w:t>factors</w:t>
      </w:r>
      <w:r w:rsidR="00E460D7" w:rsidRPr="00A9500F">
        <w:t xml:space="preserve"> (experience, nationality)</w:t>
      </w:r>
      <w:r w:rsidR="00FB2AF5" w:rsidRPr="00A9500F">
        <w:t xml:space="preserve"> </w:t>
      </w:r>
      <w:r w:rsidR="00E460D7" w:rsidRPr="00A9500F">
        <w:t xml:space="preserve">play </w:t>
      </w:r>
      <w:r w:rsidR="00FB2AF5" w:rsidRPr="00A9500F">
        <w:t>in this</w:t>
      </w:r>
      <w:r w:rsidR="00E460D7" w:rsidRPr="00A9500F">
        <w:t xml:space="preserve"> </w:t>
      </w:r>
      <w:r w:rsidR="00FB2AF5" w:rsidRPr="00A9500F">
        <w:t>process</w:t>
      </w:r>
      <w:r w:rsidR="00055438" w:rsidRPr="00A9500F">
        <w:t xml:space="preserve">. </w:t>
      </w:r>
      <w:r w:rsidR="00055438" w:rsidRPr="00A9500F">
        <w:rPr>
          <w:bCs/>
        </w:rPr>
        <w:t xml:space="preserve">The study also enriches the marketing scholarship by providing empirical </w:t>
      </w:r>
      <w:r w:rsidR="00F127CA" w:rsidRPr="00A9500F">
        <w:rPr>
          <w:bCs/>
        </w:rPr>
        <w:t>evidence</w:t>
      </w:r>
      <w:r w:rsidR="00055438" w:rsidRPr="00A9500F">
        <w:rPr>
          <w:bCs/>
        </w:rPr>
        <w:t xml:space="preserve"> on the </w:t>
      </w:r>
      <w:r w:rsidR="00F127CA" w:rsidRPr="00A9500F">
        <w:rPr>
          <w:bCs/>
        </w:rPr>
        <w:t xml:space="preserve">suspected </w:t>
      </w:r>
      <w:r w:rsidR="00055438" w:rsidRPr="00A9500F">
        <w:rPr>
          <w:bCs/>
        </w:rPr>
        <w:t xml:space="preserve">differences </w:t>
      </w:r>
      <w:r w:rsidR="00F127CA" w:rsidRPr="00A9500F">
        <w:rPr>
          <w:bCs/>
        </w:rPr>
        <w:t>across</w:t>
      </w:r>
      <w:r w:rsidR="00055438" w:rsidRPr="00A9500F">
        <w:rPr>
          <w:bCs/>
        </w:rPr>
        <w:t xml:space="preserve"> </w:t>
      </w:r>
      <w:r w:rsidR="00F127CA" w:rsidRPr="00A9500F">
        <w:rPr>
          <w:bCs/>
        </w:rPr>
        <w:t>international and domestic tourists’</w:t>
      </w:r>
      <w:r w:rsidR="00900571" w:rsidRPr="00A9500F">
        <w:rPr>
          <w:bCs/>
        </w:rPr>
        <w:t xml:space="preserve"> city</w:t>
      </w:r>
      <w:r w:rsidR="00F127CA" w:rsidRPr="00A9500F">
        <w:rPr>
          <w:bCs/>
        </w:rPr>
        <w:t xml:space="preserve"> images</w:t>
      </w:r>
      <w:r w:rsidR="00055438" w:rsidRPr="00A9500F">
        <w:t xml:space="preserve">. </w:t>
      </w:r>
      <w:r w:rsidR="00631F2B" w:rsidRPr="00A9500F">
        <w:rPr>
          <w:bCs/>
        </w:rPr>
        <w:t>The</w:t>
      </w:r>
      <w:r w:rsidR="00FB2AF5" w:rsidRPr="00A9500F">
        <w:rPr>
          <w:bCs/>
        </w:rPr>
        <w:t xml:space="preserve"> </w:t>
      </w:r>
      <w:r w:rsidR="00631F2B" w:rsidRPr="00A9500F">
        <w:rPr>
          <w:bCs/>
        </w:rPr>
        <w:t xml:space="preserve">study’s </w:t>
      </w:r>
      <w:r w:rsidR="00FB2AF5" w:rsidRPr="00A9500F">
        <w:rPr>
          <w:bCs/>
        </w:rPr>
        <w:t xml:space="preserve">findings have </w:t>
      </w:r>
      <w:r w:rsidR="00631F2B" w:rsidRPr="00A9500F">
        <w:rPr>
          <w:bCs/>
        </w:rPr>
        <w:t xml:space="preserve">significant </w:t>
      </w:r>
      <w:r w:rsidR="00FB2AF5" w:rsidRPr="00A9500F">
        <w:rPr>
          <w:bCs/>
        </w:rPr>
        <w:t xml:space="preserve">practical implications for marketing </w:t>
      </w:r>
      <w:r w:rsidR="00943283" w:rsidRPr="00A9500F">
        <w:rPr>
          <w:bCs/>
        </w:rPr>
        <w:t xml:space="preserve">cities as </w:t>
      </w:r>
      <w:r w:rsidR="00FB2AF5" w:rsidRPr="00A9500F">
        <w:rPr>
          <w:bCs/>
        </w:rPr>
        <w:t>tourist</w:t>
      </w:r>
      <w:r w:rsidR="00631F2B" w:rsidRPr="00A9500F">
        <w:rPr>
          <w:bCs/>
        </w:rPr>
        <w:t xml:space="preserve"> destinations</w:t>
      </w:r>
      <w:r w:rsidR="00FB2AF5" w:rsidRPr="00A9500F">
        <w:rPr>
          <w:bCs/>
        </w:rPr>
        <w:t xml:space="preserve"> to both</w:t>
      </w:r>
      <w:r w:rsidR="00055438" w:rsidRPr="00A9500F">
        <w:rPr>
          <w:bCs/>
        </w:rPr>
        <w:t xml:space="preserve"> domestic and international </w:t>
      </w:r>
      <w:r w:rsidR="00FB2AF5" w:rsidRPr="00A9500F">
        <w:rPr>
          <w:bCs/>
        </w:rPr>
        <w:t>audience and for increasing visitors’ satisfaction during the actual visitation.</w:t>
      </w:r>
      <w:r w:rsidR="00055438" w:rsidRPr="00A9500F">
        <w:rPr>
          <w:bCs/>
        </w:rPr>
        <w:t xml:space="preserve"> </w:t>
      </w:r>
    </w:p>
    <w:p w14:paraId="58C1786A" w14:textId="11356AC1" w:rsidR="00055438" w:rsidRPr="00A9500F" w:rsidRDefault="00055438" w:rsidP="0086227F">
      <w:pPr>
        <w:spacing w:line="480" w:lineRule="auto"/>
      </w:pPr>
    </w:p>
    <w:p w14:paraId="494D2556" w14:textId="77777777" w:rsidR="00034207" w:rsidRPr="00A9500F" w:rsidRDefault="00034207" w:rsidP="0086227F">
      <w:pPr>
        <w:spacing w:line="480" w:lineRule="auto"/>
        <w:sectPr w:rsidR="00034207" w:rsidRPr="00A9500F">
          <w:pgSz w:w="11906" w:h="16838"/>
          <w:pgMar w:top="1440" w:right="1440" w:bottom="1440" w:left="1440" w:header="708" w:footer="708" w:gutter="0"/>
          <w:cols w:space="708"/>
          <w:docGrid w:linePitch="360"/>
        </w:sectPr>
      </w:pPr>
    </w:p>
    <w:p w14:paraId="22E9D307" w14:textId="77777777" w:rsidR="00880BDC" w:rsidRPr="00A9500F" w:rsidRDefault="00880BDC" w:rsidP="0086227F">
      <w:pPr>
        <w:autoSpaceDE w:val="0"/>
        <w:autoSpaceDN w:val="0"/>
        <w:adjustRightInd w:val="0"/>
        <w:spacing w:line="480" w:lineRule="auto"/>
        <w:jc w:val="both"/>
        <w:rPr>
          <w:b/>
          <w:sz w:val="28"/>
        </w:rPr>
      </w:pPr>
      <w:r w:rsidRPr="00A9500F">
        <w:rPr>
          <w:b/>
          <w:sz w:val="28"/>
        </w:rPr>
        <w:lastRenderedPageBreak/>
        <w:t>2. Literature Review</w:t>
      </w:r>
    </w:p>
    <w:p w14:paraId="7608DB91" w14:textId="77777777" w:rsidR="001F6E41" w:rsidRPr="00A9500F" w:rsidRDefault="001F6E41" w:rsidP="0086227F">
      <w:pPr>
        <w:autoSpaceDE w:val="0"/>
        <w:autoSpaceDN w:val="0"/>
        <w:adjustRightInd w:val="0"/>
        <w:spacing w:line="480" w:lineRule="auto"/>
        <w:jc w:val="both"/>
      </w:pPr>
    </w:p>
    <w:p w14:paraId="7F516AFD" w14:textId="77777777" w:rsidR="00880BDC" w:rsidRPr="00A9500F" w:rsidRDefault="00880BDC" w:rsidP="0086227F">
      <w:pPr>
        <w:autoSpaceDE w:val="0"/>
        <w:autoSpaceDN w:val="0"/>
        <w:adjustRightInd w:val="0"/>
        <w:spacing w:line="480" w:lineRule="auto"/>
        <w:jc w:val="both"/>
        <w:rPr>
          <w:b/>
          <w:i/>
        </w:rPr>
      </w:pPr>
      <w:r w:rsidRPr="00A9500F">
        <w:rPr>
          <w:b/>
          <w:i/>
        </w:rPr>
        <w:t>2.1 Defining Tourism Destination Image</w:t>
      </w:r>
    </w:p>
    <w:p w14:paraId="718255A2" w14:textId="7A804636" w:rsidR="00880BDC" w:rsidRPr="00A9500F" w:rsidRDefault="00880BDC" w:rsidP="0086227F">
      <w:pPr>
        <w:autoSpaceDE w:val="0"/>
        <w:autoSpaceDN w:val="0"/>
        <w:adjustRightInd w:val="0"/>
        <w:spacing w:line="480" w:lineRule="auto"/>
        <w:jc w:val="both"/>
      </w:pPr>
      <w:r w:rsidRPr="00A9500F">
        <w:t xml:space="preserve">The concept of image has been analysed from a variety of perspectives, including psychology, geography, marketing and tourism. The </w:t>
      </w:r>
      <w:r w:rsidR="006E7F09" w:rsidRPr="00A9500F">
        <w:t>complexity</w:t>
      </w:r>
      <w:r w:rsidRPr="00A9500F">
        <w:t xml:space="preserve"> of the topic acorns to the notion that what people believe to be true is subjective and based on their own knowledge (Boulding, 1956). Consequently, their actions depend on the image they have of the world and occur as a result of all past experiences. In the field of tourism, destination image has spawned a diversity of definitions and conceptualizations</w:t>
      </w:r>
      <w:r w:rsidRPr="00A9500F">
        <w:rPr>
          <w:color w:val="000000"/>
        </w:rPr>
        <w:t>, which</w:t>
      </w:r>
      <w:r w:rsidRPr="00A9500F">
        <w:t xml:space="preserve"> indicates its “multidimensional and complex</w:t>
      </w:r>
      <w:r w:rsidR="00AA626B" w:rsidRPr="00A9500F">
        <w:t>” nature (Gallarza</w:t>
      </w:r>
      <w:r w:rsidR="00E634B7" w:rsidRPr="00A9500F">
        <w:t>,</w:t>
      </w:r>
      <w:r w:rsidR="00AA626B" w:rsidRPr="00A9500F">
        <w:t xml:space="preserve"> </w:t>
      </w:r>
      <w:r w:rsidR="00E634B7" w:rsidRPr="00A9500F">
        <w:t>Gil &amp; Calderon,</w:t>
      </w:r>
      <w:r w:rsidR="00AA626B" w:rsidRPr="00A9500F">
        <w:t xml:space="preserve"> 2002,</w:t>
      </w:r>
      <w:r w:rsidRPr="00A9500F">
        <w:t xml:space="preserve"> </w:t>
      </w:r>
      <w:r w:rsidR="00AA626B" w:rsidRPr="00A9500F">
        <w:t>p.</w:t>
      </w:r>
      <w:r w:rsidRPr="00A9500F">
        <w:t xml:space="preserve">56). Indeed, defining tourism destination image is still considered a challenging task (Kim </w:t>
      </w:r>
      <w:r w:rsidR="001B21F6" w:rsidRPr="00A9500F">
        <w:rPr>
          <w:lang w:val="en-US"/>
        </w:rPr>
        <w:t xml:space="preserve">&amp; </w:t>
      </w:r>
      <w:r w:rsidRPr="00A9500F">
        <w:t>Richardson, 2003; Rodrigues</w:t>
      </w:r>
      <w:r w:rsidR="00CA37F0" w:rsidRPr="00A9500F">
        <w:t>,</w:t>
      </w:r>
      <w:r w:rsidRPr="00A9500F">
        <w:t xml:space="preserve"> </w:t>
      </w:r>
      <w:r w:rsidR="00CA37F0" w:rsidRPr="00A9500F">
        <w:t xml:space="preserve">Correia &amp; Kozak, </w:t>
      </w:r>
      <w:r w:rsidRPr="00A9500F">
        <w:t>2011</w:t>
      </w:r>
      <w:r w:rsidR="00CA37F0" w:rsidRPr="00A9500F">
        <w:t>;</w:t>
      </w:r>
      <w:r w:rsidR="00C331A5" w:rsidRPr="00A9500F">
        <w:t xml:space="preserve"> Iordanova, 2015</w:t>
      </w:r>
      <w:r w:rsidRPr="00A9500F">
        <w:t>). Some researchers emphasise on its composite structure and suggest that it is “the sum of beliefs, ideas and impressions that a person has of</w:t>
      </w:r>
      <w:r w:rsidR="003E079C" w:rsidRPr="00A9500F">
        <w:t xml:space="preserve"> a destination” (Crompton, 1979, p.</w:t>
      </w:r>
      <w:r w:rsidRPr="00A9500F">
        <w:rPr>
          <w:rStyle w:val="st"/>
        </w:rPr>
        <w:t>18</w:t>
      </w:r>
      <w:r w:rsidRPr="00A9500F">
        <w:t xml:space="preserve">). Others use its cognitive and affective elements to portray the concept of image (Mazursky </w:t>
      </w:r>
      <w:r w:rsidR="001B21F6" w:rsidRPr="00A9500F">
        <w:rPr>
          <w:lang w:val="en-US"/>
        </w:rPr>
        <w:t xml:space="preserve">&amp; </w:t>
      </w:r>
      <w:r w:rsidRPr="00A9500F">
        <w:t xml:space="preserve">Jakoby, 1986). Lastly, some others perceive it as an overall impression of a place, a product or experience (Fridgen, 1987; Milman </w:t>
      </w:r>
      <w:r w:rsidR="001B21F6" w:rsidRPr="00A9500F">
        <w:rPr>
          <w:lang w:val="en-US"/>
        </w:rPr>
        <w:t xml:space="preserve">&amp; </w:t>
      </w:r>
      <w:r w:rsidRPr="00A9500F">
        <w:t>Pizam, 1995</w:t>
      </w:r>
      <w:r w:rsidRPr="00A9500F">
        <w:rPr>
          <w:bCs/>
        </w:rPr>
        <w:t>).</w:t>
      </w:r>
      <w:r w:rsidRPr="00A9500F">
        <w:rPr>
          <w:b/>
          <w:bCs/>
        </w:rPr>
        <w:t xml:space="preserve"> </w:t>
      </w:r>
      <w:r w:rsidRPr="00A9500F">
        <w:t xml:space="preserve">Upon a thorough review of existing definitions, </w:t>
      </w:r>
      <w:r w:rsidR="00C331A5" w:rsidRPr="00A9500F">
        <w:t>Iordanova’s (2015</w:t>
      </w:r>
      <w:r w:rsidRPr="00A9500F">
        <w:t>) approach of destination image as “</w:t>
      </w:r>
      <w:r w:rsidR="00C331A5" w:rsidRPr="00A9500F">
        <w:rPr>
          <w:rFonts w:cs="Arial"/>
        </w:rPr>
        <w:t>…a construct consisting of impressions, beliefs, ideas, expectations and feelings accumulated towards a place over time gathered from a variety of information sources and shaped through an individual’s socio-demographic and psychological characteristics</w:t>
      </w:r>
      <w:r w:rsidR="00C331A5" w:rsidRPr="00A9500F">
        <w:t>” (</w:t>
      </w:r>
      <w:r w:rsidR="00875C18" w:rsidRPr="00A9500F">
        <w:t>p. 49</w:t>
      </w:r>
      <w:r w:rsidR="00C331A5" w:rsidRPr="00A9500F">
        <w:t>)</w:t>
      </w:r>
      <w:r w:rsidRPr="00A9500F">
        <w:t xml:space="preserve">,  appears as the most </w:t>
      </w:r>
      <w:r w:rsidR="00711469">
        <w:t>suitable</w:t>
      </w:r>
      <w:r w:rsidRPr="00A9500F">
        <w:t xml:space="preserve"> one for the purpose of this study for </w:t>
      </w:r>
      <w:r w:rsidR="00AF4229" w:rsidRPr="00A9500F">
        <w:t>several</w:t>
      </w:r>
      <w:r w:rsidRPr="00A9500F">
        <w:t xml:space="preserve"> reasons: First</w:t>
      </w:r>
      <w:r w:rsidR="00C331A5" w:rsidRPr="00A9500F">
        <w:t>ly</w:t>
      </w:r>
      <w:r w:rsidRPr="00A9500F">
        <w:t xml:space="preserve">, it exemplifies the dynamic nature of this </w:t>
      </w:r>
      <w:r w:rsidR="00C331A5" w:rsidRPr="00A9500F">
        <w:t>complex concept. S</w:t>
      </w:r>
      <w:r w:rsidRPr="00A9500F">
        <w:t>econd</w:t>
      </w:r>
      <w:r w:rsidR="00C331A5" w:rsidRPr="00A9500F">
        <w:t>ly</w:t>
      </w:r>
      <w:r w:rsidRPr="00A9500F">
        <w:t>, it portrays the cognitive and affective image elements in terms of knowledge and emotions towards a place, which are in the focus of this study as it wi</w:t>
      </w:r>
      <w:r w:rsidR="00C331A5" w:rsidRPr="00A9500F">
        <w:t>ll be further discussed below. Finally, it highlights the importance of socio-demographic characteristics (e.g.</w:t>
      </w:r>
      <w:r w:rsidR="00AF4229" w:rsidRPr="00A9500F">
        <w:t>,</w:t>
      </w:r>
      <w:r w:rsidR="00C331A5" w:rsidRPr="00A9500F">
        <w:t xml:space="preserve"> nationality) in the process of destination image formation. </w:t>
      </w:r>
    </w:p>
    <w:p w14:paraId="301C0D15" w14:textId="77777777" w:rsidR="00880BDC" w:rsidRPr="00A9500F" w:rsidRDefault="00880BDC" w:rsidP="0086227F">
      <w:pPr>
        <w:autoSpaceDE w:val="0"/>
        <w:autoSpaceDN w:val="0"/>
        <w:adjustRightInd w:val="0"/>
        <w:spacing w:line="480" w:lineRule="auto"/>
        <w:jc w:val="both"/>
      </w:pPr>
    </w:p>
    <w:bookmarkEnd w:id="0"/>
    <w:bookmarkEnd w:id="1"/>
    <w:bookmarkEnd w:id="2"/>
    <w:bookmarkEnd w:id="3"/>
    <w:p w14:paraId="3F2EA164" w14:textId="6916D389" w:rsidR="00880BDC" w:rsidRPr="00A9500F" w:rsidRDefault="00880BDC" w:rsidP="0086227F">
      <w:pPr>
        <w:spacing w:line="480" w:lineRule="auto"/>
        <w:jc w:val="both"/>
      </w:pPr>
      <w:r w:rsidRPr="00A9500F">
        <w:t>Boulding (1956), in his seminal work “The Image: Knowledge in Life and Society”, was probably among the first who recognised that people’s subjective knowledge consists not only of images of “fact”, but also</w:t>
      </w:r>
      <w:r w:rsidR="001F2D5A" w:rsidRPr="00A9500F">
        <w:t xml:space="preserve"> of</w:t>
      </w:r>
      <w:r w:rsidRPr="00A9500F">
        <w:t xml:space="preserve"> images of “value”. In other words, there is a difference between the image we hold of physical objects and our valuations of them, which is the way we rate the different parts of our image of the world. Applying this framework to tourism studies, researchers assert that people’s beliefs and/or knowledge of destination attributes are linked to the cognitive image co</w:t>
      </w:r>
      <w:r w:rsidR="005650E7" w:rsidRPr="00A9500F">
        <w:t>mponent (Gartner, 1993</w:t>
      </w:r>
      <w:r w:rsidR="003B7366" w:rsidRPr="00A9500F">
        <w:t>;</w:t>
      </w:r>
      <w:r w:rsidR="005650E7" w:rsidRPr="00A9500F">
        <w:t xml:space="preserve"> Baloglu </w:t>
      </w:r>
      <w:r w:rsidRPr="00A9500F">
        <w:t xml:space="preserve"> </w:t>
      </w:r>
      <w:r w:rsidR="005650E7" w:rsidRPr="00A9500F">
        <w:t xml:space="preserve">&amp; McCleary, </w:t>
      </w:r>
      <w:r w:rsidRPr="00A9500F">
        <w:t xml:space="preserve">1999; Pike </w:t>
      </w:r>
      <w:r w:rsidR="001B21F6" w:rsidRPr="00A9500F">
        <w:rPr>
          <w:lang w:val="en-US"/>
        </w:rPr>
        <w:t xml:space="preserve">&amp; </w:t>
      </w:r>
      <w:r w:rsidRPr="00A9500F">
        <w:t xml:space="preserve">Ryan, 2004), which entails “...awareness, knowledge or beliefs, which may or may not have been derived from a previous visit” (Pike </w:t>
      </w:r>
      <w:r w:rsidR="001B21F6" w:rsidRPr="00A9500F">
        <w:rPr>
          <w:lang w:val="en-US"/>
        </w:rPr>
        <w:t xml:space="preserve">&amp; </w:t>
      </w:r>
      <w:r w:rsidR="00253A72" w:rsidRPr="00A9500F">
        <w:t>Ryan, 2004,</w:t>
      </w:r>
      <w:r w:rsidRPr="00A9500F">
        <w:t xml:space="preserve"> </w:t>
      </w:r>
      <w:r w:rsidR="00253A72" w:rsidRPr="00A9500F">
        <w:t>p.</w:t>
      </w:r>
      <w:r w:rsidRPr="00A9500F">
        <w:t xml:space="preserve">334). These place attributes, which can induce an individual to visit a destination include, among others, the climate, accommodation and entertainment facilities, as well as various forms of attractions (i.e., natural, cultural, historical, etc.). Tasci et al. (2007) further suggest that people’s mental response involves not only beliefs/knowledge, but also memories, evaluations, interpretations and decisions. The cognitive images need not to be representative of the reality or be accurate since beliefs reflecting the attributes </w:t>
      </w:r>
      <w:r w:rsidR="001E330E" w:rsidRPr="00A9500F">
        <w:t xml:space="preserve">of a place </w:t>
      </w:r>
      <w:r w:rsidRPr="00A9500F">
        <w:t>are based on personal views and not on objective truth, and are, therefore, highly subjective (Neal</w:t>
      </w:r>
      <w:r w:rsidR="00A20066" w:rsidRPr="00A9500F">
        <w:t>,</w:t>
      </w:r>
      <w:r w:rsidRPr="00A9500F">
        <w:t xml:space="preserve"> </w:t>
      </w:r>
      <w:r w:rsidR="00A20066" w:rsidRPr="00A9500F">
        <w:rPr>
          <w:iCs/>
        </w:rPr>
        <w:t xml:space="preserve">Quester &amp; Hawkin, </w:t>
      </w:r>
      <w:r w:rsidRPr="00A9500F">
        <w:t xml:space="preserve">1999). </w:t>
      </w:r>
    </w:p>
    <w:p w14:paraId="7AF24D18" w14:textId="77777777" w:rsidR="00880BDC" w:rsidRPr="00A9500F" w:rsidRDefault="00880BDC" w:rsidP="0086227F">
      <w:pPr>
        <w:spacing w:line="480" w:lineRule="auto"/>
        <w:jc w:val="both"/>
      </w:pPr>
    </w:p>
    <w:p w14:paraId="71C5DA63" w14:textId="02854B61" w:rsidR="00044D55" w:rsidRPr="00A9500F" w:rsidRDefault="00880BDC" w:rsidP="0086227F">
      <w:pPr>
        <w:autoSpaceDE w:val="0"/>
        <w:autoSpaceDN w:val="0"/>
        <w:adjustRightInd w:val="0"/>
        <w:spacing w:line="480" w:lineRule="auto"/>
        <w:jc w:val="both"/>
      </w:pPr>
      <w:r w:rsidRPr="00A9500F">
        <w:t>On the other hand, the affective component of image is commonly defined in the literature as “the appraisal of the affective qualit</w:t>
      </w:r>
      <w:r w:rsidR="00A74D27" w:rsidRPr="00A9500F">
        <w:t>y of environments” (Hanyu, 1993, p.</w:t>
      </w:r>
      <w:r w:rsidRPr="00A9500F">
        <w:t xml:space="preserve">161) or as emotional reactions (excitement, pleasure, etc.) (Walmsley </w:t>
      </w:r>
      <w:r w:rsidR="001B21F6" w:rsidRPr="00A9500F">
        <w:rPr>
          <w:lang w:val="en-US"/>
        </w:rPr>
        <w:t xml:space="preserve">&amp; </w:t>
      </w:r>
      <w:r w:rsidRPr="00A9500F">
        <w:t xml:space="preserve">Young, 1998), responses (Pocock </w:t>
      </w:r>
      <w:r w:rsidR="001B21F6" w:rsidRPr="00A9500F">
        <w:rPr>
          <w:lang w:val="en-US"/>
        </w:rPr>
        <w:t xml:space="preserve">&amp; </w:t>
      </w:r>
      <w:r w:rsidRPr="00A9500F">
        <w:t xml:space="preserve">Hudson, 1978) or feelings (Russel, 1980) toward tourist destinations. </w:t>
      </w:r>
      <w:r w:rsidR="008B4CF6" w:rsidRPr="00A9500F">
        <w:t xml:space="preserve">Russell and Snodgrass (1987) called for the relationship between emotional aspects and </w:t>
      </w:r>
      <w:r w:rsidR="006A07FD" w:rsidRPr="00A9500F">
        <w:t>behaviour</w:t>
      </w:r>
      <w:r w:rsidR="008B4CF6" w:rsidRPr="00A9500F">
        <w:t xml:space="preserve"> saying that “</w:t>
      </w:r>
      <w:r w:rsidR="006A07FD" w:rsidRPr="00A9500F">
        <w:t>behaviour</w:t>
      </w:r>
      <w:r w:rsidR="008B4CF6" w:rsidRPr="00A9500F">
        <w:t xml:space="preserve"> may be influenced by the (estimated, perceived, or remembered) affective</w:t>
      </w:r>
      <w:r w:rsidR="00BD36E3" w:rsidRPr="00A9500F">
        <w:t xml:space="preserve"> quality of an environment” (p.</w:t>
      </w:r>
      <w:r w:rsidR="008B4CF6" w:rsidRPr="00A9500F">
        <w:t>246).</w:t>
      </w:r>
      <w:r w:rsidR="0001495C" w:rsidRPr="00A9500F">
        <w:t xml:space="preserve"> </w:t>
      </w:r>
      <w:r w:rsidR="004345DC" w:rsidRPr="00A9500F">
        <w:t xml:space="preserve">The affective component of image has been commonly evaluated </w:t>
      </w:r>
      <w:r w:rsidR="00BD36E3" w:rsidRPr="00A9500F">
        <w:lastRenderedPageBreak/>
        <w:t xml:space="preserve">in the tourism literature </w:t>
      </w:r>
      <w:r w:rsidR="004345DC" w:rsidRPr="00A9500F">
        <w:t>using four affective image attributes (distressing-relaxing, unpleasant-pleasant, boring-exciting, and sleepy-lively)</w:t>
      </w:r>
      <w:r w:rsidR="00F64423" w:rsidRPr="00A9500F">
        <w:t xml:space="preserve"> on a semantic differential scale (Baloglu &amp; McCleary, 1999; Martin &amp; del Bosque, 2008; Wang &amp; Hsu, 2010). </w:t>
      </w:r>
      <w:r w:rsidR="00FF3B93" w:rsidRPr="00A9500F">
        <w:t xml:space="preserve">But affective evaluations </w:t>
      </w:r>
      <w:r w:rsidR="00EF56A0" w:rsidRPr="00A9500F">
        <w:t>are not only limited to these</w:t>
      </w:r>
      <w:r w:rsidR="00FF3B93" w:rsidRPr="00A9500F">
        <w:t xml:space="preserve"> </w:t>
      </w:r>
      <w:r w:rsidR="00EF56A0" w:rsidRPr="00A9500F">
        <w:t>adjectives</w:t>
      </w:r>
      <w:r w:rsidR="00FF3B93" w:rsidRPr="00A9500F">
        <w:t xml:space="preserve"> but can be extended to </w:t>
      </w:r>
      <w:r w:rsidR="00044D55" w:rsidRPr="00A9500F">
        <w:t xml:space="preserve">incorporate </w:t>
      </w:r>
      <w:r w:rsidR="00EF56A0" w:rsidRPr="00A9500F">
        <w:t xml:space="preserve">other </w:t>
      </w:r>
      <w:r w:rsidR="00044D55" w:rsidRPr="00A9500F">
        <w:t xml:space="preserve">words </w:t>
      </w:r>
      <w:r w:rsidR="00FF3B93" w:rsidRPr="00A9500F">
        <w:t>people</w:t>
      </w:r>
      <w:r w:rsidR="00044D55" w:rsidRPr="00A9500F">
        <w:t xml:space="preserve"> use to describe </w:t>
      </w:r>
      <w:r w:rsidR="00EF56A0" w:rsidRPr="00A9500F">
        <w:t xml:space="preserve">the </w:t>
      </w:r>
      <w:r w:rsidR="00044D55" w:rsidRPr="00A9500F">
        <w:t>emotional qualities of a destination</w:t>
      </w:r>
      <w:r w:rsidR="00FF3B93" w:rsidRPr="00A9500F">
        <w:t xml:space="preserve"> including</w:t>
      </w:r>
      <w:r w:rsidR="00044D55" w:rsidRPr="00A9500F">
        <w:t xml:space="preserve"> peaceful, beautiful, exciting, majestic, enjoyable, hectic, frightening, frustrating, ugly, fearful, desolated, etc. (Russell </w:t>
      </w:r>
      <w:r w:rsidR="00FF3B93" w:rsidRPr="00A9500F">
        <w:t>&amp;</w:t>
      </w:r>
      <w:r w:rsidR="00044D55" w:rsidRPr="00A9500F">
        <w:t xml:space="preserve"> Pratt, 1980).</w:t>
      </w:r>
      <w:r w:rsidR="001D7B93" w:rsidRPr="00A9500F">
        <w:t xml:space="preserve"> </w:t>
      </w:r>
      <w:r w:rsidR="00FF3B93" w:rsidRPr="00A9500F">
        <w:t>In line with Tasci et al. (2007)</w:t>
      </w:r>
      <w:r w:rsidR="00EF56A0" w:rsidRPr="00A9500F">
        <w:t>,</w:t>
      </w:r>
      <w:r w:rsidR="00FF3B93" w:rsidRPr="00A9500F">
        <w:t xml:space="preserve"> t</w:t>
      </w:r>
      <w:r w:rsidR="001D7B93" w:rsidRPr="00A9500F">
        <w:t xml:space="preserve">he level of intensity of the feelings </w:t>
      </w:r>
      <w:r w:rsidR="00FF3B93" w:rsidRPr="00A9500F">
        <w:t xml:space="preserve">might </w:t>
      </w:r>
      <w:r w:rsidR="001D7B93" w:rsidRPr="00A9500F">
        <w:t>also differ</w:t>
      </w:r>
      <w:r w:rsidR="00FF3B93" w:rsidRPr="00A9500F">
        <w:t>;</w:t>
      </w:r>
      <w:r w:rsidR="001D7B93" w:rsidRPr="00A9500F">
        <w:t xml:space="preserve"> </w:t>
      </w:r>
      <w:r w:rsidR="00FF3B93" w:rsidRPr="00A9500F">
        <w:t>words like</w:t>
      </w:r>
      <w:r w:rsidR="001D7B93" w:rsidRPr="00A9500F">
        <w:t xml:space="preserve"> love and hate demonstrate high intensity, whereas less intense feelings are expressed through the use of like and dislike.</w:t>
      </w:r>
    </w:p>
    <w:p w14:paraId="7C571B96" w14:textId="77777777" w:rsidR="00FF3B93" w:rsidRPr="00A9500F" w:rsidRDefault="00FF3B93" w:rsidP="0086227F">
      <w:pPr>
        <w:autoSpaceDE w:val="0"/>
        <w:autoSpaceDN w:val="0"/>
        <w:adjustRightInd w:val="0"/>
        <w:spacing w:line="480" w:lineRule="auto"/>
        <w:jc w:val="both"/>
      </w:pPr>
    </w:p>
    <w:p w14:paraId="745AEE90" w14:textId="69033C72" w:rsidR="00FA5148" w:rsidRPr="00A9500F" w:rsidRDefault="00880BDC" w:rsidP="0086227F">
      <w:pPr>
        <w:autoSpaceDE w:val="0"/>
        <w:autoSpaceDN w:val="0"/>
        <w:adjustRightInd w:val="0"/>
        <w:spacing w:line="480" w:lineRule="auto"/>
        <w:jc w:val="both"/>
      </w:pPr>
      <w:r w:rsidRPr="00A9500F">
        <w:t xml:space="preserve">Today it is recognized that </w:t>
      </w:r>
      <w:r w:rsidRPr="00A9500F">
        <w:rPr>
          <w:rFonts w:eastAsia="TimesNewRomanPSMT"/>
        </w:rPr>
        <w:t xml:space="preserve">both cognitive and affective evaluations are of equal importance in the process of destination image formation </w:t>
      </w:r>
      <w:r w:rsidRPr="00A9500F">
        <w:t xml:space="preserve">(Baloglu </w:t>
      </w:r>
      <w:r w:rsidR="001B21F6" w:rsidRPr="00A9500F">
        <w:rPr>
          <w:lang w:val="en-US"/>
        </w:rPr>
        <w:t xml:space="preserve">&amp; </w:t>
      </w:r>
      <w:r w:rsidRPr="00A9500F">
        <w:t>Brinberg, 1997; Chew &amp; Jahari, 2014; Lin</w:t>
      </w:r>
      <w:r w:rsidR="00A74D27" w:rsidRPr="00A9500F">
        <w:t>,</w:t>
      </w:r>
      <w:r w:rsidRPr="00A9500F">
        <w:t xml:space="preserve"> </w:t>
      </w:r>
      <w:r w:rsidR="00A74D27" w:rsidRPr="00A9500F">
        <w:t xml:space="preserve">Morais, Kerstetter &amp; Hou, </w:t>
      </w:r>
      <w:r w:rsidRPr="00A9500F">
        <w:t xml:space="preserve">2007; Martin &amp; del Bosque, 2008; </w:t>
      </w:r>
      <w:r w:rsidR="008A06B7" w:rsidRPr="00A9500F">
        <w:t xml:space="preserve">Stylidis, </w:t>
      </w:r>
      <w:r w:rsidR="00CB4082" w:rsidRPr="00A9500F">
        <w:t xml:space="preserve">Belhassen &amp; </w:t>
      </w:r>
      <w:r w:rsidR="008A06B7" w:rsidRPr="00A9500F">
        <w:t xml:space="preserve">Shani, 2015; </w:t>
      </w:r>
      <w:r w:rsidR="005A55A2">
        <w:t xml:space="preserve">Stylidis et al., 2017; </w:t>
      </w:r>
      <w:r w:rsidRPr="00A9500F">
        <w:t xml:space="preserve">Wang &amp; Hsu, 2010). As Baloglu </w:t>
      </w:r>
      <w:r w:rsidR="004F2F79" w:rsidRPr="00A9500F">
        <w:rPr>
          <w:lang w:val="en-US"/>
        </w:rPr>
        <w:t>and</w:t>
      </w:r>
      <w:r w:rsidR="001B21F6" w:rsidRPr="00A9500F">
        <w:rPr>
          <w:lang w:val="en-US"/>
        </w:rPr>
        <w:t xml:space="preserve"> </w:t>
      </w:r>
      <w:r w:rsidRPr="00A9500F">
        <w:t>Brinberg (1997) support, the coexistence of both components more efficiently explains the image a tourist forms of a destination. A large number of studies have further demonstrated that the cognitive component of image serves as an antecedent to the affective component (e</w:t>
      </w:r>
      <w:r w:rsidR="00801FF4" w:rsidRPr="00A9500F">
        <w:t>.g., Beerli &amp; Martin, 2004; Li</w:t>
      </w:r>
      <w:r w:rsidR="00DE1178" w:rsidRPr="00A9500F">
        <w:t>,</w:t>
      </w:r>
      <w:r w:rsidR="00801FF4" w:rsidRPr="00A9500F">
        <w:t xml:space="preserve"> </w:t>
      </w:r>
      <w:r w:rsidR="00DE1178" w:rsidRPr="00A9500F">
        <w:t xml:space="preserve">Cai, Lehto &amp; Huang, </w:t>
      </w:r>
      <w:r w:rsidRPr="00A9500F">
        <w:t>2010; Lin et al., 2007</w:t>
      </w:r>
      <w:r w:rsidR="00B37659" w:rsidRPr="00A9500F">
        <w:t>; Stylidis et al., 2015</w:t>
      </w:r>
      <w:r w:rsidRPr="00A9500F">
        <w:t xml:space="preserve">). Lin et al. (2007), for instance, reported that tourists form their feelings towards a destination as a result of their cognitive evaluation. Even though people do not resolve image into cognitive and affective components unless they are asked to do so (Baloglu </w:t>
      </w:r>
      <w:r w:rsidR="001B21F6" w:rsidRPr="00A9500F">
        <w:rPr>
          <w:lang w:val="en-US"/>
        </w:rPr>
        <w:t xml:space="preserve">&amp; </w:t>
      </w:r>
      <w:r w:rsidRPr="00A9500F">
        <w:t xml:space="preserve">Brinberg, 1997), the decomposition of image into cognitive and affective elements offers - from a theoretical point of view - better understanding of its structure and supports consecutive analyses (Bagozzi </w:t>
      </w:r>
      <w:r w:rsidR="001B21F6" w:rsidRPr="00A9500F">
        <w:rPr>
          <w:lang w:val="en-US"/>
        </w:rPr>
        <w:t xml:space="preserve">&amp; </w:t>
      </w:r>
      <w:r w:rsidRPr="00A9500F">
        <w:t xml:space="preserve">Burnkrant, 1985). </w:t>
      </w:r>
      <w:r w:rsidR="0021794F" w:rsidRPr="00A9500F">
        <w:t>Lastly, the c</w:t>
      </w:r>
      <w:r w:rsidR="00993ADF" w:rsidRPr="00A9500F">
        <w:t xml:space="preserve">onative image </w:t>
      </w:r>
      <w:r w:rsidR="0021794F" w:rsidRPr="00A9500F">
        <w:t>component is</w:t>
      </w:r>
      <w:r w:rsidR="00FA5148" w:rsidRPr="00A9500F">
        <w:t xml:space="preserve"> </w:t>
      </w:r>
      <w:r w:rsidR="0046406C" w:rsidRPr="00A9500F">
        <w:t>considered to be analogous to behaviour</w:t>
      </w:r>
      <w:r w:rsidR="00A74265" w:rsidRPr="00A9500F">
        <w:t xml:space="preserve"> (Sahin </w:t>
      </w:r>
      <w:r w:rsidR="00E745ED" w:rsidRPr="00A9500F">
        <w:t>&amp;</w:t>
      </w:r>
      <w:r w:rsidR="00A74265" w:rsidRPr="00A9500F">
        <w:t xml:space="preserve"> Baloglu, 2011)</w:t>
      </w:r>
      <w:r w:rsidR="0046406C" w:rsidRPr="00A9500F">
        <w:t xml:space="preserve">. Conative image </w:t>
      </w:r>
      <w:r w:rsidR="00AC7D88" w:rsidRPr="00A9500F">
        <w:t>has been</w:t>
      </w:r>
      <w:r w:rsidR="00993ADF" w:rsidRPr="00A9500F">
        <w:t xml:space="preserve"> well recognised in tourism studies (Gartner, 1993; Baloglu &amp; </w:t>
      </w:r>
      <w:r w:rsidR="00993ADF" w:rsidRPr="00A9500F">
        <w:lastRenderedPageBreak/>
        <w:t>McCleary, 1999; Gallarza et al., 2002; Tasci et al., 2007) as being dependant on the cognitive and affective image domains and represent</w:t>
      </w:r>
      <w:r w:rsidR="00F050C5" w:rsidRPr="00A9500F">
        <w:t>s</w:t>
      </w:r>
      <w:r w:rsidR="00993ADF" w:rsidRPr="00A9500F">
        <w:t xml:space="preserve"> the “decision stage” of destination image formation</w:t>
      </w:r>
      <w:r w:rsidR="0046406C" w:rsidRPr="00A9500F">
        <w:t>. Tourists’ behavioural intention is most often captured in the tourism marketing literature utilizing their ‘intention to visit/revisit the destination in the future’ and</w:t>
      </w:r>
      <w:r w:rsidR="00C17AD5" w:rsidRPr="00A9500F">
        <w:t>/or</w:t>
      </w:r>
      <w:r w:rsidR="0046406C" w:rsidRPr="00A9500F">
        <w:t xml:space="preserve"> their ‘willingness to recommend it to others’ (e.g., Chi &amp; Qu, 2008; Prayag &amp; Ryan, 2012).</w:t>
      </w:r>
      <w:bookmarkStart w:id="5" w:name="_Toc289111673"/>
      <w:bookmarkStart w:id="6" w:name="_Toc320961212"/>
      <w:bookmarkStart w:id="7" w:name="_Toc321687539"/>
      <w:r w:rsidR="00FA5148" w:rsidRPr="00A9500F">
        <w:t xml:space="preserve"> </w:t>
      </w:r>
    </w:p>
    <w:p w14:paraId="56EF4084" w14:textId="77777777" w:rsidR="00FA5148" w:rsidRPr="00A9500F" w:rsidRDefault="00FA5148" w:rsidP="0086227F">
      <w:pPr>
        <w:autoSpaceDE w:val="0"/>
        <w:autoSpaceDN w:val="0"/>
        <w:adjustRightInd w:val="0"/>
        <w:spacing w:line="480" w:lineRule="auto"/>
        <w:jc w:val="both"/>
      </w:pPr>
    </w:p>
    <w:p w14:paraId="1330F2E4" w14:textId="77777777" w:rsidR="00880BDC" w:rsidRPr="00A9500F" w:rsidRDefault="00880BDC" w:rsidP="0086227F">
      <w:pPr>
        <w:spacing w:line="480" w:lineRule="auto"/>
        <w:jc w:val="both"/>
        <w:rPr>
          <w:b/>
          <w:i/>
        </w:rPr>
      </w:pPr>
      <w:r w:rsidRPr="00A9500F">
        <w:rPr>
          <w:b/>
          <w:i/>
        </w:rPr>
        <w:t>2.2 Destination Image Formation</w:t>
      </w:r>
    </w:p>
    <w:p w14:paraId="57E2C6CE" w14:textId="135323E7" w:rsidR="00880BDC" w:rsidRPr="00A9500F" w:rsidRDefault="00880BDC" w:rsidP="0086227F">
      <w:pPr>
        <w:spacing w:line="480" w:lineRule="auto"/>
        <w:jc w:val="both"/>
      </w:pPr>
      <w:r w:rsidRPr="00A9500F">
        <w:t xml:space="preserve">A plethora of studies have dealt with the formation of destination image (Baloglu </w:t>
      </w:r>
      <w:r w:rsidR="001B21F6" w:rsidRPr="00A9500F">
        <w:rPr>
          <w:lang w:val="en-US"/>
        </w:rPr>
        <w:t xml:space="preserve">&amp; </w:t>
      </w:r>
      <w:r w:rsidRPr="00A9500F">
        <w:t xml:space="preserve">McCleary, 1999; Beerli </w:t>
      </w:r>
      <w:r w:rsidR="001B21F6" w:rsidRPr="00A9500F">
        <w:rPr>
          <w:lang w:val="en-US"/>
        </w:rPr>
        <w:t xml:space="preserve">&amp; </w:t>
      </w:r>
      <w:r w:rsidRPr="00A9500F">
        <w:t xml:space="preserve">Martin, 2004; Gallarza et al., 2002; Gartner, 1993). Gunn (1972), building on Bruner’s </w:t>
      </w:r>
      <w:r w:rsidR="007E4920" w:rsidRPr="00A9500F">
        <w:t xml:space="preserve">(1951) </w:t>
      </w:r>
      <w:r w:rsidRPr="00A9500F">
        <w:t>mode</w:t>
      </w:r>
      <w:r w:rsidR="007E4920" w:rsidRPr="00A9500F">
        <w:t>l of perception formation</w:t>
      </w:r>
      <w:r w:rsidRPr="00A9500F">
        <w:t>, proposes a seven-step process of image formation based on the variety of information sources individuals get confronted with throughout their lives. Organic images are formed by non-commercial information sources, while i</w:t>
      </w:r>
      <w:r w:rsidRPr="00A9500F">
        <w:rPr>
          <w:rFonts w:eastAsia="AdvTimes"/>
        </w:rPr>
        <w:t xml:space="preserve">nduced images are based on promotional information published in travel brochures or advertisements. </w:t>
      </w:r>
      <w:r w:rsidRPr="00A9500F">
        <w:t>Organic and induced image formation agents differ from each other based on the degree of influence destination marketers have over the nature of the disseminated information. Even though organic and induced images are constructed from general information about the place, “images are alwa</w:t>
      </w:r>
      <w:r w:rsidR="003F3D05" w:rsidRPr="00A9500F">
        <w:t>ys highly personal” (Gunn, 1988,</w:t>
      </w:r>
      <w:r w:rsidRPr="00A9500F">
        <w:t xml:space="preserve"> </w:t>
      </w:r>
      <w:r w:rsidR="003F3D05" w:rsidRPr="00A9500F">
        <w:t>p.</w:t>
      </w:r>
      <w:r w:rsidRPr="00A9500F">
        <w:t xml:space="preserve">23), thus adducing that not only information sources take part in the tourism destination image formation process, but also other, more personal determinants exist including individuals’ </w:t>
      </w:r>
      <w:r w:rsidR="001F3754" w:rsidRPr="00A9500F">
        <w:t>direct</w:t>
      </w:r>
      <w:r w:rsidRPr="00A9500F">
        <w:t xml:space="preserve"> experience with the destination or nationality, which </w:t>
      </w:r>
      <w:r w:rsidR="00A57931">
        <w:t>are</w:t>
      </w:r>
      <w:r w:rsidRPr="00A9500F">
        <w:t xml:space="preserve"> the focal point of this research. </w:t>
      </w:r>
    </w:p>
    <w:p w14:paraId="31F1AC98" w14:textId="77777777" w:rsidR="00880BDC" w:rsidRPr="00A9500F" w:rsidRDefault="00880BDC" w:rsidP="0086227F">
      <w:pPr>
        <w:spacing w:line="480" w:lineRule="auto"/>
        <w:jc w:val="both"/>
      </w:pPr>
    </w:p>
    <w:p w14:paraId="1F77224E" w14:textId="5ACC00F7" w:rsidR="00880BDC" w:rsidRPr="00A9500F" w:rsidRDefault="00880BDC" w:rsidP="0086227F">
      <w:pPr>
        <w:spacing w:line="480" w:lineRule="auto"/>
        <w:jc w:val="both"/>
      </w:pPr>
      <w:r w:rsidRPr="00A9500F">
        <w:t xml:space="preserve">A slightly different model concerning the pre-travel stage of destination image formation was proposed by Baloglu </w:t>
      </w:r>
      <w:r w:rsidR="004919FF" w:rsidRPr="00A9500F">
        <w:rPr>
          <w:lang w:val="en-US"/>
        </w:rPr>
        <w:t>and</w:t>
      </w:r>
      <w:r w:rsidR="001B21F6" w:rsidRPr="00A9500F">
        <w:rPr>
          <w:lang w:val="en-US"/>
        </w:rPr>
        <w:t xml:space="preserve"> </w:t>
      </w:r>
      <w:r w:rsidRPr="00A9500F">
        <w:t xml:space="preserve">McCleary (1999). The model distinguishes between two types of image determinants - stimulus factors (quantity and type of information sources used by tourists and their previous destination experience) and personal factors (tourists’ socio-demographic </w:t>
      </w:r>
      <w:r w:rsidRPr="00A9500F">
        <w:lastRenderedPageBreak/>
        <w:t xml:space="preserve">characteristics such as age and their psychological identity). Although this model </w:t>
      </w:r>
      <w:r w:rsidR="004919FF" w:rsidRPr="00A9500F">
        <w:t>makes</w:t>
      </w:r>
      <w:r w:rsidRPr="00A9500F">
        <w:t xml:space="preserve"> a significant contribution to the image formation literature, it lacks explanation on how the image is modified once tourists experience the destination (that is, the “in situ” and “a posteriori” image). </w:t>
      </w:r>
    </w:p>
    <w:p w14:paraId="1BE2C315" w14:textId="77777777" w:rsidR="00595E08" w:rsidRPr="00A9500F" w:rsidRDefault="00595E08" w:rsidP="0086227F">
      <w:pPr>
        <w:spacing w:line="480" w:lineRule="auto"/>
        <w:jc w:val="both"/>
      </w:pPr>
    </w:p>
    <w:p w14:paraId="1B406500" w14:textId="43803599" w:rsidR="00880BDC" w:rsidRPr="00A9500F" w:rsidRDefault="00880BDC" w:rsidP="0086227F">
      <w:pPr>
        <w:autoSpaceDE w:val="0"/>
        <w:autoSpaceDN w:val="0"/>
        <w:adjustRightInd w:val="0"/>
        <w:spacing w:before="120" w:after="120" w:line="480" w:lineRule="auto"/>
        <w:jc w:val="both"/>
      </w:pPr>
      <w:r w:rsidRPr="00A9500F">
        <w:t xml:space="preserve">This drawback was addressed by Beerli </w:t>
      </w:r>
      <w:r w:rsidR="004919FF" w:rsidRPr="00A9500F">
        <w:t>and</w:t>
      </w:r>
      <w:r w:rsidR="001B21F6" w:rsidRPr="00A9500F">
        <w:rPr>
          <w:lang w:val="en-US"/>
        </w:rPr>
        <w:t xml:space="preserve"> </w:t>
      </w:r>
      <w:r w:rsidRPr="00A9500F">
        <w:t xml:space="preserve">Martin’s model (2004), where the degree to which a set of factors (primary and secondary information sources, motivation, level of experience with the destination and socio-demographic characteristics) affect tourists’ post-image of the destination was investigated. Despite their </w:t>
      </w:r>
      <w:r w:rsidR="004919FF" w:rsidRPr="00A9500F">
        <w:t xml:space="preserve">major </w:t>
      </w:r>
      <w:r w:rsidRPr="00A9500F">
        <w:t xml:space="preserve">contribution, Beerli </w:t>
      </w:r>
      <w:r w:rsidR="004919FF" w:rsidRPr="00A9500F">
        <w:t>and</w:t>
      </w:r>
      <w:r w:rsidR="001B21F6" w:rsidRPr="00A9500F">
        <w:rPr>
          <w:lang w:val="en-US"/>
        </w:rPr>
        <w:t xml:space="preserve"> </w:t>
      </w:r>
      <w:r w:rsidRPr="00A9500F">
        <w:t>Martin (2004) did not assess the impact of information sources and individual’s socio-demographic and psychological factors on the initial stage of image formation (“a priori”). Stylidis et al. (2010) successfully overcame this shortcoming by proposing a model of islands’ image formation consisting of “a priori” and “a posteriori” stages. Yet, their model was not empirically tested and the “in situ” stage</w:t>
      </w:r>
      <w:r w:rsidR="004919FF" w:rsidRPr="00A9500F">
        <w:t xml:space="preserve"> of image</w:t>
      </w:r>
      <w:r w:rsidRPr="00A9500F">
        <w:t xml:space="preserve"> was overlooked, which again </w:t>
      </w:r>
      <w:r w:rsidR="004919FF" w:rsidRPr="00A9500F">
        <w:t>indicates</w:t>
      </w:r>
      <w:r w:rsidRPr="00A9500F">
        <w:t xml:space="preserve"> that our knowledge about the process of destination image formation </w:t>
      </w:r>
      <w:r w:rsidR="004919FF" w:rsidRPr="00A9500F">
        <w:t>has been</w:t>
      </w:r>
      <w:r w:rsidRPr="00A9500F">
        <w:t xml:space="preserve"> </w:t>
      </w:r>
      <w:r w:rsidR="004919FF" w:rsidRPr="00A9500F">
        <w:t xml:space="preserve">mainly </w:t>
      </w:r>
      <w:r w:rsidRPr="00A9500F">
        <w:t>focused on the “a priori” and “a posteriori” stages</w:t>
      </w:r>
      <w:r w:rsidR="004919FF" w:rsidRPr="00A9500F">
        <w:t>.</w:t>
      </w:r>
      <w:r w:rsidRPr="00A9500F">
        <w:t xml:space="preserve"> </w:t>
      </w:r>
      <w:r w:rsidR="006A69C5" w:rsidRPr="00A9500F">
        <w:t xml:space="preserve">An understanding of the in situ image is </w:t>
      </w:r>
      <w:r w:rsidR="00D14D9F" w:rsidRPr="00A9500F">
        <w:t>critical</w:t>
      </w:r>
      <w:r w:rsidR="006A69C5" w:rsidRPr="00A9500F">
        <w:t xml:space="preserve"> as at this stage perceived quality and satisfaction with the destination are being shaped as a result of a comparison between pre-visit image and actual experience (Phelps, 1986). Such evaluation of the experience at the destination also influences image and further modify it (Bigne</w:t>
      </w:r>
      <w:r w:rsidR="006C1C9A" w:rsidRPr="00A9500F">
        <w:t xml:space="preserve">, Sanchez &amp; Sanz, </w:t>
      </w:r>
      <w:r w:rsidR="006A69C5" w:rsidRPr="00A9500F">
        <w:t>2005; Echtner &amp; Ritchie, 1991; Fakeye &amp; Crompton, 1991</w:t>
      </w:r>
      <w:r w:rsidR="00446493" w:rsidRPr="00A9500F">
        <w:t>; Stylidis et al., 2015</w:t>
      </w:r>
      <w:r w:rsidR="006A69C5" w:rsidRPr="00A9500F">
        <w:t xml:space="preserve">). </w:t>
      </w:r>
      <w:r w:rsidR="004919FF" w:rsidRPr="00A9500F">
        <w:t>As such,</w:t>
      </w:r>
      <w:r w:rsidRPr="00A9500F">
        <w:t xml:space="preserve"> a rigorous revisit </w:t>
      </w:r>
      <w:r w:rsidR="004919FF" w:rsidRPr="00A9500F">
        <w:t xml:space="preserve">is requested </w:t>
      </w:r>
      <w:r w:rsidRPr="00A9500F">
        <w:t>to develop</w:t>
      </w:r>
      <w:r w:rsidRPr="00A9500F">
        <w:rPr>
          <w:rFonts w:eastAsia="AdvTimes"/>
          <w:color w:val="000066"/>
        </w:rPr>
        <w:t xml:space="preserve"> </w:t>
      </w:r>
      <w:r w:rsidRPr="00A9500F">
        <w:rPr>
          <w:color w:val="000000"/>
        </w:rPr>
        <w:t>a profound understanding of this complex concept</w:t>
      </w:r>
      <w:r w:rsidR="004919FF" w:rsidRPr="00A9500F">
        <w:rPr>
          <w:color w:val="000000"/>
        </w:rPr>
        <w:t>, which is</w:t>
      </w:r>
      <w:r w:rsidRPr="00A9500F">
        <w:rPr>
          <w:color w:val="000000"/>
        </w:rPr>
        <w:t xml:space="preserve"> of vital importance for the success of any</w:t>
      </w:r>
      <w:r w:rsidR="00DA4B84" w:rsidRPr="00A9500F">
        <w:rPr>
          <w:color w:val="000000"/>
        </w:rPr>
        <w:t xml:space="preserve"> tourist</w:t>
      </w:r>
      <w:r w:rsidRPr="00A9500F">
        <w:rPr>
          <w:color w:val="000000"/>
        </w:rPr>
        <w:t xml:space="preserve"> destination. </w:t>
      </w:r>
    </w:p>
    <w:p w14:paraId="106F7317" w14:textId="77777777" w:rsidR="00880BDC" w:rsidRPr="00A9500F" w:rsidRDefault="00880BDC" w:rsidP="0086227F">
      <w:pPr>
        <w:autoSpaceDE w:val="0"/>
        <w:autoSpaceDN w:val="0"/>
        <w:adjustRightInd w:val="0"/>
        <w:spacing w:line="480" w:lineRule="auto"/>
        <w:jc w:val="both"/>
      </w:pPr>
    </w:p>
    <w:p w14:paraId="1E9EF4C7" w14:textId="0EFFD60B" w:rsidR="00880BDC" w:rsidRPr="00A9500F" w:rsidRDefault="00880BDC" w:rsidP="0086227F">
      <w:pPr>
        <w:autoSpaceDE w:val="0"/>
        <w:autoSpaceDN w:val="0"/>
        <w:adjustRightInd w:val="0"/>
        <w:spacing w:before="120" w:after="120" w:line="480" w:lineRule="auto"/>
        <w:jc w:val="both"/>
      </w:pPr>
      <w:r w:rsidRPr="00A9500F">
        <w:t xml:space="preserve">The above discussion has underlined the complex, dynamic, </w:t>
      </w:r>
      <w:r w:rsidR="0014088C" w:rsidRPr="00A9500F">
        <w:t>multidimensional</w:t>
      </w:r>
      <w:r w:rsidRPr="00A9500F">
        <w:t xml:space="preserve"> and multidisciplinary structu</w:t>
      </w:r>
      <w:r w:rsidR="001752D2" w:rsidRPr="00A9500F">
        <w:t xml:space="preserve">re of tourism destination image </w:t>
      </w:r>
      <w:r w:rsidR="0014088C" w:rsidRPr="00A9500F">
        <w:t>(see also</w:t>
      </w:r>
      <w:r w:rsidR="00BE43C1" w:rsidRPr="00A9500F">
        <w:t xml:space="preserve"> Gallarza at al.</w:t>
      </w:r>
      <w:r w:rsidR="0014088C" w:rsidRPr="00A9500F">
        <w:t xml:space="preserve">, </w:t>
      </w:r>
      <w:r w:rsidR="001752D2" w:rsidRPr="00A9500F">
        <w:t>2002)</w:t>
      </w:r>
      <w:r w:rsidR="0014088C" w:rsidRPr="00A9500F">
        <w:t>.</w:t>
      </w:r>
      <w:r w:rsidRPr="00A9500F">
        <w:t xml:space="preserve"> The </w:t>
      </w:r>
      <w:r w:rsidRPr="00A9500F">
        <w:lastRenderedPageBreak/>
        <w:t xml:space="preserve">review </w:t>
      </w:r>
      <w:r w:rsidR="0014088C" w:rsidRPr="00A9500F">
        <w:t xml:space="preserve">has </w:t>
      </w:r>
      <w:r w:rsidRPr="00A9500F">
        <w:t xml:space="preserve">also highlighted the importance of dividing the image formation process into different stages (“a priori”, “in situ” and “a posteriori”), as the various factors can affect image differently at different stages. Tourism destination image “a priori” could be seen as individual’s mental representation of the place with or without having physically experienced it. The “in situ” image </w:t>
      </w:r>
      <w:r w:rsidR="00B43024" w:rsidRPr="00A9500F">
        <w:t>is</w:t>
      </w:r>
      <w:r w:rsidRPr="00A9500F">
        <w:t xml:space="preserve"> shaped during tourists’ actual destination experience and the “a posteriori" image is the one that stays with the individual once the experience is over and is known to influence tourists’ post-trip intentions such as revisit and recommendation (Tasci </w:t>
      </w:r>
      <w:r w:rsidR="00E91156" w:rsidRPr="00A9500F">
        <w:rPr>
          <w:lang w:val="en-US"/>
        </w:rPr>
        <w:t>et al.</w:t>
      </w:r>
      <w:r w:rsidRPr="00A9500F">
        <w:t>, 2007). The following section</w:t>
      </w:r>
      <w:r w:rsidR="00492478" w:rsidRPr="00A9500F">
        <w:t>s discuss</w:t>
      </w:r>
      <w:r w:rsidRPr="00A9500F">
        <w:t xml:space="preserve"> in detail the role </w:t>
      </w:r>
      <w:r w:rsidR="001F3754" w:rsidRPr="00A9500F">
        <w:t>direct</w:t>
      </w:r>
      <w:r w:rsidRPr="00A9500F">
        <w:t xml:space="preserve"> experience and nationality play in destination image formation across the three stages. </w:t>
      </w:r>
    </w:p>
    <w:p w14:paraId="53212B57" w14:textId="56EF145D" w:rsidR="00880BDC" w:rsidRPr="00A9500F" w:rsidRDefault="00880BDC" w:rsidP="0086227F">
      <w:pPr>
        <w:autoSpaceDE w:val="0"/>
        <w:autoSpaceDN w:val="0"/>
        <w:adjustRightInd w:val="0"/>
        <w:spacing w:line="480" w:lineRule="auto"/>
        <w:jc w:val="both"/>
      </w:pPr>
      <w:r w:rsidRPr="00A9500F">
        <w:t xml:space="preserve"> </w:t>
      </w:r>
      <w:bookmarkEnd w:id="5"/>
      <w:bookmarkEnd w:id="6"/>
      <w:bookmarkEnd w:id="7"/>
    </w:p>
    <w:p w14:paraId="3A889986" w14:textId="17CDD57C" w:rsidR="00880BDC" w:rsidRPr="00A9500F" w:rsidRDefault="00880BDC" w:rsidP="0086227F">
      <w:pPr>
        <w:autoSpaceDE w:val="0"/>
        <w:autoSpaceDN w:val="0"/>
        <w:adjustRightInd w:val="0"/>
        <w:spacing w:line="480" w:lineRule="auto"/>
        <w:jc w:val="both"/>
        <w:rPr>
          <w:bCs/>
          <w:i/>
        </w:rPr>
      </w:pPr>
      <w:r w:rsidRPr="00A9500F">
        <w:rPr>
          <w:bCs/>
          <w:i/>
        </w:rPr>
        <w:t xml:space="preserve">2.2.1 The impact of </w:t>
      </w:r>
      <w:r w:rsidR="00854DB3" w:rsidRPr="00A9500F">
        <w:rPr>
          <w:bCs/>
          <w:i/>
        </w:rPr>
        <w:t>direct</w:t>
      </w:r>
      <w:r w:rsidRPr="00A9500F">
        <w:rPr>
          <w:bCs/>
          <w:i/>
        </w:rPr>
        <w:t xml:space="preserve"> experience on destination image formation</w:t>
      </w:r>
    </w:p>
    <w:p w14:paraId="25767941" w14:textId="4C27DD09" w:rsidR="00880BDC" w:rsidRPr="00A9500F" w:rsidRDefault="00880BDC" w:rsidP="0086227F">
      <w:pPr>
        <w:autoSpaceDE w:val="0"/>
        <w:autoSpaceDN w:val="0"/>
        <w:adjustRightInd w:val="0"/>
        <w:spacing w:line="480" w:lineRule="auto"/>
        <w:jc w:val="both"/>
      </w:pPr>
      <w:r w:rsidRPr="00A9500F">
        <w:t xml:space="preserve">A substantial number of researchers and practitioners have explored the effect </w:t>
      </w:r>
      <w:r w:rsidR="0069219F" w:rsidRPr="00A9500F">
        <w:t>direct</w:t>
      </w:r>
      <w:r w:rsidRPr="00A9500F">
        <w:t xml:space="preserve"> destination experience has on tourism destination image (Baloglu </w:t>
      </w:r>
      <w:r w:rsidR="001B21F6" w:rsidRPr="00A9500F">
        <w:rPr>
          <w:lang w:val="en-US"/>
        </w:rPr>
        <w:t xml:space="preserve">&amp; </w:t>
      </w:r>
      <w:r w:rsidRPr="00A9500F">
        <w:t>McCleary</w:t>
      </w:r>
      <w:r w:rsidR="00C445BA" w:rsidRPr="00A9500F">
        <w:t>,</w:t>
      </w:r>
      <w:r w:rsidRPr="00A9500F">
        <w:t xml:space="preserve"> 1999; Beerli </w:t>
      </w:r>
      <w:r w:rsidR="001B21F6" w:rsidRPr="00A9500F">
        <w:rPr>
          <w:lang w:val="en-US"/>
        </w:rPr>
        <w:t xml:space="preserve">&amp; </w:t>
      </w:r>
      <w:r w:rsidRPr="00A9500F">
        <w:t>Martin, 2004; Chon</w:t>
      </w:r>
      <w:r w:rsidR="00C445BA" w:rsidRPr="00A9500F">
        <w:t>,</w:t>
      </w:r>
      <w:r w:rsidRPr="00A9500F">
        <w:t xml:space="preserve"> 1991; Fakeye </w:t>
      </w:r>
      <w:r w:rsidR="001B21F6" w:rsidRPr="00A9500F">
        <w:rPr>
          <w:lang w:val="en-US"/>
        </w:rPr>
        <w:t xml:space="preserve">&amp; </w:t>
      </w:r>
      <w:r w:rsidRPr="00A9500F">
        <w:t>Crompton</w:t>
      </w:r>
      <w:r w:rsidR="00C445BA" w:rsidRPr="00A9500F">
        <w:t>,</w:t>
      </w:r>
      <w:r w:rsidRPr="00A9500F">
        <w:t xml:space="preserve"> 1991; Hu </w:t>
      </w:r>
      <w:r w:rsidR="001B21F6" w:rsidRPr="00A9500F">
        <w:rPr>
          <w:lang w:val="en-US"/>
        </w:rPr>
        <w:t xml:space="preserve">&amp; </w:t>
      </w:r>
      <w:r w:rsidRPr="00A9500F">
        <w:t>Ritchie</w:t>
      </w:r>
      <w:r w:rsidR="00C445BA" w:rsidRPr="00A9500F">
        <w:t>,</w:t>
      </w:r>
      <w:r w:rsidRPr="00A9500F">
        <w:t xml:space="preserve"> 1993; Pearce</w:t>
      </w:r>
      <w:r w:rsidR="00C445BA" w:rsidRPr="00A9500F">
        <w:t>,</w:t>
      </w:r>
      <w:r w:rsidRPr="00A9500F">
        <w:t xml:space="preserve"> 1982; Phelps</w:t>
      </w:r>
      <w:r w:rsidR="00C445BA" w:rsidRPr="00A9500F">
        <w:t>,</w:t>
      </w:r>
      <w:r w:rsidRPr="00A9500F">
        <w:t xml:space="preserve"> 1986; Tasci </w:t>
      </w:r>
      <w:r w:rsidR="00E91156" w:rsidRPr="00A9500F">
        <w:rPr>
          <w:lang w:val="en-US"/>
        </w:rPr>
        <w:t>et al.</w:t>
      </w:r>
      <w:r w:rsidRPr="00A9500F">
        <w:t>, 2007). The vast majority of these studies, in particular, examined and contrasted visitors’ and non-visitors’ images of a given tourist destination</w:t>
      </w:r>
      <w:r w:rsidR="00B43024" w:rsidRPr="00A9500F">
        <w:t>,</w:t>
      </w:r>
      <w:r w:rsidRPr="00A9500F">
        <w:t xml:space="preserve"> but</w:t>
      </w:r>
      <w:r w:rsidR="00B43024" w:rsidRPr="00A9500F">
        <w:t xml:space="preserve"> produced contradictory results.</w:t>
      </w:r>
      <w:r w:rsidRPr="00A9500F">
        <w:t xml:space="preserve"> A stream of researchers did not find any significant difference in the image held by visitors and non-visitors (Andreu</w:t>
      </w:r>
      <w:r w:rsidR="00C445BA" w:rsidRPr="00A9500F">
        <w:t>,</w:t>
      </w:r>
      <w:r w:rsidR="00801FF4" w:rsidRPr="00A9500F">
        <w:t xml:space="preserve"> </w:t>
      </w:r>
      <w:r w:rsidR="00C445BA" w:rsidRPr="00A9500F">
        <w:t xml:space="preserve">Bigne &amp; Cooper, </w:t>
      </w:r>
      <w:r w:rsidRPr="00A9500F">
        <w:t xml:space="preserve">2000; Chen </w:t>
      </w:r>
      <w:r w:rsidR="001B21F6" w:rsidRPr="00A9500F">
        <w:rPr>
          <w:lang w:val="en-US"/>
        </w:rPr>
        <w:t xml:space="preserve">&amp; </w:t>
      </w:r>
      <w:r w:rsidRPr="00A9500F">
        <w:t xml:space="preserve">Kerstetter, 1999; Young, 1999). A tenable explanation is that people are often bound by the image they have developed beforehand (Young, 1999). On the other hand, other researchers reported that the image of visitors was more positive than that of non-visitors (Fakeye </w:t>
      </w:r>
      <w:r w:rsidR="001B21F6" w:rsidRPr="00A9500F">
        <w:rPr>
          <w:lang w:val="en-US"/>
        </w:rPr>
        <w:t xml:space="preserve">&amp; </w:t>
      </w:r>
      <w:r w:rsidRPr="00A9500F">
        <w:t xml:space="preserve">Crompton, 1991; Konecnik </w:t>
      </w:r>
      <w:r w:rsidR="001B21F6" w:rsidRPr="00A9500F">
        <w:rPr>
          <w:lang w:val="en-US"/>
        </w:rPr>
        <w:t xml:space="preserve">&amp; </w:t>
      </w:r>
      <w:r w:rsidRPr="00A9500F">
        <w:t xml:space="preserve">Ruzzier, 2006; Tasci, 2006). Fakeye </w:t>
      </w:r>
      <w:r w:rsidR="0069219F" w:rsidRPr="00A9500F">
        <w:rPr>
          <w:lang w:val="en-US"/>
        </w:rPr>
        <w:t>and</w:t>
      </w:r>
      <w:r w:rsidR="001B21F6" w:rsidRPr="00A9500F">
        <w:rPr>
          <w:lang w:val="en-US"/>
        </w:rPr>
        <w:t xml:space="preserve"> </w:t>
      </w:r>
      <w:r w:rsidRPr="00A9500F">
        <w:t xml:space="preserve">Crompton (1991), for example, revealed image differences between visitors and non-visitors of the Rio Grande Valley in Texas. Furthermore, these researchers did not find much dissimilarity between the images of first-visitors and repeat visitors, finding which </w:t>
      </w:r>
      <w:r w:rsidR="00B43024" w:rsidRPr="00A9500F">
        <w:t>indicates that the first visit</w:t>
      </w:r>
      <w:r w:rsidRPr="00A9500F">
        <w:t xml:space="preserve"> is </w:t>
      </w:r>
      <w:r w:rsidR="00B43024" w:rsidRPr="00A9500F">
        <w:t xml:space="preserve">to a certain extent </w:t>
      </w:r>
      <w:r w:rsidRPr="00A9500F">
        <w:t xml:space="preserve">the </w:t>
      </w:r>
      <w:r w:rsidRPr="00A9500F">
        <w:lastRenderedPageBreak/>
        <w:t>most influential one. In some cases, therefore, actual visitation seems to produce a more positive modified image (Richards, 2001). It also appears that quite often, non-visitors’ image is inaccurate and/or tourists visit places that already have a positive image (</w:t>
      </w:r>
      <w:r w:rsidR="0069219F" w:rsidRPr="00A9500F">
        <w:t>Cherifi</w:t>
      </w:r>
      <w:r w:rsidR="00754697" w:rsidRPr="00A9500F">
        <w:t>,</w:t>
      </w:r>
      <w:r w:rsidR="0069219F" w:rsidRPr="00A9500F">
        <w:t xml:space="preserve"> </w:t>
      </w:r>
      <w:r w:rsidR="00754697" w:rsidRPr="00A9500F">
        <w:t xml:space="preserve">Smith, Maitland &amp; Stevenson, </w:t>
      </w:r>
      <w:r w:rsidR="0069219F" w:rsidRPr="00A9500F">
        <w:t xml:space="preserve">2014; </w:t>
      </w:r>
      <w:r w:rsidRPr="00A9500F">
        <w:t xml:space="preserve">Tasci, 2006). </w:t>
      </w:r>
    </w:p>
    <w:p w14:paraId="4D1688B5" w14:textId="77777777" w:rsidR="00880BDC" w:rsidRPr="00A9500F" w:rsidRDefault="00880BDC" w:rsidP="0086227F">
      <w:pPr>
        <w:autoSpaceDE w:val="0"/>
        <w:autoSpaceDN w:val="0"/>
        <w:adjustRightInd w:val="0"/>
        <w:spacing w:line="480" w:lineRule="auto"/>
        <w:jc w:val="both"/>
      </w:pPr>
    </w:p>
    <w:p w14:paraId="74875647" w14:textId="27DF28BC" w:rsidR="00880BDC" w:rsidRPr="00A9500F" w:rsidRDefault="00880BDC" w:rsidP="0086227F">
      <w:pPr>
        <w:spacing w:line="480" w:lineRule="auto"/>
        <w:jc w:val="both"/>
      </w:pPr>
      <w:r w:rsidRPr="00A9500F">
        <w:t xml:space="preserve">Researchers who further examined the effect of actual visitation on the components of image found that direct experience modifies both the cognitive and the affective component (Fakeye </w:t>
      </w:r>
      <w:r w:rsidR="001B21F6" w:rsidRPr="00A9500F">
        <w:rPr>
          <w:lang w:val="en-US"/>
        </w:rPr>
        <w:t xml:space="preserve">&amp; </w:t>
      </w:r>
      <w:r w:rsidRPr="00A9500F">
        <w:t xml:space="preserve">Crompton, 1991; Hu </w:t>
      </w:r>
      <w:r w:rsidR="001B21F6" w:rsidRPr="00A9500F">
        <w:rPr>
          <w:lang w:val="en-US"/>
        </w:rPr>
        <w:t xml:space="preserve">&amp; </w:t>
      </w:r>
      <w:r w:rsidRPr="00A9500F">
        <w:t xml:space="preserve">Ritchie, 1993; MacKay </w:t>
      </w:r>
      <w:r w:rsidR="001B21F6" w:rsidRPr="00A9500F">
        <w:rPr>
          <w:lang w:val="en-US"/>
        </w:rPr>
        <w:t xml:space="preserve">&amp; </w:t>
      </w:r>
      <w:r w:rsidRPr="00A9500F">
        <w:t>Fesenmaier, 1997). For example, Baloglu (2001) reported that differences exist in the cognitive and affective image components between visitors and non-visitors of Turkey, with visitors having more positive perceptions tha</w:t>
      </w:r>
      <w:r w:rsidR="001A5C6B" w:rsidRPr="00A9500F">
        <w:t>n</w:t>
      </w:r>
      <w:r w:rsidRPr="00A9500F">
        <w:t xml:space="preserve"> the non-visitors. Past research, therefore, substantiates that direct experience improves the perception of all components of destination image. These studies, however, have examined ‘a priori’ and ‘a posteriori’ images by comparing two different samples, that is, visitors and non-visitors of a tourist destination. This approach restrains from fully understanding the dynamic nature of destination image and how direct experience with the destination potentially modifies the image individuals have beforehand and after actually visiting a place. </w:t>
      </w:r>
    </w:p>
    <w:p w14:paraId="0705C96C" w14:textId="77777777" w:rsidR="00880BDC" w:rsidRPr="00A9500F" w:rsidRDefault="00880BDC" w:rsidP="0086227F">
      <w:pPr>
        <w:spacing w:line="480" w:lineRule="auto"/>
        <w:jc w:val="both"/>
      </w:pPr>
    </w:p>
    <w:p w14:paraId="5797E300" w14:textId="05838EA9" w:rsidR="00CE4DC9" w:rsidRPr="00A9500F" w:rsidRDefault="00880BDC" w:rsidP="0086227F">
      <w:pPr>
        <w:spacing w:line="480" w:lineRule="auto"/>
        <w:jc w:val="both"/>
        <w:rPr>
          <w:rFonts w:eastAsia="AdvTimes"/>
        </w:rPr>
      </w:pPr>
      <w:r w:rsidRPr="00A9500F">
        <w:t xml:space="preserve">To overcome this shortcoming, a relatively limited number of studies have explored the effect of direct experience by comparing the pre-trip and post-trip images using the </w:t>
      </w:r>
      <w:r w:rsidR="000162DF" w:rsidRPr="00A9500F">
        <w:t>same tourist sample (Chon, 1991;</w:t>
      </w:r>
      <w:r w:rsidRPr="00A9500F">
        <w:t xml:space="preserve"> Kim </w:t>
      </w:r>
      <w:r w:rsidR="001B21F6" w:rsidRPr="00A9500F">
        <w:rPr>
          <w:lang w:val="en-US"/>
        </w:rPr>
        <w:t xml:space="preserve">&amp; </w:t>
      </w:r>
      <w:r w:rsidRPr="00A9500F">
        <w:t>Morrsion, 2005; Pearce, 1982; Smith et al.</w:t>
      </w:r>
      <w:r w:rsidR="00801FF4" w:rsidRPr="00A9500F">
        <w:t>,</w:t>
      </w:r>
      <w:r w:rsidRPr="00A9500F">
        <w:t xml:space="preserve"> 2015, Tasci, 2006; Vogt </w:t>
      </w:r>
      <w:r w:rsidR="001B21F6" w:rsidRPr="00A9500F">
        <w:rPr>
          <w:lang w:val="en-US"/>
        </w:rPr>
        <w:t xml:space="preserve">&amp; </w:t>
      </w:r>
      <w:r w:rsidRPr="00A9500F">
        <w:t xml:space="preserve">Andereck, 2003; Vogt </w:t>
      </w:r>
      <w:r w:rsidR="001B21F6" w:rsidRPr="00A9500F">
        <w:rPr>
          <w:lang w:val="en-US"/>
        </w:rPr>
        <w:t xml:space="preserve">&amp; </w:t>
      </w:r>
      <w:r w:rsidRPr="00A9500F">
        <w:t>Stewart</w:t>
      </w:r>
      <w:r w:rsidR="00441EFB" w:rsidRPr="00A9500F">
        <w:t>,</w:t>
      </w:r>
      <w:r w:rsidRPr="00A9500F">
        <w:t xml:space="preserve"> 1998). Pearce (1982), for example, reported a change between tourists’ pre-trip and post-trip destination images of Greece and Morocco. Similarly, Chon (1991) found that post-visitors had more positive perceptions of the image of Korea than pre-visitors. Kim </w:t>
      </w:r>
      <w:r w:rsidR="00672720" w:rsidRPr="00A9500F">
        <w:rPr>
          <w:lang w:val="en-US"/>
        </w:rPr>
        <w:t>and</w:t>
      </w:r>
      <w:r w:rsidR="001B21F6" w:rsidRPr="00A9500F">
        <w:rPr>
          <w:lang w:val="en-US"/>
        </w:rPr>
        <w:t xml:space="preserve"> </w:t>
      </w:r>
      <w:r w:rsidRPr="00A9500F">
        <w:t xml:space="preserve">Morrsion (2005), on the other hand, examined the potential image change of South Korea as perceived by Japanese, Mainland Chinese and US tourists as a result of </w:t>
      </w:r>
      <w:r w:rsidRPr="00A9500F">
        <w:lastRenderedPageBreak/>
        <w:t xml:space="preserve">hosting the 2002 World Cup. Their results indicate that significant differences exist for the five image factors before and after the World Cup for the three tourist groups examined. All three groups of tourists, in particular, had more positive images of Korea after than before the </w:t>
      </w:r>
      <w:r w:rsidR="000162DF" w:rsidRPr="00A9500F">
        <w:t xml:space="preserve">2002 </w:t>
      </w:r>
      <w:r w:rsidRPr="00A9500F">
        <w:t xml:space="preserve">World Cup. Vogt </w:t>
      </w:r>
      <w:r w:rsidR="00672720" w:rsidRPr="00A9500F">
        <w:rPr>
          <w:lang w:val="en-US"/>
        </w:rPr>
        <w:t>and</w:t>
      </w:r>
      <w:r w:rsidR="001B21F6" w:rsidRPr="00A9500F">
        <w:rPr>
          <w:lang w:val="en-US"/>
        </w:rPr>
        <w:t xml:space="preserve"> </w:t>
      </w:r>
      <w:r w:rsidRPr="00A9500F">
        <w:t xml:space="preserve">Andereck (2003) and Vogt </w:t>
      </w:r>
      <w:r w:rsidR="00672720" w:rsidRPr="00A9500F">
        <w:rPr>
          <w:lang w:val="en-US"/>
        </w:rPr>
        <w:t>and</w:t>
      </w:r>
      <w:r w:rsidR="001B21F6" w:rsidRPr="00A9500F">
        <w:rPr>
          <w:lang w:val="en-US"/>
        </w:rPr>
        <w:t xml:space="preserve"> </w:t>
      </w:r>
      <w:r w:rsidRPr="00A9500F">
        <w:t>Stewart (1998) compared pre-trip and in-situ images of Arizona and found that the cognitive component changes during the course of a vacation but the affective component remained rather constant. Finally, Smith et al. (2015) examined Canadian students’ images of Peru during five different time frames and found that cognitive image post-trip improves and surpasses the pre-trip one, whereas affective image evaluation remains close to its pre-trip levels. In sum, previous studies have examined the effect of actual visitation on image and found that images examined over two points in time (commonly “a priori” and “posteriori”) can vary significantly due to the effect of direct experience with a tourism destination</w:t>
      </w:r>
      <w:r w:rsidR="002B7000">
        <w:t>.</w:t>
      </w:r>
    </w:p>
    <w:p w14:paraId="79BBE949" w14:textId="77777777" w:rsidR="00CE4DC9" w:rsidRPr="00A9500F" w:rsidRDefault="00CE4DC9" w:rsidP="0086227F">
      <w:pPr>
        <w:autoSpaceDE w:val="0"/>
        <w:autoSpaceDN w:val="0"/>
        <w:adjustRightInd w:val="0"/>
        <w:spacing w:line="480" w:lineRule="auto"/>
        <w:jc w:val="both"/>
      </w:pPr>
    </w:p>
    <w:p w14:paraId="7F8684F6" w14:textId="77777777" w:rsidR="009C137C" w:rsidRPr="00A9500F" w:rsidRDefault="009C137C" w:rsidP="0086227F">
      <w:pPr>
        <w:autoSpaceDE w:val="0"/>
        <w:autoSpaceDN w:val="0"/>
        <w:adjustRightInd w:val="0"/>
        <w:spacing w:line="480" w:lineRule="auto"/>
        <w:jc w:val="both"/>
        <w:rPr>
          <w:bCs/>
          <w:i/>
        </w:rPr>
      </w:pPr>
      <w:r w:rsidRPr="00A9500F">
        <w:rPr>
          <w:bCs/>
          <w:i/>
        </w:rPr>
        <w:t>2.2.2 The impact of nationality on destination image formation</w:t>
      </w:r>
    </w:p>
    <w:p w14:paraId="4499A427" w14:textId="5BFBE5BB" w:rsidR="00880BDC" w:rsidRPr="00A9500F" w:rsidRDefault="00880BDC" w:rsidP="0086227F">
      <w:pPr>
        <w:autoSpaceDE w:val="0"/>
        <w:autoSpaceDN w:val="0"/>
        <w:adjustRightInd w:val="0"/>
        <w:spacing w:line="480" w:lineRule="auto"/>
        <w:jc w:val="both"/>
      </w:pPr>
      <w:r w:rsidRPr="00A9500F">
        <w:t xml:space="preserve">Apart from direct experience with the destination, tourists’ socio-demographic characteristics are also believed to play a role in the process of destination image formation. Various studies, in particular, have discussed the influence of age (Baloglu, 1997, 2001; Beerli </w:t>
      </w:r>
      <w:r w:rsidR="001B21F6" w:rsidRPr="00A9500F">
        <w:rPr>
          <w:lang w:val="en-US"/>
        </w:rPr>
        <w:t xml:space="preserve">&amp; </w:t>
      </w:r>
      <w:r w:rsidRPr="00A9500F">
        <w:t xml:space="preserve">Martin, 2004), gender (Chen </w:t>
      </w:r>
      <w:r w:rsidR="001B21F6" w:rsidRPr="00A9500F">
        <w:rPr>
          <w:lang w:val="en-US"/>
        </w:rPr>
        <w:t xml:space="preserve">&amp; </w:t>
      </w:r>
      <w:r w:rsidRPr="00A9500F">
        <w:t xml:space="preserve">Kerstetter, 1999; MacKay </w:t>
      </w:r>
      <w:r w:rsidR="001B21F6" w:rsidRPr="00A9500F">
        <w:rPr>
          <w:lang w:val="en-US"/>
        </w:rPr>
        <w:t xml:space="preserve">&amp; </w:t>
      </w:r>
      <w:r w:rsidRPr="00A9500F">
        <w:t xml:space="preserve">Fesenmaier, 1997), education (Chen </w:t>
      </w:r>
      <w:r w:rsidR="001B21F6" w:rsidRPr="00A9500F">
        <w:rPr>
          <w:lang w:val="en-US"/>
        </w:rPr>
        <w:t xml:space="preserve">&amp; </w:t>
      </w:r>
      <w:r w:rsidRPr="00A9500F">
        <w:t>Kerstetter, 1999; Rittichainuwat</w:t>
      </w:r>
      <w:r w:rsidR="00A31B74" w:rsidRPr="00A9500F">
        <w:t>,</w:t>
      </w:r>
      <w:r w:rsidRPr="00A9500F">
        <w:t xml:space="preserve"> </w:t>
      </w:r>
      <w:r w:rsidR="00A31B74" w:rsidRPr="00A9500F">
        <w:t xml:space="preserve">Qu &amp; Brown, </w:t>
      </w:r>
      <w:r w:rsidRPr="00A9500F">
        <w:t xml:space="preserve">2001), income (MacKay </w:t>
      </w:r>
      <w:r w:rsidR="001B21F6" w:rsidRPr="00A9500F">
        <w:rPr>
          <w:lang w:val="en-US"/>
        </w:rPr>
        <w:t xml:space="preserve">&amp; </w:t>
      </w:r>
      <w:r w:rsidRPr="00A9500F">
        <w:t xml:space="preserve">Fesenmaier, 1997), country of origin (Beerli </w:t>
      </w:r>
      <w:r w:rsidR="001B21F6" w:rsidRPr="00A9500F">
        <w:rPr>
          <w:lang w:val="en-US"/>
        </w:rPr>
        <w:t xml:space="preserve">&amp; </w:t>
      </w:r>
      <w:r w:rsidRPr="00A9500F">
        <w:t xml:space="preserve">Martin; 2004; Chen </w:t>
      </w:r>
      <w:r w:rsidR="001B21F6" w:rsidRPr="00A9500F">
        <w:rPr>
          <w:lang w:val="en-US"/>
        </w:rPr>
        <w:t xml:space="preserve">&amp; </w:t>
      </w:r>
      <w:r w:rsidRPr="00A9500F">
        <w:t xml:space="preserve">Kerstetter, 1999; Fakeye </w:t>
      </w:r>
      <w:r w:rsidR="001B21F6" w:rsidRPr="00A9500F">
        <w:rPr>
          <w:lang w:val="en-US"/>
        </w:rPr>
        <w:t xml:space="preserve">&amp; </w:t>
      </w:r>
      <w:r w:rsidRPr="00A9500F">
        <w:t xml:space="preserve">Crompton, 1991; MacKay </w:t>
      </w:r>
      <w:r w:rsidR="001B21F6" w:rsidRPr="00A9500F">
        <w:rPr>
          <w:lang w:val="en-US"/>
        </w:rPr>
        <w:t xml:space="preserve">&amp; </w:t>
      </w:r>
      <w:r w:rsidRPr="00A9500F">
        <w:t>Fesenmaier, 2000; Rittichainuwat et al., 2001</w:t>
      </w:r>
      <w:r w:rsidR="009660BB" w:rsidRPr="00A9500F">
        <w:t xml:space="preserve">; Sahin </w:t>
      </w:r>
      <w:r w:rsidR="00E745ED" w:rsidRPr="00A9500F">
        <w:t>&amp;</w:t>
      </w:r>
      <w:r w:rsidR="009660BB" w:rsidRPr="00A9500F">
        <w:t xml:space="preserve"> Baloglu, 2011</w:t>
      </w:r>
      <w:r w:rsidRPr="00A9500F">
        <w:t xml:space="preserve">) and marital status (Baloglu, 1997; Rittichainuwat et al., 2001) on tourism destination image, but with some inconclusive results. Among these factors, there seems to be an agreement in the literature that country of origin has a significant impact </w:t>
      </w:r>
      <w:r w:rsidR="00A90E40" w:rsidRPr="00A9500F">
        <w:t>on</w:t>
      </w:r>
      <w:r w:rsidRPr="00A9500F">
        <w:t xml:space="preserve"> tourists’ destination image (Beerli </w:t>
      </w:r>
      <w:r w:rsidR="001B21F6" w:rsidRPr="00A9500F">
        <w:rPr>
          <w:lang w:val="en-US"/>
        </w:rPr>
        <w:t xml:space="preserve">&amp; </w:t>
      </w:r>
      <w:r w:rsidRPr="00A9500F">
        <w:t xml:space="preserve">Martin, 2004; </w:t>
      </w:r>
      <w:r w:rsidRPr="00A9500F">
        <w:rPr>
          <w:rFonts w:eastAsia="AdvTimes"/>
        </w:rPr>
        <w:t>Hsu et al., 2004</w:t>
      </w:r>
      <w:r w:rsidR="004A6D7C" w:rsidRPr="00A9500F">
        <w:rPr>
          <w:rFonts w:eastAsia="AdvTimes"/>
        </w:rPr>
        <w:t xml:space="preserve">; Sahin </w:t>
      </w:r>
      <w:r w:rsidR="00E745ED" w:rsidRPr="00A9500F">
        <w:rPr>
          <w:rFonts w:eastAsia="AdvTimes"/>
        </w:rPr>
        <w:t>&amp;</w:t>
      </w:r>
      <w:r w:rsidR="004A6D7C" w:rsidRPr="00A9500F">
        <w:rPr>
          <w:rFonts w:eastAsia="AdvTimes"/>
        </w:rPr>
        <w:t xml:space="preserve"> Baloglu, 2011</w:t>
      </w:r>
      <w:r w:rsidRPr="00A9500F">
        <w:rPr>
          <w:rFonts w:eastAsia="AdvTimes"/>
        </w:rPr>
        <w:t>)</w:t>
      </w:r>
      <w:r w:rsidRPr="00A9500F">
        <w:t xml:space="preserve">. For example, Beerli </w:t>
      </w:r>
      <w:r w:rsidR="00A90E40" w:rsidRPr="00A9500F">
        <w:rPr>
          <w:lang w:val="en-US"/>
        </w:rPr>
        <w:t>and</w:t>
      </w:r>
      <w:r w:rsidR="001B21F6" w:rsidRPr="00A9500F">
        <w:rPr>
          <w:lang w:val="en-US"/>
        </w:rPr>
        <w:t xml:space="preserve"> </w:t>
      </w:r>
      <w:r w:rsidRPr="00A9500F">
        <w:t xml:space="preserve">Martin (2004) compared the </w:t>
      </w:r>
      <w:r w:rsidRPr="00A9500F">
        <w:lastRenderedPageBreak/>
        <w:t xml:space="preserve">way seven different nationalities </w:t>
      </w:r>
      <w:r w:rsidR="00825ED3" w:rsidRPr="00A9500F">
        <w:t xml:space="preserve">of tourists </w:t>
      </w:r>
      <w:r w:rsidR="00BD627E" w:rsidRPr="00A9500F">
        <w:t xml:space="preserve">perceived Lanzarote, </w:t>
      </w:r>
      <w:r w:rsidRPr="00A9500F">
        <w:t>Spain and found</w:t>
      </w:r>
      <w:r w:rsidRPr="00A9500F">
        <w:rPr>
          <w:rFonts w:eastAsia="AdvTimes"/>
          <w:lang w:eastAsia="el-GR"/>
        </w:rPr>
        <w:t xml:space="preserve"> </w:t>
      </w:r>
      <w:r w:rsidRPr="00A9500F">
        <w:t xml:space="preserve">that the country of origin </w:t>
      </w:r>
      <w:r w:rsidRPr="00A9500F">
        <w:rPr>
          <w:rFonts w:eastAsia="AdvTimes"/>
        </w:rPr>
        <w:t>affect</w:t>
      </w:r>
      <w:r w:rsidRPr="00A9500F">
        <w:t>s</w:t>
      </w:r>
      <w:r w:rsidRPr="00A9500F">
        <w:rPr>
          <w:rFonts w:eastAsia="AdvTimes"/>
        </w:rPr>
        <w:t xml:space="preserve"> </w:t>
      </w:r>
      <w:r w:rsidRPr="00A9500F">
        <w:t>tourists’</w:t>
      </w:r>
      <w:r w:rsidRPr="00A9500F">
        <w:rPr>
          <w:rFonts w:eastAsia="AdvTimes"/>
        </w:rPr>
        <w:t xml:space="preserve"> perceptions</w:t>
      </w:r>
      <w:r w:rsidRPr="00A9500F">
        <w:t xml:space="preserve"> </w:t>
      </w:r>
      <w:r w:rsidR="00A90E40" w:rsidRPr="00A9500F">
        <w:rPr>
          <w:rFonts w:eastAsia="AdvTimes"/>
        </w:rPr>
        <w:t>on both the</w:t>
      </w:r>
      <w:r w:rsidRPr="00A9500F">
        <w:rPr>
          <w:rFonts w:eastAsia="AdvTimes"/>
        </w:rPr>
        <w:t xml:space="preserve"> cognitive and </w:t>
      </w:r>
      <w:r w:rsidR="00A90E40" w:rsidRPr="00A9500F">
        <w:rPr>
          <w:rFonts w:eastAsia="AdvTimes"/>
        </w:rPr>
        <w:t xml:space="preserve">the </w:t>
      </w:r>
      <w:r w:rsidRPr="00A9500F">
        <w:rPr>
          <w:rFonts w:eastAsia="AdvTimes"/>
        </w:rPr>
        <w:t>affective level</w:t>
      </w:r>
      <w:r w:rsidRPr="00A9500F">
        <w:t>. It seems that destination image is partly affected by the spatial distance between the countr</w:t>
      </w:r>
      <w:r w:rsidR="00A90E40" w:rsidRPr="00A9500F">
        <w:t>y of origin and the destination,</w:t>
      </w:r>
      <w:r w:rsidRPr="00A9500F">
        <w:t xml:space="preserve"> </w:t>
      </w:r>
      <w:r w:rsidR="00A90E40" w:rsidRPr="00A9500F">
        <w:t>as</w:t>
      </w:r>
      <w:r w:rsidRPr="00A9500F">
        <w:t xml:space="preserve"> individuals are more likely to have visited destinations </w:t>
      </w:r>
      <w:r w:rsidR="00A90E40" w:rsidRPr="00A9500F">
        <w:t xml:space="preserve">that are </w:t>
      </w:r>
      <w:r w:rsidRPr="00A9500F">
        <w:t>close</w:t>
      </w:r>
      <w:r w:rsidR="00A90E40" w:rsidRPr="00A9500F">
        <w:t>r</w:t>
      </w:r>
      <w:r w:rsidRPr="00A9500F">
        <w:t xml:space="preserve"> to their countr</w:t>
      </w:r>
      <w:r w:rsidR="00171818" w:rsidRPr="00A9500F">
        <w:t>y of origin or region</w:t>
      </w:r>
      <w:r w:rsidRPr="00A9500F">
        <w:t>, or to have gained information about them through mass media and friends or relatives. Additionally, respondents living far away from a destination were reported to lack a vivid image of it (</w:t>
      </w:r>
      <w:r w:rsidR="000C3BF4" w:rsidRPr="00A9500F">
        <w:t xml:space="preserve">Cherifi et al., 2014; </w:t>
      </w:r>
      <w:r w:rsidRPr="00A9500F">
        <w:t xml:space="preserve">Reilly, 1990). </w:t>
      </w:r>
      <w:r w:rsidR="0090239A" w:rsidRPr="00A9500F">
        <w:t>However</w:t>
      </w:r>
      <w:r w:rsidR="00B84B30" w:rsidRPr="00A9500F">
        <w:t>, the impact of nationality on tourism destination image formation has been previously analysed on the pre-visit stage or the post-visit stage, whereas its impact on the way people perceive destinations once they directly experience them has not yet been investigated.</w:t>
      </w:r>
    </w:p>
    <w:p w14:paraId="39E1C2C6" w14:textId="77777777" w:rsidR="00B84B30" w:rsidRPr="00A9500F" w:rsidRDefault="00B84B30" w:rsidP="0086227F">
      <w:pPr>
        <w:autoSpaceDE w:val="0"/>
        <w:autoSpaceDN w:val="0"/>
        <w:adjustRightInd w:val="0"/>
        <w:spacing w:line="480" w:lineRule="auto"/>
        <w:jc w:val="both"/>
      </w:pPr>
    </w:p>
    <w:p w14:paraId="553B53CB" w14:textId="71A343A8" w:rsidR="00880BDC" w:rsidRDefault="00B84B30" w:rsidP="0086227F">
      <w:pPr>
        <w:autoSpaceDE w:val="0"/>
        <w:autoSpaceDN w:val="0"/>
        <w:adjustRightInd w:val="0"/>
        <w:spacing w:line="480" w:lineRule="auto"/>
        <w:jc w:val="both"/>
      </w:pPr>
      <w:r w:rsidRPr="00A9500F">
        <w:t>Additionally, p</w:t>
      </w:r>
      <w:r w:rsidR="00BA6AB9" w:rsidRPr="00A9500F">
        <w:t>ast research</w:t>
      </w:r>
      <w:r w:rsidR="00880BDC" w:rsidRPr="00A9500F">
        <w:t xml:space="preserve"> with a few exemptions (Bonn et al., 2005), did not directly explore and compare international and domestic tourists’ images of a given destination. Most of the aforementioned studies</w:t>
      </w:r>
      <w:r w:rsidR="00BA6AB9" w:rsidRPr="00A9500F">
        <w:t>, in particular,</w:t>
      </w:r>
      <w:r w:rsidR="00880BDC" w:rsidRPr="00A9500F">
        <w:t xml:space="preserve"> captured and compared the image that various international tourists have of the same tourist place. In contrast, Bonn et al. (2005) compared domestic and international tourists’ “in situ” images of Florida and reported significant differences between these two groups’ perceptions of destination image characteristics. </w:t>
      </w:r>
      <w:r w:rsidR="004115E5" w:rsidRPr="00A9500F">
        <w:t>The paucity of literature on domestic tourism is frequently explained by the dearth of empirical data on domestic tourism and/or due to underestimation of its significance to the economy (Caravan, 2013; Cortes-Jimenez, 2008; Yang</w:t>
      </w:r>
      <w:r w:rsidR="00B8666C" w:rsidRPr="00A9500F">
        <w:t>,</w:t>
      </w:r>
      <w:r w:rsidR="00801FF4" w:rsidRPr="00A9500F">
        <w:t xml:space="preserve"> </w:t>
      </w:r>
      <w:r w:rsidR="00B8666C" w:rsidRPr="00A9500F">
        <w:t xml:space="preserve">Liu &amp; Qi, </w:t>
      </w:r>
      <w:r w:rsidR="004115E5" w:rsidRPr="00A9500F">
        <w:t xml:space="preserve">2014). </w:t>
      </w:r>
      <w:r w:rsidR="00BA3D4F" w:rsidRPr="00A9500F">
        <w:t xml:space="preserve">However, domestic tourism currently accounts for over 70% of total tourist movement, representing 74% of total arrivals and 73% of total overnights (UNWTO, 2014). In addition to its magnitude, domestic tourism seems to have a number of advantages since it has an income redistribution effect inside the country, making it a useful tool for regional development; and is less sensitive to various types of crises that usually influence tourist arrivals (e.g., political instability, wars, consumer boycott) </w:t>
      </w:r>
      <w:r w:rsidR="00BA3D4F" w:rsidRPr="00A9500F">
        <w:lastRenderedPageBreak/>
        <w:t>(Pierret, 2011). As such</w:t>
      </w:r>
      <w:r w:rsidR="004115E5" w:rsidRPr="00A9500F">
        <w:t xml:space="preserve">, there is an increasing awareness of the need to </w:t>
      </w:r>
      <w:r w:rsidR="00257CC4" w:rsidRPr="00A9500F">
        <w:t xml:space="preserve">also </w:t>
      </w:r>
      <w:r w:rsidR="004115E5" w:rsidRPr="00A9500F">
        <w:t>develop marketing scholarship about domestic tourism</w:t>
      </w:r>
      <w:r w:rsidR="00105D17" w:rsidRPr="00A9500F">
        <w:t xml:space="preserve"> (Stylidis et al., 2015)</w:t>
      </w:r>
      <w:r w:rsidR="004115E5" w:rsidRPr="00A9500F">
        <w:t>.</w:t>
      </w:r>
      <w:r w:rsidR="00AC2157" w:rsidRPr="00A9500F">
        <w:t xml:space="preserve"> </w:t>
      </w:r>
      <w:r w:rsidR="004A2E64" w:rsidRPr="00A9500F">
        <w:t xml:space="preserve">Based on the preceding discussion, </w:t>
      </w:r>
      <w:r w:rsidR="00A660D4" w:rsidRPr="00A9500F">
        <w:t>the following</w:t>
      </w:r>
      <w:r w:rsidR="004A2E64" w:rsidRPr="00A9500F">
        <w:t xml:space="preserve"> hypotheses are formulated:</w:t>
      </w:r>
    </w:p>
    <w:p w14:paraId="4D50EDA1" w14:textId="77777777" w:rsidR="00CD4124" w:rsidRPr="00A9500F" w:rsidRDefault="00CD4124" w:rsidP="0086227F">
      <w:pPr>
        <w:autoSpaceDE w:val="0"/>
        <w:autoSpaceDN w:val="0"/>
        <w:adjustRightInd w:val="0"/>
        <w:spacing w:line="480" w:lineRule="auto"/>
        <w:jc w:val="both"/>
      </w:pPr>
    </w:p>
    <w:p w14:paraId="4B886215" w14:textId="526DD10A" w:rsidR="00A660D4" w:rsidRPr="00A9500F" w:rsidRDefault="00A660D4" w:rsidP="0086227F">
      <w:pPr>
        <w:autoSpaceDE w:val="0"/>
        <w:autoSpaceDN w:val="0"/>
        <w:adjustRightInd w:val="0"/>
        <w:spacing w:line="480" w:lineRule="auto"/>
        <w:jc w:val="both"/>
        <w:rPr>
          <w:rFonts w:eastAsia="AdvTimes"/>
        </w:rPr>
      </w:pPr>
      <w:r w:rsidRPr="00A9500F">
        <w:rPr>
          <w:rFonts w:eastAsia="AdvTimes"/>
        </w:rPr>
        <w:t xml:space="preserve">Hypothesis 1: Direct experience is positively related to </w:t>
      </w:r>
      <w:r w:rsidR="00490DAB" w:rsidRPr="00A9500F">
        <w:rPr>
          <w:rFonts w:eastAsia="AdvTimes"/>
        </w:rPr>
        <w:t>domestic tourists’</w:t>
      </w:r>
      <w:r w:rsidRPr="00A9500F">
        <w:rPr>
          <w:rFonts w:eastAsia="AdvTimes"/>
        </w:rPr>
        <w:t xml:space="preserve"> cognitive city image </w:t>
      </w:r>
    </w:p>
    <w:p w14:paraId="4A27AC0D" w14:textId="77777777" w:rsidR="00A660D4" w:rsidRPr="00A9500F" w:rsidRDefault="00A660D4" w:rsidP="0086227F">
      <w:pPr>
        <w:autoSpaceDE w:val="0"/>
        <w:autoSpaceDN w:val="0"/>
        <w:adjustRightInd w:val="0"/>
        <w:spacing w:line="480" w:lineRule="auto"/>
        <w:jc w:val="both"/>
        <w:rPr>
          <w:rFonts w:eastAsia="AdvTimes"/>
        </w:rPr>
      </w:pPr>
      <w:r w:rsidRPr="00A9500F">
        <w:rPr>
          <w:rFonts w:eastAsia="AdvTimes"/>
        </w:rPr>
        <w:t>Hypothesis 2: Direct experience is positively related to domestic tourists’ affective city image</w:t>
      </w:r>
    </w:p>
    <w:p w14:paraId="6F004231" w14:textId="77777777" w:rsidR="00A660D4" w:rsidRPr="00A9500F" w:rsidRDefault="00A660D4" w:rsidP="0086227F">
      <w:pPr>
        <w:autoSpaceDE w:val="0"/>
        <w:autoSpaceDN w:val="0"/>
        <w:adjustRightInd w:val="0"/>
        <w:spacing w:line="480" w:lineRule="auto"/>
        <w:jc w:val="both"/>
        <w:rPr>
          <w:rFonts w:eastAsia="AdvTimes"/>
        </w:rPr>
      </w:pPr>
      <w:r w:rsidRPr="00A9500F">
        <w:rPr>
          <w:rFonts w:eastAsia="AdvTimes"/>
        </w:rPr>
        <w:t>Hypothesis 3: Direct experience is positively related to international tourists’ cognitive city image</w:t>
      </w:r>
    </w:p>
    <w:p w14:paraId="77F838F9" w14:textId="77777777" w:rsidR="00A660D4" w:rsidRPr="00A9500F" w:rsidRDefault="00A660D4" w:rsidP="0086227F">
      <w:pPr>
        <w:autoSpaceDE w:val="0"/>
        <w:autoSpaceDN w:val="0"/>
        <w:adjustRightInd w:val="0"/>
        <w:spacing w:line="480" w:lineRule="auto"/>
        <w:jc w:val="both"/>
        <w:rPr>
          <w:rFonts w:eastAsia="AdvTimes"/>
        </w:rPr>
      </w:pPr>
      <w:r w:rsidRPr="00A9500F">
        <w:rPr>
          <w:rFonts w:eastAsia="AdvTimes"/>
        </w:rPr>
        <w:t>Hypothesis 4: Direct experience is positively related to international tourists’ affective city image</w:t>
      </w:r>
    </w:p>
    <w:p w14:paraId="78A3F1BC" w14:textId="283835B2" w:rsidR="00262256" w:rsidRPr="00A9500F" w:rsidRDefault="00262256" w:rsidP="0086227F">
      <w:pPr>
        <w:autoSpaceDE w:val="0"/>
        <w:autoSpaceDN w:val="0"/>
        <w:adjustRightInd w:val="0"/>
        <w:spacing w:line="480" w:lineRule="auto"/>
        <w:jc w:val="both"/>
        <w:rPr>
          <w:rFonts w:eastAsia="AdvTimes"/>
          <w:szCs w:val="22"/>
        </w:rPr>
      </w:pPr>
      <w:r w:rsidRPr="00A9500F">
        <w:rPr>
          <w:rFonts w:eastAsia="AdvTimes"/>
          <w:szCs w:val="22"/>
        </w:rPr>
        <w:t xml:space="preserve">Hypothesis 5: </w:t>
      </w:r>
      <w:r w:rsidR="005550BF" w:rsidRPr="00A9500F">
        <w:rPr>
          <w:rFonts w:eastAsia="AdvTimes"/>
          <w:szCs w:val="22"/>
        </w:rPr>
        <w:t>Differences exist between international and domestic tourists’</w:t>
      </w:r>
      <w:r w:rsidRPr="00A9500F">
        <w:rPr>
          <w:rFonts w:eastAsia="AdvTimes"/>
          <w:szCs w:val="22"/>
        </w:rPr>
        <w:t xml:space="preserve"> cognitive a-priori</w:t>
      </w:r>
      <w:r w:rsidR="0049377C" w:rsidRPr="00A9500F">
        <w:rPr>
          <w:rFonts w:eastAsia="AdvTimes"/>
          <w:szCs w:val="22"/>
        </w:rPr>
        <w:t xml:space="preserve"> city</w:t>
      </w:r>
      <w:r w:rsidRPr="00A9500F">
        <w:rPr>
          <w:rFonts w:eastAsia="AdvTimes"/>
          <w:szCs w:val="22"/>
        </w:rPr>
        <w:t xml:space="preserve"> image </w:t>
      </w:r>
    </w:p>
    <w:p w14:paraId="447DB288" w14:textId="52271B8C" w:rsidR="00262256" w:rsidRPr="00A9500F" w:rsidRDefault="00262256" w:rsidP="0086227F">
      <w:pPr>
        <w:autoSpaceDE w:val="0"/>
        <w:autoSpaceDN w:val="0"/>
        <w:adjustRightInd w:val="0"/>
        <w:spacing w:line="480" w:lineRule="auto"/>
        <w:jc w:val="both"/>
        <w:rPr>
          <w:rFonts w:eastAsia="AdvTimes"/>
          <w:szCs w:val="22"/>
        </w:rPr>
      </w:pPr>
      <w:r w:rsidRPr="00A9500F">
        <w:rPr>
          <w:rFonts w:eastAsia="AdvTimes"/>
          <w:szCs w:val="22"/>
        </w:rPr>
        <w:t xml:space="preserve">Hypothesis 6: </w:t>
      </w:r>
      <w:r w:rsidR="005550BF" w:rsidRPr="00A9500F">
        <w:rPr>
          <w:rFonts w:eastAsia="AdvTimes"/>
          <w:szCs w:val="22"/>
        </w:rPr>
        <w:t xml:space="preserve">Differences exist between international and domestic tourists’ </w:t>
      </w:r>
      <w:r w:rsidRPr="00A9500F">
        <w:rPr>
          <w:rFonts w:eastAsia="AdvTimes"/>
          <w:szCs w:val="22"/>
        </w:rPr>
        <w:t xml:space="preserve">affective a-priori </w:t>
      </w:r>
      <w:r w:rsidR="0049377C" w:rsidRPr="00A9500F">
        <w:rPr>
          <w:rFonts w:eastAsia="AdvTimes"/>
          <w:szCs w:val="22"/>
        </w:rPr>
        <w:t xml:space="preserve">city </w:t>
      </w:r>
      <w:r w:rsidRPr="00A9500F">
        <w:rPr>
          <w:rFonts w:eastAsia="AdvTimes"/>
          <w:szCs w:val="22"/>
        </w:rPr>
        <w:t>image</w:t>
      </w:r>
    </w:p>
    <w:p w14:paraId="2536E15A" w14:textId="042AA286" w:rsidR="00262256" w:rsidRPr="00A9500F" w:rsidRDefault="00262256" w:rsidP="0086227F">
      <w:pPr>
        <w:autoSpaceDE w:val="0"/>
        <w:autoSpaceDN w:val="0"/>
        <w:adjustRightInd w:val="0"/>
        <w:spacing w:line="480" w:lineRule="auto"/>
        <w:jc w:val="both"/>
        <w:rPr>
          <w:rFonts w:eastAsia="AdvTimes"/>
          <w:szCs w:val="22"/>
        </w:rPr>
      </w:pPr>
      <w:r w:rsidRPr="00A9500F">
        <w:rPr>
          <w:rFonts w:eastAsia="AdvTimes"/>
          <w:szCs w:val="22"/>
        </w:rPr>
        <w:t xml:space="preserve">Hypothesis 7: </w:t>
      </w:r>
      <w:r w:rsidR="005550BF" w:rsidRPr="00A9500F">
        <w:rPr>
          <w:rFonts w:eastAsia="AdvTimes"/>
          <w:szCs w:val="22"/>
        </w:rPr>
        <w:t xml:space="preserve">Differences exist between international and domestic tourists’ </w:t>
      </w:r>
      <w:r w:rsidRPr="00A9500F">
        <w:rPr>
          <w:rFonts w:eastAsia="AdvTimes"/>
          <w:szCs w:val="22"/>
        </w:rPr>
        <w:t xml:space="preserve">cognitive in-situ </w:t>
      </w:r>
      <w:r w:rsidR="0049377C" w:rsidRPr="00A9500F">
        <w:rPr>
          <w:rFonts w:eastAsia="AdvTimes"/>
          <w:szCs w:val="22"/>
        </w:rPr>
        <w:t xml:space="preserve">city </w:t>
      </w:r>
      <w:r w:rsidRPr="00A9500F">
        <w:rPr>
          <w:rFonts w:eastAsia="AdvTimes"/>
          <w:szCs w:val="22"/>
        </w:rPr>
        <w:t>image</w:t>
      </w:r>
    </w:p>
    <w:p w14:paraId="456FFA49" w14:textId="7256D7D6" w:rsidR="00262256" w:rsidRPr="00A9500F" w:rsidRDefault="00262256" w:rsidP="0086227F">
      <w:pPr>
        <w:autoSpaceDE w:val="0"/>
        <w:autoSpaceDN w:val="0"/>
        <w:adjustRightInd w:val="0"/>
        <w:spacing w:line="480" w:lineRule="auto"/>
        <w:jc w:val="both"/>
        <w:rPr>
          <w:rFonts w:eastAsia="AdvTimes"/>
          <w:szCs w:val="22"/>
        </w:rPr>
      </w:pPr>
      <w:r w:rsidRPr="00A9500F">
        <w:rPr>
          <w:rFonts w:eastAsia="AdvTimes"/>
          <w:szCs w:val="22"/>
        </w:rPr>
        <w:t xml:space="preserve">Hypothesis 8: </w:t>
      </w:r>
      <w:r w:rsidR="005550BF" w:rsidRPr="00A9500F">
        <w:rPr>
          <w:rFonts w:eastAsia="AdvTimes"/>
          <w:szCs w:val="22"/>
        </w:rPr>
        <w:t xml:space="preserve">Differences exist between international and domestic tourists’ </w:t>
      </w:r>
      <w:r w:rsidRPr="00A9500F">
        <w:rPr>
          <w:rFonts w:eastAsia="AdvTimes"/>
          <w:szCs w:val="22"/>
        </w:rPr>
        <w:t>affective in-situ</w:t>
      </w:r>
      <w:r w:rsidR="0049377C" w:rsidRPr="00A9500F">
        <w:rPr>
          <w:rFonts w:eastAsia="AdvTimes"/>
          <w:szCs w:val="22"/>
        </w:rPr>
        <w:t xml:space="preserve"> city</w:t>
      </w:r>
      <w:r w:rsidRPr="00A9500F">
        <w:rPr>
          <w:rFonts w:eastAsia="AdvTimes"/>
          <w:szCs w:val="22"/>
        </w:rPr>
        <w:t xml:space="preserve"> image</w:t>
      </w:r>
    </w:p>
    <w:p w14:paraId="59A6BD3C" w14:textId="77777777" w:rsidR="007B7047" w:rsidRPr="00A9500F" w:rsidRDefault="007B7047" w:rsidP="0086227F">
      <w:pPr>
        <w:autoSpaceDE w:val="0"/>
        <w:autoSpaceDN w:val="0"/>
        <w:adjustRightInd w:val="0"/>
        <w:spacing w:line="480" w:lineRule="auto"/>
        <w:jc w:val="both"/>
      </w:pPr>
    </w:p>
    <w:p w14:paraId="71EEE165" w14:textId="41C4CA67" w:rsidR="00BC5F79" w:rsidRPr="00A9500F" w:rsidRDefault="00880BDC" w:rsidP="0086227F">
      <w:pPr>
        <w:autoSpaceDE w:val="0"/>
        <w:autoSpaceDN w:val="0"/>
        <w:adjustRightInd w:val="0"/>
        <w:spacing w:line="480" w:lineRule="auto"/>
        <w:jc w:val="both"/>
      </w:pPr>
      <w:r w:rsidRPr="00A9500F">
        <w:t xml:space="preserve">The foregoing critical review of the literature demonstrates that despite the wide spectrum of theoretical works or empirically supported studies, still there are only a few studies that touch upon the second stage of destination image formation and </w:t>
      </w:r>
      <w:r w:rsidR="00AB52C1" w:rsidRPr="00A9500F">
        <w:t>explore</w:t>
      </w:r>
      <w:r w:rsidRPr="00A9500F">
        <w:t xml:space="preserve"> </w:t>
      </w:r>
      <w:r w:rsidR="00AB52C1" w:rsidRPr="00A9500F">
        <w:t>the role</w:t>
      </w:r>
      <w:r w:rsidRPr="00A9500F">
        <w:t xml:space="preserve"> first-hand experience with the destination and visitors’ nationality</w:t>
      </w:r>
      <w:r w:rsidR="00AB52C1" w:rsidRPr="00A9500F">
        <w:t xml:space="preserve"> (domestic vs. international)</w:t>
      </w:r>
      <w:r w:rsidRPr="00A9500F">
        <w:t xml:space="preserve"> </w:t>
      </w:r>
      <w:r w:rsidR="0087418B" w:rsidRPr="00A9500F">
        <w:t>play in</w:t>
      </w:r>
      <w:r w:rsidRPr="00A9500F">
        <w:t xml:space="preserve"> the process of destination image formation. Building, therefore, on the work of Vogt and his colleagues (</w:t>
      </w:r>
      <w:r w:rsidR="00441EFB" w:rsidRPr="00A9500F">
        <w:t xml:space="preserve">Vogt </w:t>
      </w:r>
      <w:r w:rsidR="00441EFB" w:rsidRPr="00A9500F">
        <w:rPr>
          <w:lang w:val="en-US"/>
        </w:rPr>
        <w:t xml:space="preserve">&amp; </w:t>
      </w:r>
      <w:r w:rsidR="00441EFB" w:rsidRPr="00A9500F">
        <w:t xml:space="preserve">Andereck, 2003; Vogt </w:t>
      </w:r>
      <w:r w:rsidR="00441EFB" w:rsidRPr="00A9500F">
        <w:rPr>
          <w:lang w:val="en-US"/>
        </w:rPr>
        <w:t xml:space="preserve">&amp; </w:t>
      </w:r>
      <w:r w:rsidR="00441EFB" w:rsidRPr="00A9500F">
        <w:t>Stewart, 1998</w:t>
      </w:r>
      <w:r w:rsidRPr="00A9500F">
        <w:t xml:space="preserve">), Smith et al. (2015), and Bonn et al. (2005), the </w:t>
      </w:r>
      <w:r w:rsidRPr="00A9500F">
        <w:lastRenderedPageBreak/>
        <w:t xml:space="preserve">current study addresses this lacuna in the literature and sets out to examine the effect of direct destination experience and nationality on both “pre-travel” and “in-situ” cognitive and affective image elements. </w:t>
      </w:r>
      <w:r w:rsidRPr="00A9500F">
        <w:rPr>
          <w:bCs/>
        </w:rPr>
        <w:t xml:space="preserve">The study </w:t>
      </w:r>
      <w:r w:rsidR="00377072" w:rsidRPr="00A9500F">
        <w:t xml:space="preserve">extends our understanding of image formation over two different points in time (“a priori” and “in situ”) and </w:t>
      </w:r>
      <w:r w:rsidR="00377072" w:rsidRPr="00A9500F">
        <w:rPr>
          <w:bCs/>
        </w:rPr>
        <w:t xml:space="preserve">also </w:t>
      </w:r>
      <w:r w:rsidRPr="00A9500F">
        <w:rPr>
          <w:bCs/>
        </w:rPr>
        <w:t>enrich</w:t>
      </w:r>
      <w:r w:rsidR="00377072" w:rsidRPr="00A9500F">
        <w:rPr>
          <w:bCs/>
        </w:rPr>
        <w:t>es</w:t>
      </w:r>
      <w:r w:rsidRPr="00A9500F">
        <w:rPr>
          <w:bCs/>
        </w:rPr>
        <w:t xml:space="preserve"> the marketing scholarship by providing empirical data on the potential differences in tourists’ images (international vs. domestic)</w:t>
      </w:r>
      <w:r w:rsidRPr="00A9500F">
        <w:t xml:space="preserve">. </w:t>
      </w:r>
      <w:r w:rsidRPr="00A9500F">
        <w:rPr>
          <w:bCs/>
        </w:rPr>
        <w:t>It also contributes to identifying the way the different image components are perceived across different tourist groups in order to implement an effective positioning strategy. Last</w:t>
      </w:r>
      <w:r w:rsidR="00377072" w:rsidRPr="00A9500F">
        <w:rPr>
          <w:bCs/>
        </w:rPr>
        <w:t xml:space="preserve">ly, the </w:t>
      </w:r>
      <w:r w:rsidR="00B84B30" w:rsidRPr="00A9500F">
        <w:rPr>
          <w:bCs/>
        </w:rPr>
        <w:t>study’s</w:t>
      </w:r>
      <w:r w:rsidR="00377072" w:rsidRPr="00A9500F">
        <w:rPr>
          <w:bCs/>
        </w:rPr>
        <w:t xml:space="preserve"> empirical findings</w:t>
      </w:r>
      <w:r w:rsidRPr="00A9500F">
        <w:rPr>
          <w:bCs/>
        </w:rPr>
        <w:t xml:space="preserve"> </w:t>
      </w:r>
      <w:r w:rsidR="00171818" w:rsidRPr="00A9500F">
        <w:rPr>
          <w:bCs/>
        </w:rPr>
        <w:t>can</w:t>
      </w:r>
      <w:r w:rsidRPr="00A9500F">
        <w:rPr>
          <w:bCs/>
        </w:rPr>
        <w:t xml:space="preserve"> </w:t>
      </w:r>
      <w:r w:rsidR="00377072" w:rsidRPr="00A9500F">
        <w:rPr>
          <w:bCs/>
        </w:rPr>
        <w:t>assist</w:t>
      </w:r>
      <w:r w:rsidRPr="00A9500F">
        <w:rPr>
          <w:bCs/>
        </w:rPr>
        <w:t xml:space="preserve"> tourism authorities to enhance the image formed by domestic and international tourists visiting Linz and </w:t>
      </w:r>
      <w:r w:rsidR="00377072" w:rsidRPr="00A9500F">
        <w:rPr>
          <w:bCs/>
        </w:rPr>
        <w:t xml:space="preserve">to subsequently increase </w:t>
      </w:r>
      <w:r w:rsidRPr="00A9500F">
        <w:rPr>
          <w:bCs/>
        </w:rPr>
        <w:t xml:space="preserve">their corresponding intention to recommend it to others. </w:t>
      </w:r>
      <w:r w:rsidRPr="00A9500F">
        <w:t xml:space="preserve">The benefit of an “in situ” study is that it is conducted in a ‘real’ environment and data are collected as the experience occurs (Vogt </w:t>
      </w:r>
      <w:r w:rsidR="001B21F6" w:rsidRPr="00A9500F">
        <w:rPr>
          <w:lang w:val="en-US"/>
        </w:rPr>
        <w:t xml:space="preserve">&amp; </w:t>
      </w:r>
      <w:r w:rsidRPr="00A9500F">
        <w:t xml:space="preserve">Andereck, 2003). As such, it provides strong validity and reduces recall bias (Stewart </w:t>
      </w:r>
      <w:r w:rsidR="001B21F6" w:rsidRPr="00A9500F">
        <w:rPr>
          <w:lang w:val="en-US"/>
        </w:rPr>
        <w:t xml:space="preserve">&amp; </w:t>
      </w:r>
      <w:r w:rsidR="00BC5F79" w:rsidRPr="00A9500F">
        <w:t>Hull</w:t>
      </w:r>
      <w:r w:rsidR="00D91375" w:rsidRPr="00A9500F">
        <w:t>,</w:t>
      </w:r>
      <w:r w:rsidR="00BC5F79" w:rsidRPr="00A9500F">
        <w:t xml:space="preserve"> 1996).</w:t>
      </w:r>
    </w:p>
    <w:p w14:paraId="2B17BAF0" w14:textId="77777777" w:rsidR="00FE0E5D" w:rsidRPr="00A9500F" w:rsidRDefault="00FE0E5D" w:rsidP="0086227F">
      <w:pPr>
        <w:autoSpaceDE w:val="0"/>
        <w:autoSpaceDN w:val="0"/>
        <w:adjustRightInd w:val="0"/>
        <w:spacing w:line="480" w:lineRule="auto"/>
        <w:jc w:val="both"/>
      </w:pPr>
    </w:p>
    <w:p w14:paraId="7986CEF2" w14:textId="77777777" w:rsidR="00880BDC" w:rsidRPr="00A9500F" w:rsidRDefault="00880BDC" w:rsidP="0086227F">
      <w:pPr>
        <w:spacing w:line="480" w:lineRule="auto"/>
        <w:jc w:val="both"/>
      </w:pPr>
    </w:p>
    <w:p w14:paraId="6D8153B7" w14:textId="77777777" w:rsidR="00880BDC" w:rsidRPr="00A9500F" w:rsidRDefault="00880BDC" w:rsidP="0086227F">
      <w:pPr>
        <w:autoSpaceDE w:val="0"/>
        <w:autoSpaceDN w:val="0"/>
        <w:adjustRightInd w:val="0"/>
        <w:spacing w:line="480" w:lineRule="auto"/>
        <w:jc w:val="both"/>
        <w:sectPr w:rsidR="00880BDC" w:rsidRPr="00A9500F">
          <w:pgSz w:w="11906" w:h="16838"/>
          <w:pgMar w:top="1440" w:right="1440" w:bottom="1440" w:left="1440" w:header="708" w:footer="708" w:gutter="0"/>
          <w:cols w:space="708"/>
          <w:docGrid w:linePitch="360"/>
        </w:sectPr>
      </w:pPr>
    </w:p>
    <w:p w14:paraId="15757ABC" w14:textId="77777777" w:rsidR="00880BDC" w:rsidRPr="00A9500F" w:rsidRDefault="00880BDC" w:rsidP="0086227F">
      <w:pPr>
        <w:autoSpaceDE w:val="0"/>
        <w:autoSpaceDN w:val="0"/>
        <w:adjustRightInd w:val="0"/>
        <w:spacing w:line="480" w:lineRule="auto"/>
        <w:jc w:val="both"/>
        <w:rPr>
          <w:b/>
          <w:bCs/>
          <w:sz w:val="28"/>
        </w:rPr>
      </w:pPr>
      <w:bookmarkStart w:id="8" w:name="_Toc325381847"/>
      <w:r w:rsidRPr="00A9500F">
        <w:rPr>
          <w:b/>
          <w:bCs/>
          <w:sz w:val="28"/>
        </w:rPr>
        <w:lastRenderedPageBreak/>
        <w:t>3. Research Methods</w:t>
      </w:r>
    </w:p>
    <w:bookmarkEnd w:id="8"/>
    <w:p w14:paraId="56F23D76" w14:textId="77777777" w:rsidR="00880BDC" w:rsidRPr="00A9500F" w:rsidRDefault="00880BDC" w:rsidP="0086227F">
      <w:pPr>
        <w:autoSpaceDE w:val="0"/>
        <w:autoSpaceDN w:val="0"/>
        <w:adjustRightInd w:val="0"/>
        <w:spacing w:line="480" w:lineRule="auto"/>
        <w:jc w:val="both"/>
      </w:pPr>
    </w:p>
    <w:p w14:paraId="262CB66E" w14:textId="2C7C735F" w:rsidR="00880BDC" w:rsidRPr="00A9500F" w:rsidRDefault="00880BDC" w:rsidP="0086227F">
      <w:pPr>
        <w:autoSpaceDE w:val="0"/>
        <w:autoSpaceDN w:val="0"/>
        <w:adjustRightInd w:val="0"/>
        <w:spacing w:line="480" w:lineRule="auto"/>
        <w:jc w:val="both"/>
        <w:rPr>
          <w:b/>
          <w:i/>
        </w:rPr>
      </w:pPr>
      <w:r w:rsidRPr="00A9500F">
        <w:rPr>
          <w:b/>
          <w:i/>
        </w:rPr>
        <w:t xml:space="preserve">3.1 Study </w:t>
      </w:r>
      <w:r w:rsidR="00DE66A1" w:rsidRPr="00A9500F">
        <w:rPr>
          <w:b/>
          <w:i/>
        </w:rPr>
        <w:t>S</w:t>
      </w:r>
      <w:r w:rsidRPr="00A9500F">
        <w:rPr>
          <w:b/>
          <w:i/>
        </w:rPr>
        <w:t>etting</w:t>
      </w:r>
    </w:p>
    <w:p w14:paraId="1C5F5648" w14:textId="63F45267" w:rsidR="00880BDC" w:rsidRPr="00A9500F" w:rsidRDefault="00880BDC" w:rsidP="0086227F">
      <w:pPr>
        <w:autoSpaceDE w:val="0"/>
        <w:autoSpaceDN w:val="0"/>
        <w:adjustRightInd w:val="0"/>
        <w:spacing w:line="480" w:lineRule="auto"/>
        <w:jc w:val="both"/>
      </w:pPr>
      <w:r w:rsidRPr="00A9500F">
        <w:t xml:space="preserve">The setting of this study is Linz - an Austrian </w:t>
      </w:r>
      <w:r w:rsidR="00B15D30" w:rsidRPr="00A9500F">
        <w:t>city</w:t>
      </w:r>
      <w:r w:rsidRPr="00A9500F">
        <w:t xml:space="preserve"> situated astride the Danube River. Linz, Austria’s third largest </w:t>
      </w:r>
      <w:r w:rsidR="00B15D30" w:rsidRPr="00A9500F">
        <w:t>city</w:t>
      </w:r>
      <w:r w:rsidRPr="00A9500F">
        <w:t xml:space="preserve"> (population 190</w:t>
      </w:r>
      <w:r w:rsidR="002C4FF9" w:rsidRPr="00A9500F">
        <w:t>,</w:t>
      </w:r>
      <w:r w:rsidRPr="00A9500F">
        <w:t xml:space="preserve">000), </w:t>
      </w:r>
      <w:bookmarkStart w:id="9" w:name="_Toc321687568"/>
      <w:bookmarkStart w:id="10" w:name="_Toc324718600"/>
      <w:bookmarkStart w:id="11" w:name="_Toc325287447"/>
      <w:bookmarkStart w:id="12" w:name="_Toc325381878"/>
      <w:bookmarkStart w:id="13" w:name="_Toc325587617"/>
      <w:r w:rsidRPr="00A9500F">
        <w:t xml:space="preserve">was selected as it represents a typical example of a </w:t>
      </w:r>
      <w:r w:rsidR="001649C8" w:rsidRPr="00A9500F">
        <w:t>peripheral</w:t>
      </w:r>
      <w:r w:rsidRPr="00A9500F">
        <w:t xml:space="preserve"> city trying to reposition and differentiate itself from its main rivals</w:t>
      </w:r>
      <w:r w:rsidR="00594B18" w:rsidRPr="00A9500F">
        <w:t xml:space="preserve"> (Vienna and Salzburg)</w:t>
      </w:r>
      <w:r w:rsidRPr="00A9500F">
        <w:t xml:space="preserve"> that dominate the Austrian </w:t>
      </w:r>
      <w:r w:rsidR="002C4FF9" w:rsidRPr="00A9500F">
        <w:t xml:space="preserve">tourist </w:t>
      </w:r>
      <w:r w:rsidRPr="00A9500F">
        <w:t>market. As such, the outputs of this study will benefit the tourism marketing strategy of Linz</w:t>
      </w:r>
      <w:r w:rsidR="00D91375" w:rsidRPr="00A9500F">
        <w:t xml:space="preserve"> and other </w:t>
      </w:r>
      <w:r w:rsidR="00594B18" w:rsidRPr="00A9500F">
        <w:t xml:space="preserve">peripheral </w:t>
      </w:r>
      <w:r w:rsidR="00D91375" w:rsidRPr="00A9500F">
        <w:t>cities</w:t>
      </w:r>
      <w:r w:rsidRPr="00A9500F">
        <w:t xml:space="preserve">. Linz’s attempts to differentiate itself </w:t>
      </w:r>
      <w:r w:rsidR="002E267A" w:rsidRPr="00A9500F">
        <w:t>from Vienna and Salzburg initially</w:t>
      </w:r>
      <w:r w:rsidRPr="00A9500F">
        <w:t xml:space="preserve"> started in 1985 and were quite unsuccessful till </w:t>
      </w:r>
      <w:r w:rsidR="002E267A" w:rsidRPr="00A9500F">
        <w:t xml:space="preserve">the year </w:t>
      </w:r>
      <w:r w:rsidRPr="00A9500F">
        <w:t xml:space="preserve">2000. Its transformation from an industrial place to future-oriented cultural and technological city was facilitated by the </w:t>
      </w:r>
      <w:r w:rsidR="00264D31" w:rsidRPr="00A9500F">
        <w:t>‘</w:t>
      </w:r>
      <w:r w:rsidRPr="00A9500F">
        <w:t>Cultural Development Plan</w:t>
      </w:r>
      <w:r w:rsidR="00264D31" w:rsidRPr="00A9500F">
        <w:t>’</w:t>
      </w:r>
      <w:r w:rsidRPr="00A9500F">
        <w:t xml:space="preserve"> published in 2000. Since then, </w:t>
      </w:r>
      <w:r w:rsidR="00264D31" w:rsidRPr="00A9500F">
        <w:t>a</w:t>
      </w:r>
      <w:r w:rsidRPr="00A9500F">
        <w:t xml:space="preserve"> mixture of a stable economy, modern technology and culture has become the trademark of Linz (Lewonig, 2007).</w:t>
      </w:r>
      <w:bookmarkStart w:id="14" w:name="_Toc321687565"/>
      <w:bookmarkStart w:id="15" w:name="_Toc324718598"/>
      <w:bookmarkStart w:id="16" w:name="_Toc325287446"/>
      <w:bookmarkStart w:id="17" w:name="_Toc325381877"/>
      <w:bookmarkStart w:id="18" w:name="_Toc325587619"/>
      <w:bookmarkEnd w:id="9"/>
      <w:bookmarkEnd w:id="10"/>
      <w:bookmarkEnd w:id="11"/>
      <w:bookmarkEnd w:id="12"/>
      <w:bookmarkEnd w:id="13"/>
      <w:r w:rsidRPr="00A9500F">
        <w:t xml:space="preserve"> The city’s policy is clearly oriented towards culture and technology; there are three hallmark events that dominate its </w:t>
      </w:r>
      <w:r w:rsidR="00264D31" w:rsidRPr="00A9500F">
        <w:t>annual events</w:t>
      </w:r>
      <w:r w:rsidRPr="00A9500F">
        <w:t xml:space="preserve"> calendar and are considered as the cultural trademarks of Linz - the Pflasterspektakel, the Ars Electronica Festival and the Linz Cloud of Sound</w:t>
      </w:r>
      <w:r w:rsidRPr="00A9500F">
        <w:rPr>
          <w:lang w:val="en-US"/>
        </w:rPr>
        <w:t xml:space="preserve">. </w:t>
      </w:r>
      <w:bookmarkStart w:id="19" w:name="_Toc325287449"/>
      <w:bookmarkStart w:id="20" w:name="_Toc325381880"/>
      <w:bookmarkStart w:id="21" w:name="_Toc325587620"/>
      <w:bookmarkEnd w:id="14"/>
      <w:bookmarkEnd w:id="15"/>
      <w:bookmarkEnd w:id="16"/>
      <w:bookmarkEnd w:id="17"/>
      <w:bookmarkEnd w:id="18"/>
      <w:r w:rsidRPr="00A9500F">
        <w:rPr>
          <w:lang w:val="en-US"/>
        </w:rPr>
        <w:t xml:space="preserve">Part of the city’s history is associated with </w:t>
      </w:r>
      <w:r w:rsidR="00B20320">
        <w:rPr>
          <w:lang w:val="en-US"/>
        </w:rPr>
        <w:t>Adolf</w:t>
      </w:r>
      <w:r w:rsidRPr="00A9500F">
        <w:t xml:space="preserve"> Hitler, who was born in the outlying village of Braunau, but grew up in Linz. During the Nazi period, Linz transformed from a small town into an industrial city with a potential to become a cultural metropolis on the Danube. After the Nazi era, the main concern of Linz’s authorities was to distance themselves from the Nazi culture and Hitler</w:t>
      </w:r>
      <w:r w:rsidR="00594B18" w:rsidRPr="00A9500F">
        <w:t>,</w:t>
      </w:r>
      <w:r w:rsidRPr="00A9500F">
        <w:t xml:space="preserve"> while highlighting traditionally humanist cultural values (</w:t>
      </w:r>
      <w:r w:rsidR="006F6CC0" w:rsidRPr="00A9500F">
        <w:t xml:space="preserve">Linz </w:t>
      </w:r>
      <w:r w:rsidRPr="00A9500F">
        <w:t xml:space="preserve">Cultural Development Plan, 2000). </w:t>
      </w:r>
    </w:p>
    <w:bookmarkEnd w:id="19"/>
    <w:bookmarkEnd w:id="20"/>
    <w:bookmarkEnd w:id="21"/>
    <w:p w14:paraId="107DC41A" w14:textId="77777777" w:rsidR="00880BDC" w:rsidRPr="00A9500F" w:rsidRDefault="00880BDC" w:rsidP="0086227F">
      <w:pPr>
        <w:autoSpaceDE w:val="0"/>
        <w:autoSpaceDN w:val="0"/>
        <w:adjustRightInd w:val="0"/>
        <w:spacing w:line="480" w:lineRule="auto"/>
        <w:jc w:val="both"/>
      </w:pPr>
    </w:p>
    <w:p w14:paraId="323894DB" w14:textId="77777777" w:rsidR="00A139CD" w:rsidRDefault="00A139CD" w:rsidP="0086227F">
      <w:pPr>
        <w:autoSpaceDE w:val="0"/>
        <w:autoSpaceDN w:val="0"/>
        <w:adjustRightInd w:val="0"/>
        <w:spacing w:line="480" w:lineRule="auto"/>
        <w:jc w:val="both"/>
      </w:pPr>
    </w:p>
    <w:p w14:paraId="1E83B207" w14:textId="77777777" w:rsidR="00586803" w:rsidRPr="00A9500F" w:rsidRDefault="00586803" w:rsidP="0086227F">
      <w:pPr>
        <w:autoSpaceDE w:val="0"/>
        <w:autoSpaceDN w:val="0"/>
        <w:adjustRightInd w:val="0"/>
        <w:spacing w:line="480" w:lineRule="auto"/>
        <w:jc w:val="both"/>
      </w:pPr>
    </w:p>
    <w:p w14:paraId="3FB355D9" w14:textId="77777777" w:rsidR="00A139CD" w:rsidRPr="00A9500F" w:rsidRDefault="00A139CD" w:rsidP="0086227F">
      <w:pPr>
        <w:autoSpaceDE w:val="0"/>
        <w:autoSpaceDN w:val="0"/>
        <w:adjustRightInd w:val="0"/>
        <w:spacing w:line="480" w:lineRule="auto"/>
        <w:jc w:val="both"/>
      </w:pPr>
    </w:p>
    <w:p w14:paraId="43D8D8E9" w14:textId="540ADC60" w:rsidR="00880BDC" w:rsidRPr="00A9500F" w:rsidRDefault="00DE66A1" w:rsidP="0086227F">
      <w:pPr>
        <w:autoSpaceDE w:val="0"/>
        <w:autoSpaceDN w:val="0"/>
        <w:adjustRightInd w:val="0"/>
        <w:spacing w:line="480" w:lineRule="auto"/>
        <w:jc w:val="both"/>
        <w:rPr>
          <w:b/>
          <w:i/>
        </w:rPr>
      </w:pPr>
      <w:r w:rsidRPr="00A9500F">
        <w:rPr>
          <w:b/>
          <w:i/>
        </w:rPr>
        <w:lastRenderedPageBreak/>
        <w:t>3.2 Sampling and Data C</w:t>
      </w:r>
      <w:r w:rsidR="00880BDC" w:rsidRPr="00A9500F">
        <w:rPr>
          <w:b/>
          <w:i/>
        </w:rPr>
        <w:t>ollection</w:t>
      </w:r>
    </w:p>
    <w:p w14:paraId="75245601" w14:textId="62F87450" w:rsidR="008E2F07" w:rsidRPr="00A9500F" w:rsidRDefault="00B10CC5" w:rsidP="0086227F">
      <w:pPr>
        <w:autoSpaceDE w:val="0"/>
        <w:autoSpaceDN w:val="0"/>
        <w:adjustRightInd w:val="0"/>
        <w:spacing w:line="480" w:lineRule="auto"/>
        <w:jc w:val="both"/>
        <w:rPr>
          <w:iCs/>
        </w:rPr>
      </w:pPr>
      <w:r w:rsidRPr="00A9500F">
        <w:t xml:space="preserve">The target population of this study </w:t>
      </w:r>
      <w:r w:rsidR="00880BDC" w:rsidRPr="00A9500F">
        <w:t xml:space="preserve">consisted of domestic and international tourists visiting Linz who are </w:t>
      </w:r>
      <w:r w:rsidR="002609FF" w:rsidRPr="00A9500F">
        <w:t xml:space="preserve">aged </w:t>
      </w:r>
      <w:r w:rsidR="00880BDC" w:rsidRPr="00A9500F">
        <w:t>18 years old</w:t>
      </w:r>
      <w:r w:rsidR="00EB0307" w:rsidRPr="00A9500F">
        <w:t xml:space="preserve"> or over</w:t>
      </w:r>
      <w:r w:rsidR="00880BDC" w:rsidRPr="00A9500F">
        <w:t xml:space="preserve">. A plethora of studies on destination image have used a non-probability sampling method for tourists (e.g., Chen </w:t>
      </w:r>
      <w:r w:rsidR="006F6CC0" w:rsidRPr="00A9500F">
        <w:rPr>
          <w:lang w:val="en-US"/>
        </w:rPr>
        <w:t xml:space="preserve">&amp; </w:t>
      </w:r>
      <w:r w:rsidR="00880BDC" w:rsidRPr="00A9500F">
        <w:t xml:space="preserve">Tsai, 2007; Stepchenkova </w:t>
      </w:r>
      <w:r w:rsidR="006F6CC0" w:rsidRPr="00A9500F">
        <w:rPr>
          <w:lang w:val="en-US"/>
        </w:rPr>
        <w:t xml:space="preserve">&amp; </w:t>
      </w:r>
      <w:r w:rsidR="00880BDC" w:rsidRPr="00A9500F">
        <w:t xml:space="preserve">Li, 2013), due to the lack of accurate data regarding the size of the tourist population (Stepchenkova </w:t>
      </w:r>
      <w:r w:rsidR="006F6CC0" w:rsidRPr="00A9500F">
        <w:rPr>
          <w:lang w:val="en-US"/>
        </w:rPr>
        <w:t xml:space="preserve">&amp; </w:t>
      </w:r>
      <w:r w:rsidR="00880BDC" w:rsidRPr="00A9500F">
        <w:t>Li, 2013). As such heterogeneous purposive sampling (Finn</w:t>
      </w:r>
      <w:r w:rsidR="00D00EE5" w:rsidRPr="00A9500F">
        <w:t>,</w:t>
      </w:r>
      <w:r w:rsidR="00801FF4" w:rsidRPr="00A9500F">
        <w:t xml:space="preserve"> </w:t>
      </w:r>
      <w:r w:rsidR="00D00EE5" w:rsidRPr="00A9500F">
        <w:t xml:space="preserve">Elliott-White &amp; Walton, </w:t>
      </w:r>
      <w:r w:rsidR="00880BDC" w:rsidRPr="00A9500F">
        <w:t>2000) was employed to ensure heterogeneity and variance among the tourists participating in the study, albeit without applying a random sampling method, because of the lack of a sampling frame. Since priority was given to the representativeness of the study</w:t>
      </w:r>
      <w:r w:rsidR="003D159D" w:rsidRPr="00A9500F">
        <w:t>’s</w:t>
      </w:r>
      <w:r w:rsidR="00880BDC" w:rsidRPr="00A9500F">
        <w:t xml:space="preserve"> participants, the data collection took place at various locations in Linz and during different days/time of the week (</w:t>
      </w:r>
      <w:r w:rsidR="00880BDC" w:rsidRPr="00A9500F">
        <w:rPr>
          <w:iCs/>
        </w:rPr>
        <w:t>Bonn</w:t>
      </w:r>
      <w:r w:rsidR="00801FF4" w:rsidRPr="00A9500F">
        <w:rPr>
          <w:iCs/>
        </w:rPr>
        <w:t xml:space="preserve"> et al., </w:t>
      </w:r>
      <w:r w:rsidR="00880BDC" w:rsidRPr="00A9500F">
        <w:rPr>
          <w:iCs/>
        </w:rPr>
        <w:t>2005</w:t>
      </w:r>
      <w:r w:rsidR="009400E4" w:rsidRPr="00A9500F">
        <w:t>). Tourists</w:t>
      </w:r>
      <w:r w:rsidR="00880BDC" w:rsidRPr="00A9500F">
        <w:t xml:space="preserve"> </w:t>
      </w:r>
      <w:r w:rsidR="00880BDC" w:rsidRPr="00A9500F">
        <w:rPr>
          <w:iCs/>
        </w:rPr>
        <w:t xml:space="preserve">were approached </w:t>
      </w:r>
      <w:r w:rsidR="009400E4" w:rsidRPr="00A9500F">
        <w:rPr>
          <w:iCs/>
        </w:rPr>
        <w:t>in August</w:t>
      </w:r>
      <w:r w:rsidR="00803077" w:rsidRPr="00A9500F">
        <w:rPr>
          <w:iCs/>
        </w:rPr>
        <w:t xml:space="preserve"> </w:t>
      </w:r>
      <w:r w:rsidR="00880BDC" w:rsidRPr="00A9500F">
        <w:rPr>
          <w:iCs/>
        </w:rPr>
        <w:t xml:space="preserve">in </w:t>
      </w:r>
      <w:r w:rsidR="00880BDC" w:rsidRPr="00A9500F">
        <w:t>the main tourist zone,</w:t>
      </w:r>
      <w:r w:rsidR="00880BDC" w:rsidRPr="00A9500F">
        <w:rPr>
          <w:iCs/>
        </w:rPr>
        <w:t xml:space="preserve"> whe</w:t>
      </w:r>
      <w:r w:rsidR="00880BDC" w:rsidRPr="00A9500F">
        <w:t>re the vast majority of Linz’s hotels, shops and restaurants are located</w:t>
      </w:r>
      <w:r w:rsidR="00880BDC" w:rsidRPr="00A9500F">
        <w:rPr>
          <w:iCs/>
        </w:rPr>
        <w:t xml:space="preserve">. </w:t>
      </w:r>
      <w:r w:rsidR="001176E2" w:rsidRPr="00A9500F">
        <w:rPr>
          <w:iCs/>
        </w:rPr>
        <w:t xml:space="preserve">A screening question was asked to ensure that respondents have </w:t>
      </w:r>
      <w:r w:rsidR="00270864" w:rsidRPr="00A9500F">
        <w:rPr>
          <w:iCs/>
        </w:rPr>
        <w:t>spent</w:t>
      </w:r>
      <w:r w:rsidR="001176E2" w:rsidRPr="00A9500F">
        <w:rPr>
          <w:iCs/>
        </w:rPr>
        <w:t xml:space="preserve"> at least one night in Linz at the time of the survey (to exclude one-day excursionists and those who had just arrived in Linz). </w:t>
      </w:r>
      <w:r w:rsidR="00880BDC" w:rsidRPr="00A9500F">
        <w:rPr>
          <w:iCs/>
        </w:rPr>
        <w:t>Although the procedure followed assists in achieving a balanced composition of respondents, it may limit the generalizability of the findings to other destinations, as is further discussed in the limitations section.</w:t>
      </w:r>
      <w:r w:rsidR="00880BDC" w:rsidRPr="00A9500F">
        <w:rPr>
          <w:bCs/>
        </w:rPr>
        <w:t xml:space="preserve"> </w:t>
      </w:r>
      <w:r w:rsidR="00880BDC" w:rsidRPr="00A9500F">
        <w:rPr>
          <w:bCs/>
          <w:iCs/>
        </w:rPr>
        <w:t xml:space="preserve">The data was collected using self-administered questionnaires that were distributed by </w:t>
      </w:r>
      <w:r w:rsidR="003D159D" w:rsidRPr="00A9500F">
        <w:rPr>
          <w:bCs/>
          <w:iCs/>
        </w:rPr>
        <w:t>one of the</w:t>
      </w:r>
      <w:r w:rsidR="00880BDC" w:rsidRPr="00A9500F">
        <w:rPr>
          <w:bCs/>
          <w:iCs/>
        </w:rPr>
        <w:t xml:space="preserve"> </w:t>
      </w:r>
      <w:r w:rsidR="00181A3F" w:rsidRPr="00A9500F">
        <w:rPr>
          <w:bCs/>
          <w:iCs/>
        </w:rPr>
        <w:t>researchers</w:t>
      </w:r>
      <w:r w:rsidR="00880BDC" w:rsidRPr="00A9500F">
        <w:rPr>
          <w:bCs/>
          <w:iCs/>
        </w:rPr>
        <w:t xml:space="preserve">. </w:t>
      </w:r>
      <w:r w:rsidR="008E5EA6" w:rsidRPr="00A9500F">
        <w:rPr>
          <w:iCs/>
        </w:rPr>
        <w:t>The total sample consisted of 400 tourists (</w:t>
      </w:r>
      <w:r w:rsidR="006A07FD" w:rsidRPr="00A9500F">
        <w:rPr>
          <w:iCs/>
        </w:rPr>
        <w:t>188</w:t>
      </w:r>
      <w:r w:rsidR="008E5EA6" w:rsidRPr="00A9500F">
        <w:rPr>
          <w:iCs/>
        </w:rPr>
        <w:t xml:space="preserve"> domestic tourists and </w:t>
      </w:r>
      <w:r w:rsidR="006A07FD" w:rsidRPr="00A9500F">
        <w:rPr>
          <w:iCs/>
        </w:rPr>
        <w:t>212</w:t>
      </w:r>
      <w:r w:rsidR="008E5EA6" w:rsidRPr="00A9500F">
        <w:rPr>
          <w:iCs/>
        </w:rPr>
        <w:t xml:space="preserve"> international tourists). </w:t>
      </w:r>
      <w:r w:rsidR="001B2F9D" w:rsidRPr="00A9500F">
        <w:rPr>
          <w:iCs/>
        </w:rPr>
        <w:t xml:space="preserve">The international tourist sample was perceived as mainly homogenous in terms of distance (country of origin) from Linz as the vast majority (97%) of respondents came from other European countries and only a small fraction (approximately 3%) of the sample represented the rest of the world. </w:t>
      </w:r>
      <w:r w:rsidR="009400E4" w:rsidRPr="00A9500F">
        <w:rPr>
          <w:iCs/>
        </w:rPr>
        <w:t>T</w:t>
      </w:r>
      <w:r w:rsidR="008E2F07" w:rsidRPr="00A9500F">
        <w:rPr>
          <w:iCs/>
        </w:rPr>
        <w:t xml:space="preserve">o </w:t>
      </w:r>
      <w:r w:rsidR="009400E4" w:rsidRPr="00A9500F">
        <w:rPr>
          <w:iCs/>
        </w:rPr>
        <w:t>validate</w:t>
      </w:r>
      <w:r w:rsidR="008E2F07" w:rsidRPr="00A9500F">
        <w:rPr>
          <w:iCs/>
        </w:rPr>
        <w:t xml:space="preserve"> the sampling representativeness</w:t>
      </w:r>
      <w:r w:rsidR="009400E4" w:rsidRPr="00A9500F">
        <w:rPr>
          <w:iCs/>
        </w:rPr>
        <w:t>,</w:t>
      </w:r>
      <w:r w:rsidR="008E2F07" w:rsidRPr="00A9500F">
        <w:rPr>
          <w:iCs/>
        </w:rPr>
        <w:t xml:space="preserve"> after the required data was collected the sample profile was compared </w:t>
      </w:r>
      <w:r w:rsidR="00803077" w:rsidRPr="00A9500F">
        <w:rPr>
          <w:iCs/>
        </w:rPr>
        <w:t>to</w:t>
      </w:r>
      <w:r w:rsidR="008E2F07" w:rsidRPr="00A9500F">
        <w:rPr>
          <w:iCs/>
        </w:rPr>
        <w:t xml:space="preserve"> the characteristics of Linz’s visitors in terms of their nationality. According to statistical data published on TourMIS</w:t>
      </w:r>
      <w:r w:rsidR="00803077" w:rsidRPr="00A9500F">
        <w:rPr>
          <w:iCs/>
        </w:rPr>
        <w:t>,</w:t>
      </w:r>
      <w:r w:rsidR="008E2F07" w:rsidRPr="00A9500F">
        <w:rPr>
          <w:iCs/>
        </w:rPr>
        <w:t xml:space="preserve"> foreign visitors account for between 51- 53% and domestic visitors for 47% - 49% to the total </w:t>
      </w:r>
      <w:r w:rsidR="008E2F07" w:rsidRPr="00A9500F">
        <w:rPr>
          <w:iCs/>
        </w:rPr>
        <w:lastRenderedPageBreak/>
        <w:t xml:space="preserve">number of visits to Linz. It could </w:t>
      </w:r>
      <w:r w:rsidR="00FA6A7D" w:rsidRPr="00A9500F">
        <w:rPr>
          <w:iCs/>
        </w:rPr>
        <w:t xml:space="preserve">therefore </w:t>
      </w:r>
      <w:r w:rsidR="008E2F07" w:rsidRPr="00A9500F">
        <w:rPr>
          <w:iCs/>
        </w:rPr>
        <w:t>be concluded that almost a perfect match was assured between the collected data and the official statistics on Linz’s</w:t>
      </w:r>
      <w:r w:rsidR="00FA6A7D" w:rsidRPr="00A9500F">
        <w:rPr>
          <w:iCs/>
        </w:rPr>
        <w:t xml:space="preserve"> visitors’ nationality</w:t>
      </w:r>
      <w:r w:rsidR="008E2F07" w:rsidRPr="00A9500F">
        <w:rPr>
          <w:iCs/>
        </w:rPr>
        <w:t>.</w:t>
      </w:r>
    </w:p>
    <w:p w14:paraId="16D00A48" w14:textId="77777777" w:rsidR="00880BDC" w:rsidRPr="00A9500F" w:rsidRDefault="00880BDC" w:rsidP="0086227F">
      <w:pPr>
        <w:autoSpaceDE w:val="0"/>
        <w:autoSpaceDN w:val="0"/>
        <w:adjustRightInd w:val="0"/>
        <w:spacing w:line="480" w:lineRule="auto"/>
        <w:jc w:val="both"/>
        <w:rPr>
          <w:iCs/>
        </w:rPr>
      </w:pPr>
    </w:p>
    <w:p w14:paraId="46273669" w14:textId="77777777" w:rsidR="00880BDC" w:rsidRPr="00A9500F" w:rsidRDefault="00880BDC" w:rsidP="0086227F">
      <w:pPr>
        <w:autoSpaceDE w:val="0"/>
        <w:autoSpaceDN w:val="0"/>
        <w:adjustRightInd w:val="0"/>
        <w:spacing w:line="480" w:lineRule="auto"/>
        <w:jc w:val="both"/>
        <w:rPr>
          <w:b/>
          <w:i/>
        </w:rPr>
      </w:pPr>
      <w:r w:rsidRPr="00A9500F">
        <w:rPr>
          <w:b/>
          <w:i/>
        </w:rPr>
        <w:t xml:space="preserve">3.3 Measurement </w:t>
      </w:r>
    </w:p>
    <w:p w14:paraId="695F3435" w14:textId="3EA500D9" w:rsidR="00880BDC" w:rsidRPr="00A9500F" w:rsidRDefault="00880BDC" w:rsidP="0086227F">
      <w:pPr>
        <w:autoSpaceDE w:val="0"/>
        <w:autoSpaceDN w:val="0"/>
        <w:adjustRightInd w:val="0"/>
        <w:spacing w:line="480" w:lineRule="auto"/>
        <w:jc w:val="both"/>
      </w:pPr>
      <w:r w:rsidRPr="00A9500F">
        <w:t xml:space="preserve">Most studies in the tourism literature assess tourists’ destination image using existing lists of attributes/characteristics, thus ignoring the uniqueness and non-replicability of destination images. To overcome this issue, this research uses a “quasi-mixed” method approach including both qualitative and quantitative </w:t>
      </w:r>
      <w:r w:rsidR="00FA4AAD" w:rsidRPr="00A9500F">
        <w:t>techniques</w:t>
      </w:r>
      <w:r w:rsidRPr="00A9500F">
        <w:t xml:space="preserve"> of data collection (see Echtner </w:t>
      </w:r>
      <w:r w:rsidR="006F6CC0" w:rsidRPr="00A9500F">
        <w:rPr>
          <w:lang w:val="en-US"/>
        </w:rPr>
        <w:t xml:space="preserve">&amp; </w:t>
      </w:r>
      <w:r w:rsidRPr="00A9500F">
        <w:t xml:space="preserve">Ritchie, 1991; Jenkins, 1999), endeavouring to capture a comprehensive image of Linz. In this approach, unstructured techniques are commonly used </w:t>
      </w:r>
      <w:r w:rsidR="00FF0345" w:rsidRPr="00A9500F">
        <w:t xml:space="preserve">first </w:t>
      </w:r>
      <w:r w:rsidRPr="00A9500F">
        <w:t xml:space="preserve">to elicit the relevant destination image attributes, </w:t>
      </w:r>
      <w:r w:rsidR="00FA4AAD" w:rsidRPr="00A9500F">
        <w:t>with researchers then using</w:t>
      </w:r>
      <w:r w:rsidRPr="00A9500F">
        <w:t xml:space="preserve"> these attributes in subsequent analysis to construct surveys to investigate </w:t>
      </w:r>
      <w:r w:rsidR="00FA4AAD" w:rsidRPr="00A9500F">
        <w:t xml:space="preserve">tourist </w:t>
      </w:r>
      <w:r w:rsidRPr="00A9500F">
        <w:t xml:space="preserve">images (O’Leary </w:t>
      </w:r>
      <w:r w:rsidR="006F6CC0" w:rsidRPr="00A9500F">
        <w:rPr>
          <w:lang w:val="en-US"/>
        </w:rPr>
        <w:t xml:space="preserve">&amp; </w:t>
      </w:r>
      <w:r w:rsidRPr="00A9500F">
        <w:t xml:space="preserve">Deegan, 2005). As such the first phase involved a qualitative exploration of Linz’s destination image by eliciting its destination image attributes and dimensions (both cognitive and affective) from </w:t>
      </w:r>
      <w:r w:rsidR="00CE69A2" w:rsidRPr="00A9500F">
        <w:t xml:space="preserve">visitors </w:t>
      </w:r>
      <w:r w:rsidR="00FF0345" w:rsidRPr="00A9500F">
        <w:t>in</w:t>
      </w:r>
      <w:r w:rsidR="00CE69A2" w:rsidRPr="00A9500F">
        <w:t xml:space="preserve"> Linz. </w:t>
      </w:r>
      <w:r w:rsidR="0077131E" w:rsidRPr="00A9500F">
        <w:t>This</w:t>
      </w:r>
      <w:r w:rsidRPr="00A9500F">
        <w:t xml:space="preserve"> technique enables to distil the constructs or attributes most appropriate to the population under study (tourists). Following Echtner </w:t>
      </w:r>
      <w:r w:rsidR="00FA4AAD" w:rsidRPr="00A9500F">
        <w:t>and</w:t>
      </w:r>
      <w:r w:rsidR="006F6CC0" w:rsidRPr="00A9500F">
        <w:rPr>
          <w:lang w:val="en-US"/>
        </w:rPr>
        <w:t xml:space="preserve"> </w:t>
      </w:r>
      <w:r w:rsidRPr="00A9500F">
        <w:t>Ritchie (1993) two open-ended questions were used. The first question focused on respondents’ spontaneous associations with Linz as a tourist destination</w:t>
      </w:r>
      <w:r w:rsidR="00FA4AAD" w:rsidRPr="00A9500F">
        <w:t xml:space="preserve"> (cognitive image)</w:t>
      </w:r>
      <w:r w:rsidRPr="00A9500F">
        <w:t>. The aim of the second question was to gain insights into respondents’ feelings and emotions in relation to Linz (affective component of Linz’s imag</w:t>
      </w:r>
      <w:r w:rsidRPr="00A9500F">
        <w:rPr>
          <w:color w:val="000000" w:themeColor="text1"/>
        </w:rPr>
        <w:t xml:space="preserve">e). </w:t>
      </w:r>
      <w:r w:rsidR="00E402F4" w:rsidRPr="00A9500F">
        <w:t xml:space="preserve">Out of the </w:t>
      </w:r>
      <w:r w:rsidR="00803077" w:rsidRPr="00A9500F">
        <w:t>150</w:t>
      </w:r>
      <w:r w:rsidR="00E402F4" w:rsidRPr="00A9500F">
        <w:t xml:space="preserve"> </w:t>
      </w:r>
      <w:r w:rsidR="00803077" w:rsidRPr="00A9500F">
        <w:t>invited</w:t>
      </w:r>
      <w:r w:rsidR="00E402F4" w:rsidRPr="00A9500F">
        <w:t xml:space="preserve"> </w:t>
      </w:r>
      <w:r w:rsidR="0077131E" w:rsidRPr="00A9500F">
        <w:t xml:space="preserve">88 respondents </w:t>
      </w:r>
      <w:r w:rsidR="00F96C5F" w:rsidRPr="00A9500F">
        <w:t xml:space="preserve">agreed to participate and </w:t>
      </w:r>
      <w:r w:rsidR="00F966A7" w:rsidRPr="00A9500F">
        <w:t>answered</w:t>
      </w:r>
      <w:r w:rsidR="0077131E" w:rsidRPr="00A9500F">
        <w:t xml:space="preserve"> the question</w:t>
      </w:r>
      <w:r w:rsidR="00F966A7" w:rsidRPr="00A9500F">
        <w:t>s</w:t>
      </w:r>
      <w:r w:rsidR="00F96C5F" w:rsidRPr="00A9500F">
        <w:t>. After discarding 14 incomplete responses,</w:t>
      </w:r>
      <w:r w:rsidR="0077131E" w:rsidRPr="00A9500F">
        <w:t xml:space="preserve"> </w:t>
      </w:r>
      <w:r w:rsidR="00F96C5F" w:rsidRPr="00A9500F">
        <w:t xml:space="preserve">the final sample consisted of </w:t>
      </w:r>
      <w:r w:rsidR="0077131E" w:rsidRPr="00A9500F">
        <w:t xml:space="preserve">74 </w:t>
      </w:r>
      <w:r w:rsidR="00F96C5F" w:rsidRPr="00A9500F">
        <w:t xml:space="preserve">usable </w:t>
      </w:r>
      <w:r w:rsidR="00FA7776" w:rsidRPr="00A9500F">
        <w:t>responses</w:t>
      </w:r>
      <w:r w:rsidR="00F96C5F" w:rsidRPr="00A9500F">
        <w:t xml:space="preserve">. </w:t>
      </w:r>
      <w:r w:rsidR="0077131E" w:rsidRPr="00A9500F">
        <w:t>The majority of the respondents (</w:t>
      </w:r>
      <w:r w:rsidR="00FA7776" w:rsidRPr="00A9500F">
        <w:t>74%</w:t>
      </w:r>
      <w:r w:rsidR="0077131E" w:rsidRPr="00A9500F">
        <w:t>) were from Great Britain, Germany, Switzerland, Portugal, Italy, Cyprus, France, Poland, Bulgaria and the USA</w:t>
      </w:r>
      <w:r w:rsidR="00F96C5F" w:rsidRPr="00A9500F">
        <w:t xml:space="preserve">, reflecting </w:t>
      </w:r>
      <w:r w:rsidR="00FA7776" w:rsidRPr="00A9500F">
        <w:t xml:space="preserve">to a large extent </w:t>
      </w:r>
      <w:r w:rsidR="00F96C5F" w:rsidRPr="00A9500F">
        <w:t xml:space="preserve">the profile of international tourists </w:t>
      </w:r>
      <w:r w:rsidR="00FA7776" w:rsidRPr="00A9500F">
        <w:t>in</w:t>
      </w:r>
      <w:r w:rsidR="00F96C5F" w:rsidRPr="00A9500F">
        <w:t xml:space="preserve"> Linz</w:t>
      </w:r>
      <w:r w:rsidR="0077131E" w:rsidRPr="00A9500F">
        <w:t>.</w:t>
      </w:r>
      <w:r w:rsidR="00FA7776" w:rsidRPr="00A9500F">
        <w:t xml:space="preserve"> </w:t>
      </w:r>
      <w:r w:rsidR="00803077" w:rsidRPr="00A9500F">
        <w:t>About h</w:t>
      </w:r>
      <w:r w:rsidR="00FA7776" w:rsidRPr="00A9500F">
        <w:t>alf of the</w:t>
      </w:r>
      <w:r w:rsidR="0077131E" w:rsidRPr="00A9500F">
        <w:t xml:space="preserve"> respondents were female and </w:t>
      </w:r>
      <w:r w:rsidR="00FA7776" w:rsidRPr="00A9500F">
        <w:t xml:space="preserve">half were </w:t>
      </w:r>
      <w:r w:rsidR="0077131E" w:rsidRPr="00A9500F">
        <w:t xml:space="preserve">male. </w:t>
      </w:r>
      <w:r w:rsidRPr="00A9500F">
        <w:t xml:space="preserve">Conceptual content analysis was applied to analysing the collected data (Wilkinson </w:t>
      </w:r>
      <w:r w:rsidR="006F6CC0" w:rsidRPr="00A9500F">
        <w:rPr>
          <w:lang w:val="en-US"/>
        </w:rPr>
        <w:t xml:space="preserve">&amp; </w:t>
      </w:r>
      <w:r w:rsidRPr="00A9500F">
        <w:t xml:space="preserve">Birmingham, 2003). </w:t>
      </w:r>
      <w:r w:rsidRPr="00A9500F">
        <w:lastRenderedPageBreak/>
        <w:t>Similar words were grouped into categories with indicative labels</w:t>
      </w:r>
      <w:r w:rsidR="00F966A7" w:rsidRPr="00A9500F">
        <w:t>,</w:t>
      </w:r>
      <w:r w:rsidRPr="00A9500F">
        <w:t xml:space="preserve"> and frequencies of the various types of responses were recorded</w:t>
      </w:r>
      <w:r w:rsidR="00A416CF" w:rsidRPr="00A9500F">
        <w:t xml:space="preserve"> (</w:t>
      </w:r>
      <w:r w:rsidR="0077131E" w:rsidRPr="00A9500F">
        <w:t>see Table 1 for extracts from respondents’ answers)</w:t>
      </w:r>
      <w:r w:rsidRPr="00A9500F">
        <w:t xml:space="preserve">. In line with Reilly (1990), responses produced by at least 5% of the sample are common enough to be considered. This technique allowed the participants to describe Linz without being influenced by any </w:t>
      </w:r>
      <w:r w:rsidR="002C5140" w:rsidRPr="00A9500F">
        <w:t xml:space="preserve">list of </w:t>
      </w:r>
      <w:r w:rsidRPr="00A9500F">
        <w:t>predetermined attributes presented by the researcher.</w:t>
      </w:r>
    </w:p>
    <w:p w14:paraId="78F0D872" w14:textId="77777777" w:rsidR="006A07FD" w:rsidRPr="00A9500F" w:rsidRDefault="006A07FD" w:rsidP="0086227F">
      <w:pPr>
        <w:autoSpaceDE w:val="0"/>
        <w:autoSpaceDN w:val="0"/>
        <w:adjustRightInd w:val="0"/>
        <w:spacing w:line="480" w:lineRule="auto"/>
        <w:jc w:val="both"/>
      </w:pPr>
    </w:p>
    <w:p w14:paraId="5EFBE7BC" w14:textId="3C01DBD7" w:rsidR="00387D8A" w:rsidRPr="00A9500F" w:rsidRDefault="00CE69A2" w:rsidP="0086227F">
      <w:pPr>
        <w:autoSpaceDE w:val="0"/>
        <w:autoSpaceDN w:val="0"/>
        <w:adjustRightInd w:val="0"/>
        <w:spacing w:line="480" w:lineRule="auto"/>
        <w:jc w:val="center"/>
      </w:pPr>
      <w:r w:rsidRPr="00A9500F">
        <w:t>[</w:t>
      </w:r>
      <w:r w:rsidR="009F45E9" w:rsidRPr="00A9500F">
        <w:t>Insert Table 1 About H</w:t>
      </w:r>
      <w:r w:rsidR="00387D8A" w:rsidRPr="00A9500F">
        <w:t>ere</w:t>
      </w:r>
      <w:r w:rsidRPr="00A9500F">
        <w:t>]</w:t>
      </w:r>
    </w:p>
    <w:p w14:paraId="468DBF22" w14:textId="77777777" w:rsidR="009F45E9" w:rsidRPr="00A9500F" w:rsidRDefault="009F45E9" w:rsidP="0086227F">
      <w:pPr>
        <w:autoSpaceDE w:val="0"/>
        <w:autoSpaceDN w:val="0"/>
        <w:adjustRightInd w:val="0"/>
        <w:spacing w:line="480" w:lineRule="auto"/>
        <w:jc w:val="center"/>
        <w:rPr>
          <w:b/>
        </w:rPr>
      </w:pPr>
    </w:p>
    <w:p w14:paraId="5ACCA767" w14:textId="5539AC1A" w:rsidR="00880BDC" w:rsidRPr="00A9500F" w:rsidRDefault="00880BDC" w:rsidP="0086227F">
      <w:pPr>
        <w:autoSpaceDE w:val="0"/>
        <w:autoSpaceDN w:val="0"/>
        <w:adjustRightInd w:val="0"/>
        <w:spacing w:line="480" w:lineRule="auto"/>
        <w:jc w:val="both"/>
      </w:pPr>
      <w:r w:rsidRPr="00A9500F">
        <w:t xml:space="preserve">Throughout this exploratory stage, Linz’s cognitive destination image construct was found to have been </w:t>
      </w:r>
      <w:r w:rsidRPr="00A9500F">
        <w:rPr>
          <w:bCs/>
        </w:rPr>
        <w:t xml:space="preserve">formed through its Nazi past and Hitler, the steel industry, its architecture and the well-preserved old part of the town; of the modern face of Linz presented by its museums </w:t>
      </w:r>
      <w:r w:rsidR="002C5140" w:rsidRPr="00A9500F">
        <w:rPr>
          <w:bCs/>
        </w:rPr>
        <w:t>of</w:t>
      </w:r>
      <w:r w:rsidRPr="00A9500F">
        <w:rPr>
          <w:bCs/>
        </w:rPr>
        <w:t xml:space="preserve"> Modern Art, the Brucknerhaus, its hallmark events (International Street Artist Festival and Bruckner Festival), and of the natural beauty of Postingberg and the Danube River</w:t>
      </w:r>
      <w:r w:rsidRPr="00A9500F">
        <w:t>. In terms of the affective</w:t>
      </w:r>
      <w:r w:rsidR="00706665" w:rsidRPr="00A9500F">
        <w:t xml:space="preserve"> image, Linz was described as a</w:t>
      </w:r>
      <w:r w:rsidR="004B6569" w:rsidRPr="00A9500F">
        <w:t>n</w:t>
      </w:r>
      <w:r w:rsidR="00706665" w:rsidRPr="00A9500F">
        <w:t xml:space="preserve"> </w:t>
      </w:r>
      <w:r w:rsidRPr="00A9500F">
        <w:t xml:space="preserve">interesting, enjoyable, and modern place. </w:t>
      </w:r>
      <w:r w:rsidR="002C5140" w:rsidRPr="00A9500F">
        <w:rPr>
          <w:bCs/>
        </w:rPr>
        <w:t>Although the sample used in this</w:t>
      </w:r>
      <w:r w:rsidRPr="00A9500F">
        <w:rPr>
          <w:bCs/>
        </w:rPr>
        <w:t xml:space="preserve"> exploratory stage could be perceived as relatively small</w:t>
      </w:r>
      <w:r w:rsidR="002C5140" w:rsidRPr="00A9500F">
        <w:rPr>
          <w:bCs/>
        </w:rPr>
        <w:t xml:space="preserve"> (</w:t>
      </w:r>
      <w:r w:rsidR="002C5140" w:rsidRPr="00A9500F">
        <w:rPr>
          <w:bCs/>
          <w:i/>
        </w:rPr>
        <w:t>n = 74</w:t>
      </w:r>
      <w:r w:rsidR="002C5140" w:rsidRPr="00A9500F">
        <w:rPr>
          <w:bCs/>
        </w:rPr>
        <w:t>)</w:t>
      </w:r>
      <w:r w:rsidRPr="00A9500F">
        <w:rPr>
          <w:bCs/>
        </w:rPr>
        <w:t>, the open-ended questions made it possible to elicit some of Linz’s unique characteristics and to understand aspects of its individuality.</w:t>
      </w:r>
      <w:r w:rsidRPr="00A9500F">
        <w:t xml:space="preserve"> </w:t>
      </w:r>
    </w:p>
    <w:p w14:paraId="783F1021" w14:textId="77777777" w:rsidR="00880BDC" w:rsidRPr="00A9500F" w:rsidRDefault="00880BDC" w:rsidP="0086227F">
      <w:pPr>
        <w:autoSpaceDE w:val="0"/>
        <w:autoSpaceDN w:val="0"/>
        <w:adjustRightInd w:val="0"/>
        <w:spacing w:line="480" w:lineRule="auto"/>
        <w:jc w:val="both"/>
      </w:pPr>
    </w:p>
    <w:p w14:paraId="138BDC10" w14:textId="5BA42E3D" w:rsidR="00880BDC" w:rsidRPr="00A9500F" w:rsidRDefault="00880BDC" w:rsidP="0086227F">
      <w:pPr>
        <w:autoSpaceDE w:val="0"/>
        <w:autoSpaceDN w:val="0"/>
        <w:adjustRightInd w:val="0"/>
        <w:spacing w:line="480" w:lineRule="auto"/>
        <w:jc w:val="both"/>
      </w:pPr>
      <w:r w:rsidRPr="00A9500F">
        <w:t>In the second phase, a questionnaire was developed</w:t>
      </w:r>
      <w:r w:rsidR="00E54B65" w:rsidRPr="00A9500F">
        <w:t xml:space="preserve"> based on the attributes elicited in the first phase</w:t>
      </w:r>
      <w:r w:rsidRPr="00A9500F">
        <w:t xml:space="preserve"> and utilized for collecting data from the </w:t>
      </w:r>
      <w:r w:rsidR="00BC2E57" w:rsidRPr="00A9500F">
        <w:t xml:space="preserve">two </w:t>
      </w:r>
      <w:r w:rsidRPr="00A9500F">
        <w:t>sample</w:t>
      </w:r>
      <w:r w:rsidR="0049410C" w:rsidRPr="00A9500F">
        <w:t>s</w:t>
      </w:r>
      <w:r w:rsidRPr="00A9500F">
        <w:t xml:space="preserve"> of tourists visiting Linz. The cognitive image component</w:t>
      </w:r>
      <w:r w:rsidR="0049410C" w:rsidRPr="00A9500F">
        <w:t xml:space="preserve"> </w:t>
      </w:r>
      <w:r w:rsidRPr="00A9500F">
        <w:t xml:space="preserve">was evaluated using, among others, Linz’s architecture and old town, cultural and religious heritage and natural attractions. The affective component of image was assessed using adjectives such as </w:t>
      </w:r>
      <w:r w:rsidR="006E4506" w:rsidRPr="00A9500F">
        <w:t xml:space="preserve">boring, </w:t>
      </w:r>
      <w:r w:rsidRPr="00A9500F">
        <w:t>enjoyable, interesting, modern, etc. The questionnair</w:t>
      </w:r>
      <w:r w:rsidR="0049410C" w:rsidRPr="00A9500F">
        <w:t>e comprised three main sections:</w:t>
      </w:r>
      <w:r w:rsidRPr="00A9500F">
        <w:t xml:space="preserve"> </w:t>
      </w:r>
      <w:r w:rsidR="007B4DAB" w:rsidRPr="00A9500F">
        <w:t>t</w:t>
      </w:r>
      <w:r w:rsidRPr="00A9500F">
        <w:t xml:space="preserve">he first section measured tourists’ “pre-travel” destination image by asking participants to indicate whether Linz possessed certain attributes, </w:t>
      </w:r>
      <w:r w:rsidRPr="00A9500F">
        <w:lastRenderedPageBreak/>
        <w:t>on a 6-point Likert-t</w:t>
      </w:r>
      <w:r w:rsidR="00232609" w:rsidRPr="00A9500F">
        <w:t xml:space="preserve">ype scale (from ‘1’ strongly </w:t>
      </w:r>
      <w:r w:rsidRPr="00A9500F">
        <w:t xml:space="preserve">agree to ‘6’ strongly </w:t>
      </w:r>
      <w:r w:rsidR="00232609" w:rsidRPr="00A9500F">
        <w:t>dis</w:t>
      </w:r>
      <w:r w:rsidRPr="00A9500F">
        <w:t xml:space="preserve">agree). The second section examined tourists’ “in situ” image of Linz using the same list of attributes included in the first section, so that </w:t>
      </w:r>
      <w:r w:rsidR="000572C1" w:rsidRPr="00A9500F">
        <w:t>“</w:t>
      </w:r>
      <w:r w:rsidRPr="00A9500F">
        <w:t>pre-</w:t>
      </w:r>
      <w:r w:rsidR="000572C1" w:rsidRPr="00A9500F">
        <w:t>travel”</w:t>
      </w:r>
      <w:r w:rsidRPr="00A9500F">
        <w:t xml:space="preserve"> and “in situ” images could be </w:t>
      </w:r>
      <w:r w:rsidR="006E4506" w:rsidRPr="00A9500F">
        <w:t xml:space="preserve">directly </w:t>
      </w:r>
      <w:r w:rsidRPr="00A9500F">
        <w:t xml:space="preserve">compared. Finally, the third section of the </w:t>
      </w:r>
      <w:r w:rsidR="00C05153" w:rsidRPr="00A9500F">
        <w:t>research</w:t>
      </w:r>
      <w:r w:rsidR="000572C1" w:rsidRPr="00A9500F">
        <w:t xml:space="preserve"> </w:t>
      </w:r>
      <w:r w:rsidRPr="00A9500F">
        <w:t xml:space="preserve">instrument </w:t>
      </w:r>
      <w:r w:rsidR="006E4506" w:rsidRPr="00A9500F">
        <w:t>comprised</w:t>
      </w:r>
      <w:r w:rsidRPr="00A9500F">
        <w:t xml:space="preserve"> a set of questions about the demographic characteristics of the respondents (gender, age, educational level, marital status, and income).</w:t>
      </w:r>
      <w:r w:rsidR="000572C1" w:rsidRPr="00A9500F">
        <w:t xml:space="preserve"> </w:t>
      </w:r>
      <w:r w:rsidRPr="00A9500F">
        <w:t xml:space="preserve">Given the complexity in identifying and interviewing respondents prior to and after their stay in Linz, tourists’ pre-travel image of Linz was assessed “looking backwards”, that is, relying on respondents’ memory. As such </w:t>
      </w:r>
      <w:r w:rsidR="00150190" w:rsidRPr="00A9500F">
        <w:t>their responses</w:t>
      </w:r>
      <w:r w:rsidRPr="00A9500F">
        <w:t xml:space="preserve"> might be positively or negatively influenced by respondents’ actual experience in Linz, which may result in distorted results of Linz’s “pre-travel” image. A similar constraint occurred in Martin </w:t>
      </w:r>
      <w:r w:rsidR="00150190" w:rsidRPr="00A9500F">
        <w:t>and</w:t>
      </w:r>
      <w:r w:rsidR="006F6CC0" w:rsidRPr="00A9500F">
        <w:rPr>
          <w:lang w:val="en-US"/>
        </w:rPr>
        <w:t xml:space="preserve"> </w:t>
      </w:r>
      <w:r w:rsidRPr="00A9500F">
        <w:t xml:space="preserve">del Bosque’s (2007) </w:t>
      </w:r>
      <w:r w:rsidR="00150190" w:rsidRPr="00A9500F">
        <w:t>research on</w:t>
      </w:r>
      <w:r w:rsidRPr="00A9500F">
        <w:t xml:space="preserve"> the relationship between psychological factors and perceived image of a tourist destination. </w:t>
      </w:r>
    </w:p>
    <w:p w14:paraId="77860FC6" w14:textId="77777777" w:rsidR="00880BDC" w:rsidRPr="00A9500F" w:rsidRDefault="00880BDC" w:rsidP="0086227F">
      <w:pPr>
        <w:autoSpaceDE w:val="0"/>
        <w:autoSpaceDN w:val="0"/>
        <w:adjustRightInd w:val="0"/>
        <w:spacing w:line="480" w:lineRule="auto"/>
        <w:jc w:val="both"/>
        <w:sectPr w:rsidR="00880BDC" w:rsidRPr="00A9500F">
          <w:pgSz w:w="11906" w:h="16838"/>
          <w:pgMar w:top="1440" w:right="1440" w:bottom="1440" w:left="1440" w:header="708" w:footer="708" w:gutter="0"/>
          <w:cols w:space="708"/>
          <w:docGrid w:linePitch="360"/>
        </w:sectPr>
      </w:pPr>
    </w:p>
    <w:p w14:paraId="6D182772" w14:textId="77777777" w:rsidR="00880BDC" w:rsidRPr="00A9500F" w:rsidRDefault="00880BDC" w:rsidP="0086227F">
      <w:pPr>
        <w:spacing w:line="480" w:lineRule="auto"/>
        <w:rPr>
          <w:b/>
          <w:bCs/>
          <w:kern w:val="24"/>
          <w:sz w:val="28"/>
        </w:rPr>
      </w:pPr>
      <w:r w:rsidRPr="00A9500F">
        <w:rPr>
          <w:b/>
          <w:bCs/>
          <w:kern w:val="24"/>
          <w:sz w:val="28"/>
        </w:rPr>
        <w:lastRenderedPageBreak/>
        <w:t>4. Findings</w:t>
      </w:r>
    </w:p>
    <w:p w14:paraId="52AE3ED1" w14:textId="77777777" w:rsidR="00880BDC" w:rsidRPr="00A9500F" w:rsidRDefault="00880BDC" w:rsidP="0086227F">
      <w:pPr>
        <w:spacing w:line="480" w:lineRule="auto"/>
        <w:rPr>
          <w:bCs/>
          <w:kern w:val="24"/>
        </w:rPr>
      </w:pPr>
    </w:p>
    <w:p w14:paraId="01ACC241" w14:textId="2F5DDD5E" w:rsidR="00880BDC" w:rsidRPr="00A9500F" w:rsidRDefault="00DE66A1" w:rsidP="0086227F">
      <w:pPr>
        <w:spacing w:line="480" w:lineRule="auto"/>
        <w:rPr>
          <w:b/>
          <w:bCs/>
          <w:i/>
          <w:kern w:val="24"/>
        </w:rPr>
      </w:pPr>
      <w:r w:rsidRPr="00A9500F">
        <w:rPr>
          <w:b/>
          <w:bCs/>
          <w:i/>
          <w:kern w:val="24"/>
        </w:rPr>
        <w:t>4.1 Respondents’ P</w:t>
      </w:r>
      <w:r w:rsidR="00880BDC" w:rsidRPr="00A9500F">
        <w:rPr>
          <w:b/>
          <w:bCs/>
          <w:i/>
          <w:kern w:val="24"/>
        </w:rPr>
        <w:t>rofile</w:t>
      </w:r>
    </w:p>
    <w:p w14:paraId="5BA4E16C" w14:textId="0DF526FC" w:rsidR="00880BDC" w:rsidRPr="00A9500F" w:rsidRDefault="00880BDC" w:rsidP="0086227F">
      <w:pPr>
        <w:spacing w:line="480" w:lineRule="auto"/>
        <w:jc w:val="both"/>
        <w:rPr>
          <w:bCs/>
          <w:lang w:val="en-US"/>
        </w:rPr>
      </w:pPr>
      <w:r w:rsidRPr="00A9500F">
        <w:t xml:space="preserve">The total sample consisted of 400 respondents, including 188 domestic and 212 internationals tourists. </w:t>
      </w:r>
      <w:bookmarkStart w:id="22" w:name="_Toc318387477"/>
      <w:bookmarkStart w:id="23" w:name="_Toc306627152"/>
      <w:bookmarkStart w:id="24" w:name="_Toc325203521"/>
      <w:bookmarkStart w:id="25" w:name="_Toc325381931"/>
      <w:r w:rsidRPr="00A9500F">
        <w:t xml:space="preserve">Within the domestic tourist sample </w:t>
      </w:r>
      <w:r w:rsidRPr="00A9500F">
        <w:rPr>
          <w:bCs/>
          <w:lang w:val="en-US"/>
        </w:rPr>
        <w:t xml:space="preserve">females accounted for 54% and males for 46% of the respondents (see Table </w:t>
      </w:r>
      <w:r w:rsidR="00D245F1" w:rsidRPr="00A9500F">
        <w:rPr>
          <w:bCs/>
          <w:lang w:val="en-US"/>
        </w:rPr>
        <w:t>2</w:t>
      </w:r>
      <w:r w:rsidRPr="00A9500F">
        <w:rPr>
          <w:bCs/>
          <w:lang w:val="en-US"/>
        </w:rPr>
        <w:t xml:space="preserve">). Most of the participants were older than 46 years old (41%), employed full-time (57%), and had a secondary (43%) or academic degree (47%). Similarly, in the international tourist sample, the majority of the respondents was female </w:t>
      </w:r>
      <w:r w:rsidRPr="00A9500F">
        <w:t xml:space="preserve">(54%), older than 46 years (53%), employed full-time (58%) </w:t>
      </w:r>
      <w:bookmarkStart w:id="26" w:name="_Toc306627153"/>
      <w:bookmarkStart w:id="27" w:name="_Toc318387478"/>
      <w:bookmarkStart w:id="28" w:name="_Toc325203522"/>
      <w:bookmarkStart w:id="29" w:name="_Toc325381932"/>
      <w:bookmarkEnd w:id="22"/>
      <w:bookmarkEnd w:id="23"/>
      <w:bookmarkEnd w:id="24"/>
      <w:bookmarkEnd w:id="25"/>
      <w:r w:rsidRPr="00A9500F">
        <w:t xml:space="preserve">and had an academic degree (66%). </w:t>
      </w:r>
    </w:p>
    <w:p w14:paraId="5F68D3B6" w14:textId="77777777" w:rsidR="00880BDC" w:rsidRPr="00A9500F" w:rsidRDefault="00880BDC" w:rsidP="0086227F">
      <w:pPr>
        <w:spacing w:line="480" w:lineRule="auto"/>
        <w:jc w:val="both"/>
      </w:pPr>
    </w:p>
    <w:p w14:paraId="729643D0" w14:textId="7CA95BDA" w:rsidR="00A118D9" w:rsidRPr="00A9500F" w:rsidRDefault="00A118D9" w:rsidP="0086227F">
      <w:pPr>
        <w:spacing w:line="480" w:lineRule="auto"/>
        <w:jc w:val="center"/>
      </w:pPr>
      <w:r w:rsidRPr="00A9500F">
        <w:t xml:space="preserve">[Insert Table </w:t>
      </w:r>
      <w:r w:rsidR="00D245F1" w:rsidRPr="00A9500F">
        <w:t>2</w:t>
      </w:r>
      <w:r w:rsidRPr="00A9500F">
        <w:t xml:space="preserve"> About Here]</w:t>
      </w:r>
    </w:p>
    <w:p w14:paraId="760EC188" w14:textId="77777777" w:rsidR="00D245F1" w:rsidRPr="00A9500F" w:rsidRDefault="00D245F1" w:rsidP="0086227F">
      <w:pPr>
        <w:spacing w:line="480" w:lineRule="auto"/>
        <w:jc w:val="center"/>
      </w:pPr>
    </w:p>
    <w:p w14:paraId="2A6647F3" w14:textId="7F258428" w:rsidR="00361F20" w:rsidRPr="00A9500F" w:rsidRDefault="00361F20" w:rsidP="0086227F">
      <w:pPr>
        <w:spacing w:line="480" w:lineRule="auto"/>
        <w:rPr>
          <w:b/>
          <w:bCs/>
          <w:i/>
          <w:lang w:val="en-US"/>
        </w:rPr>
      </w:pPr>
      <w:r w:rsidRPr="00A9500F">
        <w:rPr>
          <w:b/>
          <w:bCs/>
          <w:i/>
          <w:lang w:val="en-US"/>
        </w:rPr>
        <w:t>4.2 The Influence of Direct Destination Experience</w:t>
      </w:r>
      <w:r w:rsidRPr="00A9500F">
        <w:rPr>
          <w:bCs/>
          <w:i/>
          <w:lang w:val="en-US"/>
        </w:rPr>
        <w:t xml:space="preserve"> </w:t>
      </w:r>
      <w:r w:rsidRPr="00A9500F">
        <w:rPr>
          <w:b/>
          <w:bCs/>
          <w:i/>
          <w:lang w:val="en-US"/>
        </w:rPr>
        <w:t>on Tourists’ Image of Linz</w:t>
      </w:r>
    </w:p>
    <w:p w14:paraId="30E2FFFB" w14:textId="1584F3A5" w:rsidR="00361F20" w:rsidRPr="00A9500F" w:rsidRDefault="00803077" w:rsidP="0086227F">
      <w:pPr>
        <w:spacing w:line="480" w:lineRule="auto"/>
        <w:jc w:val="both"/>
        <w:rPr>
          <w:bCs/>
          <w:lang w:val="en-US"/>
        </w:rPr>
      </w:pPr>
      <w:r w:rsidRPr="00A9500F">
        <w:rPr>
          <w:bCs/>
          <w:lang w:val="en-US"/>
        </w:rPr>
        <w:t>To test hypotheses 1-4, p</w:t>
      </w:r>
      <w:r w:rsidR="00361F20" w:rsidRPr="00A9500F">
        <w:rPr>
          <w:bCs/>
          <w:lang w:val="en-US"/>
        </w:rPr>
        <w:t xml:space="preserve">aired t-tests were conducted on each tourist group to identify potential significant differences in the images of Linz “a priori” and “in situ” (Table 3). The findings of the paired t-tests suggest that there were significant changes between domestic tourists’ “a priori” and “in situ” images of Linz in regards to 18 of the 19 cognitive attributes and in regards to all </w:t>
      </w:r>
      <w:r w:rsidR="00D47BBA" w:rsidRPr="00A9500F">
        <w:rPr>
          <w:bCs/>
          <w:lang w:val="en-US"/>
        </w:rPr>
        <w:t>six</w:t>
      </w:r>
      <w:r w:rsidR="00361F20" w:rsidRPr="00A9500F">
        <w:rPr>
          <w:bCs/>
          <w:lang w:val="en-US"/>
        </w:rPr>
        <w:t xml:space="preserve"> affective attributes studied, which provides strong evidence to support H1 and H2. For example, domestic tourists’ images improved on items like architecture, the cultural heritage of the city,</w:t>
      </w:r>
      <w:r w:rsidRPr="00A9500F">
        <w:rPr>
          <w:bCs/>
          <w:lang w:val="en-US"/>
        </w:rPr>
        <w:t xml:space="preserve"> links to the Nazi past,</w:t>
      </w:r>
      <w:r w:rsidR="00361F20" w:rsidRPr="00A9500F">
        <w:rPr>
          <w:bCs/>
          <w:lang w:val="en-US"/>
        </w:rPr>
        <w:t xml:space="preserve"> and the shopping and cultural opportunities that it offers. Their affective image also improved as domestic tourists during their visit perceive Linz as more interesting and enjoyable and less boring, unpleasant and old-fashioned than they “a priori” imagined it to be. In contrast, the image of Linz deteriorated during their visit with respect to the two annual festivals</w:t>
      </w:r>
      <w:r w:rsidRPr="00A9500F">
        <w:rPr>
          <w:bCs/>
          <w:lang w:val="en-US"/>
        </w:rPr>
        <w:t xml:space="preserve"> (Bruckner Festival, </w:t>
      </w:r>
      <w:r w:rsidR="000D1585" w:rsidRPr="00A9500F">
        <w:rPr>
          <w:bCs/>
          <w:lang w:val="en-US"/>
        </w:rPr>
        <w:t>International</w:t>
      </w:r>
      <w:r w:rsidRPr="00A9500F">
        <w:rPr>
          <w:bCs/>
          <w:lang w:val="en-US"/>
        </w:rPr>
        <w:t xml:space="preserve"> Street Artist)</w:t>
      </w:r>
      <w:r w:rsidR="00361F20" w:rsidRPr="00A9500F">
        <w:rPr>
          <w:bCs/>
          <w:lang w:val="en-US"/>
        </w:rPr>
        <w:t xml:space="preserve">. In the international tourists’ sample, significant differences were reported before and during the visit </w:t>
      </w:r>
      <w:r w:rsidR="00361F20" w:rsidRPr="00A9500F">
        <w:rPr>
          <w:bCs/>
          <w:lang w:val="en-US"/>
        </w:rPr>
        <w:lastRenderedPageBreak/>
        <w:t xml:space="preserve">for 16 out of 19 cognitive items and for all </w:t>
      </w:r>
      <w:r w:rsidR="00D47BBA" w:rsidRPr="00A9500F">
        <w:rPr>
          <w:bCs/>
          <w:lang w:val="en-US"/>
        </w:rPr>
        <w:t>six</w:t>
      </w:r>
      <w:r w:rsidR="00361F20" w:rsidRPr="00A9500F">
        <w:rPr>
          <w:bCs/>
          <w:lang w:val="en-US"/>
        </w:rPr>
        <w:t xml:space="preserve"> affective items </w:t>
      </w:r>
      <w:r w:rsidRPr="00A9500F">
        <w:rPr>
          <w:bCs/>
          <w:lang w:val="en-US"/>
        </w:rPr>
        <w:t>examined,</w:t>
      </w:r>
      <w:r w:rsidR="00361F20" w:rsidRPr="00A9500F">
        <w:rPr>
          <w:bCs/>
          <w:lang w:val="en-US"/>
        </w:rPr>
        <w:t xml:space="preserve"> </w:t>
      </w:r>
      <w:r w:rsidR="00E12621" w:rsidRPr="00A9500F">
        <w:rPr>
          <w:bCs/>
          <w:lang w:val="en-US"/>
        </w:rPr>
        <w:t>support</w:t>
      </w:r>
      <w:r w:rsidRPr="00A9500F">
        <w:rPr>
          <w:bCs/>
          <w:lang w:val="en-US"/>
        </w:rPr>
        <w:t>ing</w:t>
      </w:r>
      <w:r w:rsidR="00361F20" w:rsidRPr="00A9500F">
        <w:rPr>
          <w:bCs/>
          <w:lang w:val="en-US"/>
        </w:rPr>
        <w:t xml:space="preserve"> H3 and H4. The greatest positive modifications in Linz’s images during the visit occurred among the shopping opportunities, cultural heritage and modern art. International tourists also tend to agree now more fervently than before (“a priori”) that Linz is interesting, modern and enjoyable. Linz also appears to be (during the visit) less boring, unpleasant, and old-fashioned as they have “a priori” imagined it to be. Lastly, international tourists now link less strongly Linz to the Alps</w:t>
      </w:r>
      <w:r w:rsidR="000D1585" w:rsidRPr="00A9500F">
        <w:rPr>
          <w:bCs/>
          <w:lang w:val="en-US"/>
        </w:rPr>
        <w:t xml:space="preserve"> (potentially due to the fact that the study was conducted over summer)</w:t>
      </w:r>
      <w:r w:rsidR="00361F20" w:rsidRPr="00A9500F">
        <w:rPr>
          <w:bCs/>
          <w:lang w:val="en-US"/>
        </w:rPr>
        <w:t xml:space="preserve"> and to the two international festivals</w:t>
      </w:r>
      <w:r w:rsidR="000D1585" w:rsidRPr="00A9500F">
        <w:rPr>
          <w:bCs/>
          <w:lang w:val="en-US"/>
        </w:rPr>
        <w:t xml:space="preserve"> (i.e. International Street Artist</w:t>
      </w:r>
      <w:r w:rsidR="00B1064A" w:rsidRPr="00A9500F">
        <w:rPr>
          <w:bCs/>
          <w:lang w:val="en-US"/>
        </w:rPr>
        <w:t xml:space="preserve"> and Bruckner Festival</w:t>
      </w:r>
      <w:r w:rsidR="000D1585" w:rsidRPr="00A9500F">
        <w:rPr>
          <w:bCs/>
          <w:lang w:val="en-US"/>
        </w:rPr>
        <w:t>)</w:t>
      </w:r>
      <w:r w:rsidR="00361F20" w:rsidRPr="00A9500F">
        <w:rPr>
          <w:bCs/>
          <w:lang w:val="en-US"/>
        </w:rPr>
        <w:t>.</w:t>
      </w:r>
    </w:p>
    <w:p w14:paraId="0F831DB3" w14:textId="77777777" w:rsidR="00361F20" w:rsidRPr="00A9500F" w:rsidRDefault="00361F20" w:rsidP="0086227F">
      <w:pPr>
        <w:spacing w:line="480" w:lineRule="auto"/>
        <w:jc w:val="both"/>
        <w:rPr>
          <w:bCs/>
          <w:lang w:val="en-US"/>
        </w:rPr>
      </w:pPr>
    </w:p>
    <w:p w14:paraId="34170384" w14:textId="1B421F8D" w:rsidR="00361F20" w:rsidRPr="00A9500F" w:rsidRDefault="00361F20" w:rsidP="0086227F">
      <w:pPr>
        <w:spacing w:line="480" w:lineRule="auto"/>
        <w:jc w:val="center"/>
      </w:pPr>
      <w:r w:rsidRPr="00A9500F">
        <w:t>[Insert Table 3 About Here]</w:t>
      </w:r>
    </w:p>
    <w:p w14:paraId="56A53C0F" w14:textId="77777777" w:rsidR="00361F20" w:rsidRPr="00A9500F" w:rsidRDefault="00361F20" w:rsidP="0086227F">
      <w:pPr>
        <w:spacing w:line="480" w:lineRule="auto"/>
      </w:pPr>
    </w:p>
    <w:p w14:paraId="0862C6C6" w14:textId="00E1D524" w:rsidR="00CE58CD" w:rsidRPr="00A9500F" w:rsidRDefault="00361F20" w:rsidP="0086227F">
      <w:pPr>
        <w:spacing w:line="480" w:lineRule="auto"/>
        <w:rPr>
          <w:b/>
          <w:bCs/>
          <w:i/>
        </w:rPr>
      </w:pPr>
      <w:r w:rsidRPr="00A9500F">
        <w:rPr>
          <w:b/>
          <w:bCs/>
          <w:i/>
          <w:lang w:val="en-US"/>
        </w:rPr>
        <w:t>4.3</w:t>
      </w:r>
      <w:r w:rsidR="00CE58CD" w:rsidRPr="00A9500F">
        <w:rPr>
          <w:b/>
          <w:bCs/>
          <w:i/>
          <w:lang w:val="en-US"/>
        </w:rPr>
        <w:t xml:space="preserve"> The Influence of </w:t>
      </w:r>
      <w:r w:rsidR="00CE58CD" w:rsidRPr="00A9500F">
        <w:rPr>
          <w:b/>
          <w:bCs/>
          <w:i/>
        </w:rPr>
        <w:t>Nationality on the “a priori” Image of Linz</w:t>
      </w:r>
    </w:p>
    <w:p w14:paraId="1EDBFB29" w14:textId="30688130" w:rsidR="002F300A" w:rsidRPr="00586803" w:rsidRDefault="00A9500F" w:rsidP="00407638">
      <w:pPr>
        <w:spacing w:line="480" w:lineRule="auto"/>
        <w:jc w:val="both"/>
      </w:pPr>
      <w:r w:rsidRPr="00CF6F43">
        <w:t>Prior</w:t>
      </w:r>
      <w:r w:rsidR="00B21301" w:rsidRPr="00CF6F43">
        <w:t xml:space="preserve"> testing</w:t>
      </w:r>
      <w:r w:rsidR="00B21301" w:rsidRPr="00A9500F">
        <w:t xml:space="preserve"> Hypotheses 5-8, </w:t>
      </w:r>
      <w:r w:rsidR="00465AA9" w:rsidRPr="00A9500F">
        <w:t xml:space="preserve">Principal Component Analysis (PCA) was used to identify the inherent dimensions of the cognitive </w:t>
      </w:r>
      <w:r w:rsidR="00CE58CD" w:rsidRPr="00A9500F">
        <w:t>image scale</w:t>
      </w:r>
      <w:r w:rsidR="00465AA9" w:rsidRPr="00A9500F">
        <w:t xml:space="preserve"> and to reduce the complexity of the collected data (Hair</w:t>
      </w:r>
      <w:r w:rsidR="00B21301" w:rsidRPr="00A9500F">
        <w:t>,</w:t>
      </w:r>
      <w:r w:rsidR="00465AA9" w:rsidRPr="00A9500F">
        <w:t xml:space="preserve"> </w:t>
      </w:r>
      <w:r w:rsidR="00B21301" w:rsidRPr="00A9500F">
        <w:t xml:space="preserve">Black, Babin &amp; Anderson, </w:t>
      </w:r>
      <w:r w:rsidR="00465AA9" w:rsidRPr="00A9500F">
        <w:t>2014). The PCA commenced with the Kaiser</w:t>
      </w:r>
      <w:r w:rsidR="00465AA9" w:rsidRPr="00A9500F">
        <w:rPr>
          <w:rFonts w:hint="eastAsia"/>
        </w:rPr>
        <w:t>–</w:t>
      </w:r>
      <w:r w:rsidR="00465AA9" w:rsidRPr="00A9500F">
        <w:t>Meyer</w:t>
      </w:r>
      <w:r w:rsidR="00465AA9" w:rsidRPr="00A9500F">
        <w:rPr>
          <w:rFonts w:hint="eastAsia"/>
        </w:rPr>
        <w:t>–</w:t>
      </w:r>
      <w:r w:rsidR="00465AA9" w:rsidRPr="00A9500F">
        <w:t>Olkin (KMO) measure of sample adequacy, the Bartlett</w:t>
      </w:r>
      <w:r w:rsidR="00465AA9" w:rsidRPr="00A9500F">
        <w:rPr>
          <w:rFonts w:hint="eastAsia"/>
        </w:rPr>
        <w:t>’</w:t>
      </w:r>
      <w:r w:rsidR="00465AA9" w:rsidRPr="00A9500F">
        <w:t>s test of sphericity, and the anti-image correlation matrix to examine the factorability of the data. The KMO coefficient for the cognitive image scale was 0.654 (benchmark is 0.60), and the Bartlett test was significant (</w:t>
      </w:r>
      <w:r w:rsidR="00465AA9" w:rsidRPr="00A9500F">
        <w:rPr>
          <w:i/>
          <w:iCs/>
        </w:rPr>
        <w:t xml:space="preserve">p </w:t>
      </w:r>
      <w:r w:rsidR="00465AA9" w:rsidRPr="00A9500F">
        <w:rPr>
          <w:i/>
        </w:rPr>
        <w:t>&lt; .05</w:t>
      </w:r>
      <w:r w:rsidR="00465AA9" w:rsidRPr="00A9500F">
        <w:t xml:space="preserve">) (Tabachnick </w:t>
      </w:r>
      <w:r w:rsidR="003B46D7" w:rsidRPr="00A9500F">
        <w:t>&amp;</w:t>
      </w:r>
      <w:r w:rsidR="00465AA9" w:rsidRPr="00A9500F">
        <w:t xml:space="preserve"> Fidell, 2013). The PCA (varimax rotation) for the cognitive image component revealed the existence of six factors with the total variance explained of 62.79% suggesting a satisfactory factor solution (Table </w:t>
      </w:r>
      <w:r w:rsidR="00127E76" w:rsidRPr="00A9500F">
        <w:t>4</w:t>
      </w:r>
      <w:r w:rsidR="00465AA9" w:rsidRPr="00A9500F">
        <w:t>). The eligibility of the factor solution was also supported by eigenvalues greater than 1.0, and the absence of abnormality in the scree pl</w:t>
      </w:r>
      <w:r w:rsidR="00B04112" w:rsidRPr="00A9500F">
        <w:t xml:space="preserve">ot (Tabachnick </w:t>
      </w:r>
      <w:r w:rsidR="003B46D7" w:rsidRPr="00A9500F">
        <w:t>&amp;</w:t>
      </w:r>
      <w:r w:rsidR="00B04112" w:rsidRPr="00A9500F">
        <w:t xml:space="preserve"> Fidell, 2013</w:t>
      </w:r>
      <w:r w:rsidR="00465AA9" w:rsidRPr="00A9500F">
        <w:t>). Various criteria were used to establish the validity of the six factors: a) items needed to have factor loadings higher than 0.40 (Hair et al.</w:t>
      </w:r>
      <w:r w:rsidR="003B46D7" w:rsidRPr="00A9500F">
        <w:t>,</w:t>
      </w:r>
      <w:r w:rsidR="00465AA9" w:rsidRPr="00A9500F">
        <w:t xml:space="preserve"> 2014); b) no item which double-loaded onto multiple factors with coefficients greater than 0.40 was retained; and </w:t>
      </w:r>
      <w:r w:rsidR="00465AA9" w:rsidRPr="00A9500F">
        <w:lastRenderedPageBreak/>
        <w:t xml:space="preserve">c) internal consistency was confirmed by estimating the Cronbach alpha value of each factor. </w:t>
      </w:r>
      <w:r w:rsidR="00CE58CD" w:rsidRPr="00A9500F">
        <w:t xml:space="preserve">By applying these criteria, </w:t>
      </w:r>
      <w:r w:rsidR="009B3040" w:rsidRPr="00A9500F">
        <w:t>four</w:t>
      </w:r>
      <w:r w:rsidR="00465AA9" w:rsidRPr="00A9500F">
        <w:t xml:space="preserve"> items </w:t>
      </w:r>
      <w:r w:rsidR="00196650" w:rsidRPr="00A9500F">
        <w:t>(beautiful, football, bicycle paths</w:t>
      </w:r>
      <w:r w:rsidR="009B3040" w:rsidRPr="00A9500F">
        <w:t xml:space="preserve"> and poor) </w:t>
      </w:r>
      <w:r w:rsidR="00465AA9" w:rsidRPr="00A9500F">
        <w:t xml:space="preserve">were eliminated from </w:t>
      </w:r>
      <w:r w:rsidR="003B3E58" w:rsidRPr="00A9500F">
        <w:t>further</w:t>
      </w:r>
      <w:r w:rsidR="00465AA9" w:rsidRPr="00A9500F">
        <w:t xml:space="preserve"> analysis </w:t>
      </w:r>
      <w:r w:rsidR="00CE58CD" w:rsidRPr="00A9500F">
        <w:t>due to</w:t>
      </w:r>
      <w:r w:rsidR="00465AA9" w:rsidRPr="00A9500F">
        <w:t xml:space="preserve"> low factor loadings. </w:t>
      </w:r>
      <w:r w:rsidR="00CE58CD" w:rsidRPr="00A9500F">
        <w:t xml:space="preserve">The six factors were labelled based on the items they comprised: Contemporary Culture, Natural and Built Attractions, </w:t>
      </w:r>
      <w:r w:rsidR="007B3C36" w:rsidRPr="00A9500F">
        <w:t xml:space="preserve">Blemish, </w:t>
      </w:r>
      <w:r w:rsidR="00CE58CD" w:rsidRPr="00A9500F">
        <w:t xml:space="preserve">Activities, Events, Culture and Traditions. The internal consistency of the six factors was tested by using Cronbach’s </w:t>
      </w:r>
      <w:r w:rsidR="00CE58CD" w:rsidRPr="005A6B3D">
        <w:rPr>
          <w:i/>
        </w:rPr>
        <w:t>α</w:t>
      </w:r>
      <w:r w:rsidR="00CE58CD" w:rsidRPr="00A9500F">
        <w:t>, with m</w:t>
      </w:r>
      <w:r w:rsidR="00465AA9" w:rsidRPr="00A9500F">
        <w:t xml:space="preserve">ost values </w:t>
      </w:r>
      <w:r w:rsidR="00CE58CD" w:rsidRPr="00A9500F">
        <w:t>being</w:t>
      </w:r>
      <w:r w:rsidR="00465AA9" w:rsidRPr="00A9500F">
        <w:t xml:space="preserve"> above the recommended benchm</w:t>
      </w:r>
      <w:r w:rsidR="00CE58CD" w:rsidRPr="00A9500F">
        <w:t xml:space="preserve">ark (α &gt; 0.60) (Peterson, 1994), with the exemption of </w:t>
      </w:r>
      <w:r w:rsidR="002F300A" w:rsidRPr="00A9500F">
        <w:t xml:space="preserve">Activities, Events, </w:t>
      </w:r>
      <w:r w:rsidR="002F300A" w:rsidRPr="00A9500F">
        <w:rPr>
          <w:bCs/>
        </w:rPr>
        <w:t>Culture and Traditions.</w:t>
      </w:r>
      <w:r w:rsidR="00465AA9" w:rsidRPr="00A9500F">
        <w:t xml:space="preserve"> </w:t>
      </w:r>
      <w:r w:rsidR="002F300A" w:rsidRPr="00A9500F">
        <w:t xml:space="preserve">The lower reliability observed in these factors is </w:t>
      </w:r>
      <w:r w:rsidR="00F95FA6" w:rsidRPr="00A9500F">
        <w:t xml:space="preserve">above or </w:t>
      </w:r>
      <w:r w:rsidR="002F300A" w:rsidRPr="00A9500F">
        <w:t xml:space="preserve">close to the cut </w:t>
      </w:r>
      <w:r w:rsidR="002F300A" w:rsidRPr="00586803">
        <w:t>off of 0.50 suggested by Pedhazur and Schmelkin (1991) for factors with only a few items</w:t>
      </w:r>
      <w:r w:rsidR="005A6B3D" w:rsidRPr="00586803">
        <w:t>,</w:t>
      </w:r>
      <w:r w:rsidR="00F73B4A" w:rsidRPr="00586803">
        <w:rPr>
          <w:sz w:val="30"/>
          <w:szCs w:val="30"/>
          <w:lang w:eastAsia="en-GB"/>
        </w:rPr>
        <w:t xml:space="preserve"> </w:t>
      </w:r>
      <w:r w:rsidR="00F73B4A" w:rsidRPr="00586803">
        <w:rPr>
          <w:szCs w:val="30"/>
          <w:lang w:eastAsia="en-GB"/>
        </w:rPr>
        <w:t xml:space="preserve">as </w:t>
      </w:r>
      <w:r w:rsidR="00F73B4A" w:rsidRPr="00586803">
        <w:t xml:space="preserve">the size of alpha is determined by both the number of items in the scale and the mean inter-item correlations (Gliem </w:t>
      </w:r>
      <w:r w:rsidR="005A6B3D" w:rsidRPr="00586803">
        <w:t>&amp;</w:t>
      </w:r>
      <w:r w:rsidR="00F73B4A" w:rsidRPr="00586803">
        <w:t xml:space="preserve"> Gliem, 2003). </w:t>
      </w:r>
      <w:r w:rsidR="002F300A" w:rsidRPr="00586803">
        <w:t xml:space="preserve"> </w:t>
      </w:r>
      <w:r w:rsidR="005D3842" w:rsidRPr="00586803">
        <w:t>In line with Schmitt (1996), even relatively low (e.g., .50) levels of reliability do not seriously attenuate validity coefficients.</w:t>
      </w:r>
      <w:r w:rsidR="00B540A1" w:rsidRPr="00586803">
        <w:t xml:space="preserve"> I</w:t>
      </w:r>
      <w:r w:rsidR="00407638" w:rsidRPr="00586803">
        <w:t>n a review of the literature on the Cronbach alpha values reported</w:t>
      </w:r>
      <w:r w:rsidR="00B954A6" w:rsidRPr="00586803">
        <w:t xml:space="preserve"> in previous studies</w:t>
      </w:r>
      <w:r w:rsidR="00407638" w:rsidRPr="00586803">
        <w:t xml:space="preserve">, </w:t>
      </w:r>
      <w:r w:rsidR="00B540A1" w:rsidRPr="00586803">
        <w:t>Jonsson and Svingby (2007)</w:t>
      </w:r>
      <w:r w:rsidR="00407638" w:rsidRPr="00586803">
        <w:t xml:space="preserve"> concluded that coefficients were typically in the range of .50 - .92.</w:t>
      </w:r>
      <w:r w:rsidR="00D018F2" w:rsidRPr="00586803">
        <w:t xml:space="preserve"> </w:t>
      </w:r>
      <w:r w:rsidR="005D3842" w:rsidRPr="00586803">
        <w:t xml:space="preserve">Given the importance of the Culture and Traditions </w:t>
      </w:r>
      <w:r w:rsidR="00B540A1" w:rsidRPr="00586803">
        <w:t xml:space="preserve">image </w:t>
      </w:r>
      <w:r w:rsidR="009E2CC3" w:rsidRPr="00586803">
        <w:t>factor</w:t>
      </w:r>
      <w:r w:rsidR="005D3842" w:rsidRPr="00586803">
        <w:t xml:space="preserve"> for </w:t>
      </w:r>
      <w:r w:rsidR="00CA66B3" w:rsidRPr="00586803">
        <w:t xml:space="preserve">the context of </w:t>
      </w:r>
      <w:r w:rsidR="00B540A1" w:rsidRPr="00586803">
        <w:t>this</w:t>
      </w:r>
      <w:r w:rsidR="00CA66B3" w:rsidRPr="00586803">
        <w:t xml:space="preserve"> study</w:t>
      </w:r>
      <w:r w:rsidR="005D3842" w:rsidRPr="00586803">
        <w:t xml:space="preserve">, a decision was made to retain this factor in the subsequent analysis. </w:t>
      </w:r>
    </w:p>
    <w:p w14:paraId="50B1BEC7" w14:textId="77777777" w:rsidR="00465AA9" w:rsidRPr="00586803" w:rsidRDefault="00465AA9" w:rsidP="0086227F">
      <w:pPr>
        <w:spacing w:line="480" w:lineRule="auto"/>
        <w:jc w:val="both"/>
      </w:pPr>
    </w:p>
    <w:p w14:paraId="0CD0240B" w14:textId="2815666A" w:rsidR="00127E76" w:rsidRPr="00586803" w:rsidRDefault="00127E76" w:rsidP="0086227F">
      <w:pPr>
        <w:spacing w:line="480" w:lineRule="auto"/>
        <w:jc w:val="center"/>
      </w:pPr>
      <w:r w:rsidRPr="00586803">
        <w:t>[Insert Table 4 About Here]</w:t>
      </w:r>
    </w:p>
    <w:p w14:paraId="36C95074" w14:textId="77777777" w:rsidR="00127E76" w:rsidRPr="00586803" w:rsidRDefault="00127E76" w:rsidP="0086227F">
      <w:pPr>
        <w:spacing w:line="480" w:lineRule="auto"/>
        <w:jc w:val="both"/>
      </w:pPr>
    </w:p>
    <w:p w14:paraId="7C7DBC3C" w14:textId="6AD4A28E" w:rsidR="00551E41" w:rsidRPr="00A9500F" w:rsidRDefault="00465AA9" w:rsidP="0086227F">
      <w:pPr>
        <w:spacing w:line="480" w:lineRule="auto"/>
        <w:jc w:val="both"/>
        <w:rPr>
          <w:rFonts w:ascii="Arial" w:eastAsia="AdvTimes" w:hAnsi="Arial" w:cs="Arial"/>
          <w:sz w:val="22"/>
          <w:szCs w:val="22"/>
        </w:rPr>
      </w:pPr>
      <w:r w:rsidRPr="00586803">
        <w:t xml:space="preserve">Multivariate Analysis of Variance (MANOVA) was conducted next </w:t>
      </w:r>
      <w:r w:rsidR="00661A78" w:rsidRPr="00586803">
        <w:rPr>
          <w:bCs/>
          <w:lang w:val="en-US"/>
        </w:rPr>
        <w:t xml:space="preserve">to identify potential differences between </w:t>
      </w:r>
      <w:r w:rsidR="000340F6" w:rsidRPr="00586803">
        <w:rPr>
          <w:bCs/>
          <w:lang w:val="en-US"/>
        </w:rPr>
        <w:t xml:space="preserve">international </w:t>
      </w:r>
      <w:r w:rsidR="00716944" w:rsidRPr="00586803">
        <w:rPr>
          <w:bCs/>
          <w:lang w:val="en-US"/>
        </w:rPr>
        <w:t>(</w:t>
      </w:r>
      <w:r w:rsidR="00716944" w:rsidRPr="00586803">
        <w:rPr>
          <w:bCs/>
          <w:i/>
          <w:lang w:val="en-US"/>
        </w:rPr>
        <w:t xml:space="preserve">n </w:t>
      </w:r>
      <w:r w:rsidR="00716944" w:rsidRPr="00586803">
        <w:rPr>
          <w:bCs/>
          <w:lang w:val="en-US"/>
        </w:rPr>
        <w:t xml:space="preserve">= 212) </w:t>
      </w:r>
      <w:r w:rsidR="000340F6" w:rsidRPr="00586803">
        <w:rPr>
          <w:bCs/>
          <w:lang w:val="en-US"/>
        </w:rPr>
        <w:t>and domestic</w:t>
      </w:r>
      <w:r w:rsidR="00661A78" w:rsidRPr="00586803">
        <w:rPr>
          <w:bCs/>
          <w:lang w:val="en-US"/>
        </w:rPr>
        <w:t xml:space="preserve"> </w:t>
      </w:r>
      <w:r w:rsidR="00716944" w:rsidRPr="00586803">
        <w:rPr>
          <w:bCs/>
          <w:lang w:val="en-US"/>
        </w:rPr>
        <w:t>(</w:t>
      </w:r>
      <w:r w:rsidR="00716944" w:rsidRPr="00586803">
        <w:rPr>
          <w:bCs/>
          <w:i/>
          <w:lang w:val="en-US"/>
        </w:rPr>
        <w:t>n</w:t>
      </w:r>
      <w:r w:rsidR="00716944" w:rsidRPr="00586803">
        <w:rPr>
          <w:bCs/>
          <w:lang w:val="en-US"/>
        </w:rPr>
        <w:t xml:space="preserve"> = 188) </w:t>
      </w:r>
      <w:r w:rsidR="00661A78" w:rsidRPr="00586803">
        <w:rPr>
          <w:bCs/>
          <w:lang w:val="en-US"/>
        </w:rPr>
        <w:t>tourist</w:t>
      </w:r>
      <w:r w:rsidR="000340F6" w:rsidRPr="00586803">
        <w:rPr>
          <w:bCs/>
          <w:lang w:val="en-US"/>
        </w:rPr>
        <w:t>s</w:t>
      </w:r>
      <w:r w:rsidR="00661A78" w:rsidRPr="00586803">
        <w:rPr>
          <w:bCs/>
          <w:lang w:val="en-US"/>
        </w:rPr>
        <w:t xml:space="preserve"> with regards to their “a priori” images of Linz.</w:t>
      </w:r>
      <w:r w:rsidR="008E4D7C" w:rsidRPr="00586803">
        <w:rPr>
          <w:bCs/>
          <w:lang w:val="en-US"/>
        </w:rPr>
        <w:t xml:space="preserve"> Although researchers commonly use individual univariate t-tests to explore for mean differences in multiple dependent variables when the independent variable comprises two groups, this approach has deficiencies including inflation of the Type I error rate over multiple tests (Hair et al</w:t>
      </w:r>
      <w:r w:rsidR="00C72B18" w:rsidRPr="00586803">
        <w:rPr>
          <w:bCs/>
          <w:lang w:val="en-US"/>
        </w:rPr>
        <w:t>.</w:t>
      </w:r>
      <w:r w:rsidR="008E4D7C" w:rsidRPr="00586803">
        <w:rPr>
          <w:bCs/>
          <w:lang w:val="en-US"/>
        </w:rPr>
        <w:t xml:space="preserve">, 2014). MANOVA </w:t>
      </w:r>
      <w:r w:rsidR="00197F86" w:rsidRPr="00586803">
        <w:rPr>
          <w:bCs/>
          <w:lang w:val="en-US"/>
        </w:rPr>
        <w:t>was</w:t>
      </w:r>
      <w:r w:rsidR="008E4D7C" w:rsidRPr="00586803">
        <w:rPr>
          <w:bCs/>
          <w:lang w:val="en-US"/>
        </w:rPr>
        <w:t xml:space="preserve"> used </w:t>
      </w:r>
      <w:r w:rsidR="00AA3CAF" w:rsidRPr="00586803">
        <w:rPr>
          <w:bCs/>
          <w:lang w:val="en-US"/>
        </w:rPr>
        <w:t xml:space="preserve">in this study </w:t>
      </w:r>
      <w:r w:rsidR="008E4D7C" w:rsidRPr="00586803">
        <w:rPr>
          <w:bCs/>
          <w:lang w:val="en-US"/>
        </w:rPr>
        <w:t xml:space="preserve">to control </w:t>
      </w:r>
      <w:r w:rsidR="008E4D7C" w:rsidRPr="00586803">
        <w:rPr>
          <w:bCs/>
          <w:lang w:val="en-US"/>
        </w:rPr>
        <w:lastRenderedPageBreak/>
        <w:t>the overall Type I error</w:t>
      </w:r>
      <w:r w:rsidR="00C72B18" w:rsidRPr="00586803">
        <w:rPr>
          <w:bCs/>
          <w:lang w:val="en-US"/>
        </w:rPr>
        <w:t>, while</w:t>
      </w:r>
      <w:r w:rsidR="003344FC" w:rsidRPr="00586803">
        <w:rPr>
          <w:bCs/>
          <w:lang w:val="en-US"/>
        </w:rPr>
        <w:t xml:space="preserve"> </w:t>
      </w:r>
      <w:r w:rsidR="003344FC" w:rsidRPr="00586803">
        <w:rPr>
          <w:bCs/>
        </w:rPr>
        <w:t xml:space="preserve">testing for the difference </w:t>
      </w:r>
      <w:r w:rsidR="003344FC" w:rsidRPr="00586803">
        <w:rPr>
          <w:rStyle w:val="tgc"/>
        </w:rPr>
        <w:t xml:space="preserve">in vectors of means between </w:t>
      </w:r>
      <w:r w:rsidR="00296938" w:rsidRPr="00586803">
        <w:rPr>
          <w:rStyle w:val="tgc"/>
        </w:rPr>
        <w:t xml:space="preserve">the </w:t>
      </w:r>
      <w:r w:rsidR="003344FC" w:rsidRPr="00586803">
        <w:rPr>
          <w:rStyle w:val="tgc"/>
        </w:rPr>
        <w:t xml:space="preserve">two groups. </w:t>
      </w:r>
      <w:r w:rsidRPr="00586803">
        <w:t>The multivariate significance test (Wilks’s Lambda = 0.874, F</w:t>
      </w:r>
      <w:r w:rsidRPr="00586803">
        <w:rPr>
          <w:vertAlign w:val="subscript"/>
        </w:rPr>
        <w:t>(6, 393)</w:t>
      </w:r>
      <w:r w:rsidRPr="00586803">
        <w:t xml:space="preserve"> =</w:t>
      </w:r>
      <w:r w:rsidRPr="00A9500F">
        <w:t xml:space="preserve"> 9.427; p &lt; .001) was significant, suggesting that the two groups perceived differently the cognitive</w:t>
      </w:r>
      <w:r w:rsidR="001A6FCA" w:rsidRPr="00A9500F">
        <w:t xml:space="preserve"> image dimensions</w:t>
      </w:r>
      <w:r w:rsidRPr="00A9500F">
        <w:t xml:space="preserve"> </w:t>
      </w:r>
      <w:r w:rsidR="00661A78" w:rsidRPr="00A9500F">
        <w:t xml:space="preserve">and </w:t>
      </w:r>
      <w:r w:rsidR="001A6FCA" w:rsidRPr="00A9500F">
        <w:t xml:space="preserve">the </w:t>
      </w:r>
      <w:r w:rsidR="00661A78" w:rsidRPr="00A9500F">
        <w:t xml:space="preserve">affective </w:t>
      </w:r>
      <w:r w:rsidRPr="00A9500F">
        <w:t xml:space="preserve">image </w:t>
      </w:r>
      <w:r w:rsidR="001A6FCA" w:rsidRPr="00A9500F">
        <w:t xml:space="preserve">attributes </w:t>
      </w:r>
      <w:r w:rsidRPr="00EB2D42">
        <w:t xml:space="preserve">of Linz. Table </w:t>
      </w:r>
      <w:r w:rsidR="00733D32" w:rsidRPr="00EB2D42">
        <w:t>5</w:t>
      </w:r>
      <w:r w:rsidRPr="00EB2D42">
        <w:t xml:space="preserve"> presents the results of the MANOVA. </w:t>
      </w:r>
      <w:r w:rsidR="00661A78" w:rsidRPr="00EB2D42">
        <w:rPr>
          <w:bCs/>
          <w:lang w:val="en-US"/>
        </w:rPr>
        <w:t>Statistically significant differences</w:t>
      </w:r>
      <w:r w:rsidR="00661A78" w:rsidRPr="00EB2D42">
        <w:t xml:space="preserve"> were found</w:t>
      </w:r>
      <w:r w:rsidRPr="00EB2D42">
        <w:t xml:space="preserve"> among the</w:t>
      </w:r>
      <w:r w:rsidRPr="00A9500F">
        <w:t xml:space="preserve"> </w:t>
      </w:r>
      <w:r w:rsidR="00661A78" w:rsidRPr="00A9500F">
        <w:t>two tourist</w:t>
      </w:r>
      <w:r w:rsidRPr="00A9500F">
        <w:t xml:space="preserve"> groups </w:t>
      </w:r>
      <w:r w:rsidR="00661A78" w:rsidRPr="00A9500F">
        <w:t>for</w:t>
      </w:r>
      <w:r w:rsidRPr="00A9500F">
        <w:t xml:space="preserve"> three out of six cognitive image dimensions</w:t>
      </w:r>
      <w:r w:rsidR="00661A78" w:rsidRPr="00A9500F">
        <w:rPr>
          <w:bCs/>
          <w:lang w:val="en-US"/>
        </w:rPr>
        <w:t xml:space="preserve"> used to examine Linz’s cognitive “a priori” images:</w:t>
      </w:r>
      <w:r w:rsidR="003B46D7" w:rsidRPr="00A9500F">
        <w:t xml:space="preserve"> Attractions, </w:t>
      </w:r>
      <w:r w:rsidRPr="00A9500F">
        <w:t>Blemish</w:t>
      </w:r>
      <w:r w:rsidR="003B46D7" w:rsidRPr="00A9500F">
        <w:t>, and Activities</w:t>
      </w:r>
      <w:r w:rsidRPr="00A9500F">
        <w:t xml:space="preserve">. </w:t>
      </w:r>
      <w:r w:rsidR="00551E41" w:rsidRPr="00A9500F">
        <w:t xml:space="preserve">For example, domestic tourists evaluated Linz’s attractions on average at 3.17, whereas international tourists at 3.65. </w:t>
      </w:r>
      <w:r w:rsidR="00551E41" w:rsidRPr="00A9500F">
        <w:rPr>
          <w:bCs/>
          <w:lang w:val="en-US"/>
        </w:rPr>
        <w:t xml:space="preserve">Domestic tourists </w:t>
      </w:r>
      <w:r w:rsidR="001A6FCA" w:rsidRPr="00A9500F">
        <w:rPr>
          <w:bCs/>
          <w:lang w:val="en-US"/>
        </w:rPr>
        <w:t xml:space="preserve">also </w:t>
      </w:r>
      <w:r w:rsidR="00551E41" w:rsidRPr="00A9500F">
        <w:rPr>
          <w:bCs/>
          <w:lang w:val="en-US"/>
        </w:rPr>
        <w:t xml:space="preserve">perceive more positively than international tourists </w:t>
      </w:r>
      <w:r w:rsidR="000C2FC2" w:rsidRPr="00A9500F">
        <w:rPr>
          <w:bCs/>
          <w:lang w:val="en-US"/>
        </w:rPr>
        <w:t>the</w:t>
      </w:r>
      <w:r w:rsidR="00551E41" w:rsidRPr="00A9500F">
        <w:rPr>
          <w:bCs/>
          <w:lang w:val="en-US"/>
        </w:rPr>
        <w:t xml:space="preserve"> </w:t>
      </w:r>
      <w:r w:rsidR="000C2FC2" w:rsidRPr="00A9500F">
        <w:rPr>
          <w:bCs/>
          <w:lang w:val="en-US"/>
        </w:rPr>
        <w:t>A</w:t>
      </w:r>
      <w:r w:rsidR="00551E41" w:rsidRPr="00A9500F">
        <w:rPr>
          <w:bCs/>
          <w:lang w:val="en-US"/>
        </w:rPr>
        <w:t>ctivities avail</w:t>
      </w:r>
      <w:r w:rsidR="0087604F" w:rsidRPr="00A9500F">
        <w:rPr>
          <w:bCs/>
          <w:lang w:val="en-US"/>
        </w:rPr>
        <w:t xml:space="preserve">able in Linz </w:t>
      </w:r>
      <w:r w:rsidR="000C2FC2" w:rsidRPr="00A9500F">
        <w:rPr>
          <w:bCs/>
          <w:lang w:val="en-US"/>
        </w:rPr>
        <w:t xml:space="preserve">such as </w:t>
      </w:r>
      <w:r w:rsidR="0087604F" w:rsidRPr="00A9500F">
        <w:rPr>
          <w:bCs/>
          <w:lang w:val="en-US"/>
        </w:rPr>
        <w:t>hopping</w:t>
      </w:r>
      <w:r w:rsidR="00551E41" w:rsidRPr="00A9500F">
        <w:rPr>
          <w:bCs/>
          <w:lang w:val="en-US"/>
        </w:rPr>
        <w:t xml:space="preserve"> and </w:t>
      </w:r>
      <w:r w:rsidR="0087604F" w:rsidRPr="00A9500F">
        <w:rPr>
          <w:bCs/>
        </w:rPr>
        <w:t>Postlingberg</w:t>
      </w:r>
      <w:r w:rsidR="00551E41" w:rsidRPr="00A9500F">
        <w:rPr>
          <w:bCs/>
          <w:lang w:val="en-US"/>
        </w:rPr>
        <w:t xml:space="preserve">. They also have stronger associations of Linz with </w:t>
      </w:r>
      <w:r w:rsidR="003B46D7" w:rsidRPr="00A9500F">
        <w:rPr>
          <w:bCs/>
          <w:lang w:val="en-US"/>
        </w:rPr>
        <w:t>its Blemish past including</w:t>
      </w:r>
      <w:r w:rsidR="00551E41" w:rsidRPr="00A9500F">
        <w:rPr>
          <w:bCs/>
          <w:lang w:val="en-US"/>
        </w:rPr>
        <w:t xml:space="preserve"> its steel and Nazi history. The two groups of tourists hold somewhat similar “a priori” images of Linz regarding its </w:t>
      </w:r>
      <w:r w:rsidR="00672EDF" w:rsidRPr="00A9500F">
        <w:rPr>
          <w:bCs/>
          <w:lang w:val="en-US"/>
        </w:rPr>
        <w:t>Contemporary C</w:t>
      </w:r>
      <w:r w:rsidR="001A6FCA" w:rsidRPr="00A9500F">
        <w:rPr>
          <w:bCs/>
          <w:lang w:val="en-US"/>
        </w:rPr>
        <w:t>ulture</w:t>
      </w:r>
      <w:r w:rsidR="00551E41" w:rsidRPr="00A9500F">
        <w:rPr>
          <w:bCs/>
          <w:lang w:val="en-US"/>
        </w:rPr>
        <w:t xml:space="preserve"> and </w:t>
      </w:r>
      <w:r w:rsidR="00672EDF" w:rsidRPr="00A9500F">
        <w:rPr>
          <w:bCs/>
          <w:lang w:val="en-US"/>
        </w:rPr>
        <w:t>T</w:t>
      </w:r>
      <w:r w:rsidR="003B46D7" w:rsidRPr="00A9500F">
        <w:rPr>
          <w:bCs/>
          <w:lang w:val="en-US"/>
        </w:rPr>
        <w:t>raditions</w:t>
      </w:r>
      <w:r w:rsidR="00551E41" w:rsidRPr="00A9500F">
        <w:rPr>
          <w:bCs/>
          <w:lang w:val="en-US"/>
        </w:rPr>
        <w:t xml:space="preserve"> (</w:t>
      </w:r>
      <w:r w:rsidR="00672EDF" w:rsidRPr="00A9500F">
        <w:rPr>
          <w:bCs/>
          <w:color w:val="000000"/>
          <w:kern w:val="24"/>
        </w:rPr>
        <w:t>Lentos, Modern art, Austrian cuisine</w:t>
      </w:r>
      <w:r w:rsidR="00551E41" w:rsidRPr="00A9500F">
        <w:rPr>
          <w:bCs/>
          <w:lang w:val="en-US"/>
        </w:rPr>
        <w:t xml:space="preserve">). The data </w:t>
      </w:r>
      <w:r w:rsidR="00AA4B49" w:rsidRPr="00A9500F">
        <w:rPr>
          <w:bCs/>
          <w:lang w:val="en-US"/>
        </w:rPr>
        <w:t xml:space="preserve">thus </w:t>
      </w:r>
      <w:r w:rsidR="003B46D7" w:rsidRPr="00A9500F">
        <w:rPr>
          <w:bCs/>
          <w:lang w:val="en-US"/>
        </w:rPr>
        <w:t>partially support</w:t>
      </w:r>
      <w:r w:rsidR="00551E41" w:rsidRPr="00A9500F">
        <w:rPr>
          <w:bCs/>
          <w:lang w:val="en-US"/>
        </w:rPr>
        <w:t xml:space="preserve"> </w:t>
      </w:r>
      <w:r w:rsidR="00551E41" w:rsidRPr="00A9500F">
        <w:rPr>
          <w:bCs/>
        </w:rPr>
        <w:t>H</w:t>
      </w:r>
      <w:r w:rsidR="00733D32" w:rsidRPr="00A9500F">
        <w:rPr>
          <w:bCs/>
        </w:rPr>
        <w:t>5</w:t>
      </w:r>
      <w:r w:rsidR="00551E41" w:rsidRPr="00A9500F">
        <w:rPr>
          <w:bCs/>
        </w:rPr>
        <w:t xml:space="preserve"> </w:t>
      </w:r>
      <w:r w:rsidR="007D1ABB" w:rsidRPr="00A9500F">
        <w:rPr>
          <w:bCs/>
        </w:rPr>
        <w:t xml:space="preserve">as </w:t>
      </w:r>
      <w:r w:rsidR="00163BF3" w:rsidRPr="00A9500F">
        <w:rPr>
          <w:bCs/>
        </w:rPr>
        <w:t xml:space="preserve">some </w:t>
      </w:r>
      <w:r w:rsidR="007D1ABB" w:rsidRPr="00A9500F">
        <w:rPr>
          <w:bCs/>
        </w:rPr>
        <w:t>differences were found between domestic and international tourists’</w:t>
      </w:r>
      <w:r w:rsidR="00AA4B49" w:rsidRPr="00A9500F">
        <w:rPr>
          <w:bCs/>
        </w:rPr>
        <w:t xml:space="preserve"> “a-priori</w:t>
      </w:r>
      <w:r w:rsidR="00551E41" w:rsidRPr="00A9500F">
        <w:rPr>
          <w:bCs/>
        </w:rPr>
        <w:t xml:space="preserve">” </w:t>
      </w:r>
      <w:r w:rsidR="00733D32" w:rsidRPr="00A9500F">
        <w:rPr>
          <w:bCs/>
        </w:rPr>
        <w:t>cognitive city</w:t>
      </w:r>
      <w:r w:rsidR="00551E41" w:rsidRPr="00A9500F">
        <w:rPr>
          <w:bCs/>
        </w:rPr>
        <w:t xml:space="preserve"> image.</w:t>
      </w:r>
      <w:r w:rsidR="00B91E54" w:rsidRPr="00A9500F">
        <w:rPr>
          <w:bCs/>
        </w:rPr>
        <w:t xml:space="preserve"> </w:t>
      </w:r>
      <w:r w:rsidR="00551E41" w:rsidRPr="00A9500F">
        <w:rPr>
          <w:bCs/>
          <w:lang w:val="en-US"/>
        </w:rPr>
        <w:t xml:space="preserve">In terms of the affective image, the domestic sample </w:t>
      </w:r>
      <w:r w:rsidR="00AA4B49" w:rsidRPr="00A9500F">
        <w:rPr>
          <w:bCs/>
          <w:lang w:val="en-US"/>
        </w:rPr>
        <w:t>perceives</w:t>
      </w:r>
      <w:r w:rsidR="00551E41" w:rsidRPr="00A9500F">
        <w:rPr>
          <w:bCs/>
          <w:lang w:val="en-US"/>
        </w:rPr>
        <w:t xml:space="preserve"> Linz as more old-fashioned and less modern than the international tourist sample, while both groups agree fervently that Linz is interesting and enjoyable and somewhat disagree that it is </w:t>
      </w:r>
      <w:r w:rsidR="007459C2" w:rsidRPr="00A9500F">
        <w:rPr>
          <w:bCs/>
          <w:lang w:val="en-US"/>
        </w:rPr>
        <w:t xml:space="preserve">boring and </w:t>
      </w:r>
      <w:r w:rsidR="00551E41" w:rsidRPr="00A9500F">
        <w:rPr>
          <w:bCs/>
          <w:lang w:val="en-US"/>
        </w:rPr>
        <w:t xml:space="preserve">unpleasant. </w:t>
      </w:r>
      <w:r w:rsidR="007459C2" w:rsidRPr="00A9500F">
        <w:rPr>
          <w:bCs/>
          <w:lang w:val="en-US"/>
        </w:rPr>
        <w:t xml:space="preserve">In total, significant differences were found in two out of the six affective image attributes, leading to the </w:t>
      </w:r>
      <w:r w:rsidR="003B46D7" w:rsidRPr="00A9500F">
        <w:rPr>
          <w:bCs/>
          <w:lang w:val="en-US"/>
        </w:rPr>
        <w:t xml:space="preserve">partial acceptance </w:t>
      </w:r>
      <w:r w:rsidR="007459C2" w:rsidRPr="00A9500F">
        <w:rPr>
          <w:bCs/>
          <w:lang w:val="en-US"/>
        </w:rPr>
        <w:t>of H</w:t>
      </w:r>
      <w:r w:rsidR="00733D32" w:rsidRPr="00A9500F">
        <w:rPr>
          <w:bCs/>
          <w:lang w:val="en-US"/>
        </w:rPr>
        <w:t>6</w:t>
      </w:r>
      <w:r w:rsidR="007459C2" w:rsidRPr="00A9500F">
        <w:rPr>
          <w:bCs/>
          <w:lang w:val="en-US"/>
        </w:rPr>
        <w:t>.</w:t>
      </w:r>
    </w:p>
    <w:p w14:paraId="3FD12A0E" w14:textId="77777777" w:rsidR="00465AA9" w:rsidRPr="00A9500F" w:rsidRDefault="00465AA9" w:rsidP="0086227F">
      <w:pPr>
        <w:spacing w:line="480" w:lineRule="auto"/>
        <w:rPr>
          <w:lang w:eastAsia="de-DE"/>
        </w:rPr>
      </w:pPr>
    </w:p>
    <w:p w14:paraId="08E09C31" w14:textId="1BF2202C" w:rsidR="00733D32" w:rsidRPr="00A9500F" w:rsidRDefault="00733D32" w:rsidP="0086227F">
      <w:pPr>
        <w:spacing w:line="480" w:lineRule="auto"/>
        <w:jc w:val="center"/>
      </w:pPr>
      <w:r w:rsidRPr="00A9500F">
        <w:t>[Insert Table 5 About Here]</w:t>
      </w:r>
    </w:p>
    <w:p w14:paraId="4E4927B2" w14:textId="77777777" w:rsidR="00465AA9" w:rsidRPr="00A9500F" w:rsidRDefault="00465AA9" w:rsidP="0086227F">
      <w:pPr>
        <w:spacing w:line="480" w:lineRule="auto"/>
        <w:rPr>
          <w:b/>
          <w:bCs/>
          <w:lang w:val="en-US"/>
        </w:rPr>
      </w:pPr>
    </w:p>
    <w:p w14:paraId="6784C907" w14:textId="34DE681F" w:rsidR="00465AA9" w:rsidRPr="00A9500F" w:rsidRDefault="00465AA9" w:rsidP="0086227F">
      <w:pPr>
        <w:spacing w:line="480" w:lineRule="auto"/>
        <w:jc w:val="both"/>
      </w:pPr>
      <w:r w:rsidRPr="00A9500F">
        <w:t xml:space="preserve">Discriminant analysis was conducted next to assess the classification accuracy of the two </w:t>
      </w:r>
      <w:r w:rsidR="00551E41" w:rsidRPr="00A9500F">
        <w:t>tourist</w:t>
      </w:r>
      <w:r w:rsidRPr="00A9500F">
        <w:t xml:space="preserve"> groups. The canonical discriminant function extracted was significant at the .001 level (see Table </w:t>
      </w:r>
      <w:r w:rsidR="00254A7E" w:rsidRPr="00A9500F">
        <w:t>6</w:t>
      </w:r>
      <w:r w:rsidRPr="00A9500F">
        <w:t xml:space="preserve">). The canonical correlation </w:t>
      </w:r>
      <w:r w:rsidR="00551E41" w:rsidRPr="00A9500F">
        <w:t xml:space="preserve">value </w:t>
      </w:r>
      <w:r w:rsidRPr="00A9500F">
        <w:t xml:space="preserve">is .36, suggesting that the model explains a </w:t>
      </w:r>
      <w:r w:rsidRPr="00A9500F">
        <w:lastRenderedPageBreak/>
        <w:t>significant relationship between the function and the dependent variable (Hosany &amp; Prayag, 2013). The classification results also indicate that the hit ratio is</w:t>
      </w:r>
      <w:r w:rsidR="00551E41" w:rsidRPr="00A9500F">
        <w:t xml:space="preserve"> relatively</w:t>
      </w:r>
      <w:r w:rsidRPr="00A9500F">
        <w:t xml:space="preserve"> high (64%), that is, for the sample of 400 observations, 64% (</w:t>
      </w:r>
      <w:r w:rsidRPr="00A9500F">
        <w:rPr>
          <w:i/>
        </w:rPr>
        <w:t xml:space="preserve">n = </w:t>
      </w:r>
      <w:r w:rsidR="00471716" w:rsidRPr="00A9500F">
        <w:rPr>
          <w:i/>
        </w:rPr>
        <w:t>256</w:t>
      </w:r>
      <w:r w:rsidRPr="00A9500F">
        <w:t xml:space="preserve">) of the sample respondents were correctly classified in their respective cluster by the discriminant functions (Hair et al., 2014). </w:t>
      </w:r>
    </w:p>
    <w:p w14:paraId="6C210AED" w14:textId="77777777" w:rsidR="00465AA9" w:rsidRPr="00A9500F" w:rsidRDefault="00465AA9" w:rsidP="0086227F">
      <w:pPr>
        <w:spacing w:line="480" w:lineRule="auto"/>
        <w:jc w:val="both"/>
      </w:pPr>
    </w:p>
    <w:p w14:paraId="2D8D2074" w14:textId="465B1DFC" w:rsidR="00254A7E" w:rsidRPr="00A9500F" w:rsidRDefault="00254A7E" w:rsidP="0086227F">
      <w:pPr>
        <w:spacing w:line="480" w:lineRule="auto"/>
        <w:jc w:val="center"/>
      </w:pPr>
      <w:r w:rsidRPr="00A9500F">
        <w:t>[Insert Table 6 About Here]</w:t>
      </w:r>
    </w:p>
    <w:bookmarkEnd w:id="26"/>
    <w:bookmarkEnd w:id="27"/>
    <w:bookmarkEnd w:id="28"/>
    <w:bookmarkEnd w:id="29"/>
    <w:p w14:paraId="07A4149D" w14:textId="77777777" w:rsidR="00DD35C2" w:rsidRPr="00A9500F" w:rsidRDefault="00DD35C2" w:rsidP="0086227F">
      <w:pPr>
        <w:spacing w:line="480" w:lineRule="auto"/>
        <w:rPr>
          <w:bCs/>
          <w:lang w:val="en-US"/>
        </w:rPr>
      </w:pPr>
    </w:p>
    <w:p w14:paraId="36FC39BF" w14:textId="2E88C58F" w:rsidR="00880BDC" w:rsidRPr="00A9500F" w:rsidRDefault="00DE66A1" w:rsidP="0086227F">
      <w:pPr>
        <w:spacing w:line="480" w:lineRule="auto"/>
        <w:rPr>
          <w:b/>
          <w:bCs/>
          <w:i/>
          <w:lang w:val="en-US"/>
        </w:rPr>
      </w:pPr>
      <w:r w:rsidRPr="00A9500F">
        <w:rPr>
          <w:b/>
          <w:bCs/>
          <w:i/>
          <w:lang w:val="en-US"/>
        </w:rPr>
        <w:t>4.3 The Influence of N</w:t>
      </w:r>
      <w:r w:rsidR="00880BDC" w:rsidRPr="00A9500F">
        <w:rPr>
          <w:b/>
          <w:bCs/>
          <w:i/>
          <w:lang w:val="en-US"/>
        </w:rPr>
        <w:t>ationality on the “in situ”</w:t>
      </w:r>
      <w:r w:rsidRPr="00A9500F">
        <w:rPr>
          <w:b/>
          <w:bCs/>
          <w:i/>
          <w:lang w:val="en-US"/>
        </w:rPr>
        <w:t xml:space="preserve"> I</w:t>
      </w:r>
      <w:r w:rsidR="00880BDC" w:rsidRPr="00A9500F">
        <w:rPr>
          <w:b/>
          <w:bCs/>
          <w:i/>
          <w:lang w:val="en-US"/>
        </w:rPr>
        <w:t>mage of Linz</w:t>
      </w:r>
    </w:p>
    <w:p w14:paraId="01B7CC84" w14:textId="18EBC6F0" w:rsidR="002022FA" w:rsidRPr="00A9500F" w:rsidRDefault="00880BDC" w:rsidP="0086227F">
      <w:pPr>
        <w:spacing w:line="480" w:lineRule="auto"/>
        <w:jc w:val="both"/>
      </w:pPr>
      <w:r w:rsidRPr="00A9500F">
        <w:rPr>
          <w:bCs/>
          <w:lang w:val="en-US"/>
        </w:rPr>
        <w:t xml:space="preserve">The same </w:t>
      </w:r>
      <w:r w:rsidR="00A16196" w:rsidRPr="00A9500F">
        <w:rPr>
          <w:bCs/>
          <w:lang w:val="en-US"/>
        </w:rPr>
        <w:t xml:space="preserve">statistical </w:t>
      </w:r>
      <w:r w:rsidRPr="00A9500F">
        <w:rPr>
          <w:bCs/>
          <w:lang w:val="en-US"/>
        </w:rPr>
        <w:t xml:space="preserve">procedure was followed to identify potential differences </w:t>
      </w:r>
      <w:r w:rsidR="00E66CFD" w:rsidRPr="00A9500F">
        <w:rPr>
          <w:bCs/>
          <w:lang w:val="en-US"/>
        </w:rPr>
        <w:t>across</w:t>
      </w:r>
      <w:r w:rsidR="00AF0CCE" w:rsidRPr="00A9500F">
        <w:rPr>
          <w:bCs/>
          <w:lang w:val="en-US"/>
        </w:rPr>
        <w:t xml:space="preserve"> domestic and international tourists</w:t>
      </w:r>
      <w:r w:rsidRPr="00A9500F">
        <w:rPr>
          <w:bCs/>
          <w:lang w:val="en-US"/>
        </w:rPr>
        <w:t xml:space="preserve"> with regards to their “in situ” images of Linz. </w:t>
      </w:r>
      <w:r w:rsidR="00A16196" w:rsidRPr="00A9500F">
        <w:t>Commencing with the PCA,</w:t>
      </w:r>
      <w:r w:rsidR="002022FA" w:rsidRPr="00A9500F">
        <w:t xml:space="preserve"> </w:t>
      </w:r>
      <w:r w:rsidR="00A16196" w:rsidRPr="00A9500F">
        <w:t>t</w:t>
      </w:r>
      <w:r w:rsidR="00934081" w:rsidRPr="00A9500F">
        <w:t>he measure of sampling a</w:t>
      </w:r>
      <w:r w:rsidR="002022FA" w:rsidRPr="00A9500F">
        <w:t>dequacy had a value of 0.60 and Barlett’s Test of Sphericity was significant (</w:t>
      </w:r>
      <w:r w:rsidR="002022FA" w:rsidRPr="00A9500F">
        <w:rPr>
          <w:i/>
        </w:rPr>
        <w:t>p &lt; .001</w:t>
      </w:r>
      <w:r w:rsidR="002022FA" w:rsidRPr="00A9500F">
        <w:t>). The principal component analysis revealed the existence of six factors with eigenvalue</w:t>
      </w:r>
      <w:r w:rsidR="00A41352">
        <w:t>s exceeding 1 and explaining 68.</w:t>
      </w:r>
      <w:r w:rsidR="002022FA" w:rsidRPr="00A9500F">
        <w:t xml:space="preserve">55% of the total variance (Table </w:t>
      </w:r>
      <w:r w:rsidR="005A52FB" w:rsidRPr="00A9500F">
        <w:t>7</w:t>
      </w:r>
      <w:r w:rsidR="002022FA" w:rsidRPr="00A9500F">
        <w:t xml:space="preserve">). </w:t>
      </w:r>
      <w:r w:rsidR="002B59F9" w:rsidRPr="00A9500F">
        <w:t>By applying the</w:t>
      </w:r>
      <w:r w:rsidR="002B59F9" w:rsidRPr="00A9500F">
        <w:rPr>
          <w:lang w:val="el-GR"/>
        </w:rPr>
        <w:t xml:space="preserve"> </w:t>
      </w:r>
      <w:r w:rsidR="002B59F9" w:rsidRPr="00A9500F">
        <w:t xml:space="preserve">same criteria as above, </w:t>
      </w:r>
      <w:r w:rsidR="00FA300B" w:rsidRPr="00A9500F">
        <w:t>five</w:t>
      </w:r>
      <w:r w:rsidR="002B59F9" w:rsidRPr="00A9500F">
        <w:t xml:space="preserve"> items (</w:t>
      </w:r>
      <w:r w:rsidR="00FA300B" w:rsidRPr="00A9500F">
        <w:t xml:space="preserve">Danube, </w:t>
      </w:r>
      <w:r w:rsidR="002B59F9" w:rsidRPr="00A9500F">
        <w:t>beautiful, football, bi</w:t>
      </w:r>
      <w:r w:rsidR="00FA300B" w:rsidRPr="00A9500F">
        <w:t>cycle paths,</w:t>
      </w:r>
      <w:r w:rsidR="002B59F9" w:rsidRPr="00A9500F">
        <w:t xml:space="preserve"> and poor) were eliminated from further analysis due to low factor loadings. </w:t>
      </w:r>
      <w:r w:rsidR="002022FA" w:rsidRPr="00A9500F">
        <w:t xml:space="preserve">All factors apart from one demonstrated convergent and discriminant validity, with the Chronbach </w:t>
      </w:r>
      <w:r w:rsidR="002022FA" w:rsidRPr="00A9500F">
        <w:rPr>
          <w:i/>
        </w:rPr>
        <w:t>α</w:t>
      </w:r>
      <w:r w:rsidR="002022FA" w:rsidRPr="00A9500F">
        <w:t xml:space="preserve"> values being equal or higher than 0.6. </w:t>
      </w:r>
      <w:r w:rsidR="001404D9" w:rsidRPr="00A9500F">
        <w:t>The factor Culture and Traditions</w:t>
      </w:r>
      <w:r w:rsidR="002022FA" w:rsidRPr="00A9500F">
        <w:t xml:space="preserve"> was removed from further analysis as it exhibited a very low Cronbach alpha value (</w:t>
      </w:r>
      <w:r w:rsidR="00775442" w:rsidRPr="00A9500F">
        <w:rPr>
          <w:i/>
          <w:lang w:val="el-GR"/>
        </w:rPr>
        <w:t>α</w:t>
      </w:r>
      <w:r w:rsidR="002022FA" w:rsidRPr="00A9500F">
        <w:rPr>
          <w:i/>
        </w:rPr>
        <w:t xml:space="preserve"> = 0.37</w:t>
      </w:r>
      <w:r w:rsidR="002022FA" w:rsidRPr="00A9500F">
        <w:t xml:space="preserve">). The five remaining factors were labelled according to the items they comprised: Contemporary Culture, Natural and Built Attractions, </w:t>
      </w:r>
      <w:r w:rsidR="00804341" w:rsidRPr="00A9500F">
        <w:t>Events</w:t>
      </w:r>
      <w:r w:rsidR="00804341" w:rsidRPr="00A9500F">
        <w:rPr>
          <w:lang w:val="el-GR"/>
        </w:rPr>
        <w:t>,</w:t>
      </w:r>
      <w:r w:rsidR="00804341" w:rsidRPr="00A9500F">
        <w:t xml:space="preserve"> Blemish</w:t>
      </w:r>
      <w:r w:rsidR="00804341" w:rsidRPr="00A9500F">
        <w:rPr>
          <w:lang w:val="el-GR"/>
        </w:rPr>
        <w:t>,</w:t>
      </w:r>
      <w:r w:rsidR="00804341" w:rsidRPr="00A9500F">
        <w:t xml:space="preserve"> </w:t>
      </w:r>
      <w:r w:rsidR="005A52FB" w:rsidRPr="00A9500F">
        <w:t>and</w:t>
      </w:r>
      <w:r w:rsidR="00AC7DA8" w:rsidRPr="00A9500F">
        <w:rPr>
          <w:lang w:val="el-GR"/>
        </w:rPr>
        <w:t xml:space="preserve"> </w:t>
      </w:r>
      <w:r w:rsidR="00804341" w:rsidRPr="00A9500F">
        <w:t>Activities</w:t>
      </w:r>
      <w:r w:rsidR="002022FA" w:rsidRPr="00A9500F">
        <w:t>.</w:t>
      </w:r>
    </w:p>
    <w:p w14:paraId="63803971" w14:textId="77777777" w:rsidR="002022FA" w:rsidRPr="00A9500F" w:rsidRDefault="002022FA" w:rsidP="0086227F">
      <w:pPr>
        <w:spacing w:line="480" w:lineRule="auto"/>
        <w:jc w:val="both"/>
        <w:rPr>
          <w:bCs/>
          <w:lang w:val="en-US"/>
        </w:rPr>
      </w:pPr>
    </w:p>
    <w:p w14:paraId="5E919C30" w14:textId="74A6CDEF" w:rsidR="005A52FB" w:rsidRPr="00A9500F" w:rsidRDefault="005A52FB" w:rsidP="0086227F">
      <w:pPr>
        <w:spacing w:line="480" w:lineRule="auto"/>
        <w:jc w:val="center"/>
      </w:pPr>
      <w:r w:rsidRPr="00A9500F">
        <w:t>[Insert Table 7 About Here]</w:t>
      </w:r>
    </w:p>
    <w:p w14:paraId="355D985E" w14:textId="77777777" w:rsidR="002022FA" w:rsidRPr="00A9500F" w:rsidRDefault="002022FA" w:rsidP="0086227F">
      <w:pPr>
        <w:spacing w:line="480" w:lineRule="auto"/>
        <w:jc w:val="both"/>
        <w:rPr>
          <w:bCs/>
          <w:lang w:val="en-US"/>
        </w:rPr>
      </w:pPr>
    </w:p>
    <w:p w14:paraId="05402EAE" w14:textId="022AF8F3" w:rsidR="00880BDC" w:rsidRPr="00A9500F" w:rsidRDefault="00FD62F9" w:rsidP="0086227F">
      <w:pPr>
        <w:spacing w:line="480" w:lineRule="auto"/>
        <w:jc w:val="both"/>
        <w:rPr>
          <w:bCs/>
          <w:lang w:val="en-US"/>
        </w:rPr>
      </w:pPr>
      <w:r w:rsidRPr="00A9500F">
        <w:rPr>
          <w:bCs/>
        </w:rPr>
        <w:t xml:space="preserve">MANOVA was performed next to identify potential differences between international (n = 212) and domestic (n = 188) tourists with regards to their “in situ” </w:t>
      </w:r>
      <w:r w:rsidR="00DF59AE" w:rsidRPr="00A9500F">
        <w:rPr>
          <w:bCs/>
        </w:rPr>
        <w:t xml:space="preserve">cognitive and affective </w:t>
      </w:r>
      <w:r w:rsidRPr="00A9500F">
        <w:rPr>
          <w:bCs/>
        </w:rPr>
        <w:lastRenderedPageBreak/>
        <w:t>images of Linz</w:t>
      </w:r>
      <w:r w:rsidR="00290502" w:rsidRPr="00A9500F">
        <w:rPr>
          <w:bCs/>
        </w:rPr>
        <w:t xml:space="preserve"> (H7 and H8)</w:t>
      </w:r>
      <w:r w:rsidRPr="00A9500F">
        <w:rPr>
          <w:bCs/>
        </w:rPr>
        <w:t xml:space="preserve">. </w:t>
      </w:r>
      <w:r w:rsidR="00880BDC" w:rsidRPr="00A9500F">
        <w:rPr>
          <w:bCs/>
        </w:rPr>
        <w:t>The MANOVA test was significant (Wilks’s Lambda =.</w:t>
      </w:r>
      <w:r w:rsidR="00D012B4" w:rsidRPr="00A9500F">
        <w:rPr>
          <w:bCs/>
        </w:rPr>
        <w:t>960</w:t>
      </w:r>
      <w:r w:rsidR="00880BDC" w:rsidRPr="00A9500F">
        <w:rPr>
          <w:bCs/>
        </w:rPr>
        <w:t xml:space="preserve">, </w:t>
      </w:r>
      <w:r w:rsidR="00880BDC" w:rsidRPr="00A9500F">
        <w:rPr>
          <w:bCs/>
          <w:i/>
          <w:iCs/>
        </w:rPr>
        <w:t>F</w:t>
      </w:r>
      <w:r w:rsidR="00D76EEA" w:rsidRPr="00A9500F">
        <w:rPr>
          <w:bCs/>
          <w:i/>
          <w:iCs/>
          <w:vertAlign w:val="subscript"/>
        </w:rPr>
        <w:t>(5</w:t>
      </w:r>
      <w:r w:rsidR="00880BDC" w:rsidRPr="00A9500F">
        <w:rPr>
          <w:bCs/>
          <w:i/>
          <w:iCs/>
          <w:vertAlign w:val="subscript"/>
        </w:rPr>
        <w:t>,3</w:t>
      </w:r>
      <w:r w:rsidR="00D76EEA" w:rsidRPr="00A9500F">
        <w:rPr>
          <w:bCs/>
          <w:i/>
          <w:iCs/>
          <w:vertAlign w:val="subscript"/>
        </w:rPr>
        <w:t>94</w:t>
      </w:r>
      <w:r w:rsidR="00880BDC" w:rsidRPr="00A9500F">
        <w:rPr>
          <w:bCs/>
          <w:i/>
          <w:iCs/>
          <w:vertAlign w:val="subscript"/>
        </w:rPr>
        <w:t>)</w:t>
      </w:r>
      <w:r w:rsidR="00880BDC" w:rsidRPr="00A9500F">
        <w:rPr>
          <w:bCs/>
          <w:i/>
          <w:iCs/>
        </w:rPr>
        <w:t xml:space="preserve"> </w:t>
      </w:r>
      <w:r w:rsidR="00880BDC" w:rsidRPr="00A9500F">
        <w:rPr>
          <w:bCs/>
        </w:rPr>
        <w:t xml:space="preserve">= </w:t>
      </w:r>
      <w:r w:rsidR="00D012B4" w:rsidRPr="00A9500F">
        <w:rPr>
          <w:bCs/>
        </w:rPr>
        <w:t>3.313</w:t>
      </w:r>
      <w:r w:rsidR="00880BDC" w:rsidRPr="00A9500F">
        <w:rPr>
          <w:bCs/>
        </w:rPr>
        <w:t xml:space="preserve">, </w:t>
      </w:r>
      <w:r w:rsidR="00880BDC" w:rsidRPr="00A9500F">
        <w:rPr>
          <w:bCs/>
          <w:i/>
          <w:iCs/>
        </w:rPr>
        <w:t xml:space="preserve">p </w:t>
      </w:r>
      <w:r w:rsidR="00880BDC" w:rsidRPr="00A9500F">
        <w:rPr>
          <w:bCs/>
        </w:rPr>
        <w:t>&lt; .0</w:t>
      </w:r>
      <w:r w:rsidR="00A16F94" w:rsidRPr="00A9500F">
        <w:rPr>
          <w:bCs/>
        </w:rPr>
        <w:t>5</w:t>
      </w:r>
      <w:r w:rsidR="00880BDC" w:rsidRPr="00A9500F">
        <w:rPr>
          <w:bCs/>
          <w:lang w:val="en-US"/>
        </w:rPr>
        <w:t xml:space="preserve">). The findings suggest that there were statistically significant differences in the </w:t>
      </w:r>
      <w:r w:rsidR="00E33FB9" w:rsidRPr="00A9500F">
        <w:rPr>
          <w:bCs/>
          <w:lang w:val="en-US"/>
        </w:rPr>
        <w:t xml:space="preserve">“in situ” </w:t>
      </w:r>
      <w:r w:rsidR="00880BDC" w:rsidRPr="00A9500F">
        <w:rPr>
          <w:bCs/>
          <w:lang w:val="en-US"/>
        </w:rPr>
        <w:t xml:space="preserve">image of Linz </w:t>
      </w:r>
      <w:r w:rsidRPr="00A9500F">
        <w:rPr>
          <w:bCs/>
          <w:lang w:val="en-US"/>
        </w:rPr>
        <w:t>across</w:t>
      </w:r>
      <w:r w:rsidR="00880BDC" w:rsidRPr="00A9500F">
        <w:rPr>
          <w:bCs/>
          <w:lang w:val="en-US"/>
        </w:rPr>
        <w:t xml:space="preserve"> the two tourist groups in regard to </w:t>
      </w:r>
      <w:r w:rsidR="00E44E46">
        <w:rPr>
          <w:bCs/>
          <w:lang w:val="en-US"/>
        </w:rPr>
        <w:t>two</w:t>
      </w:r>
      <w:r w:rsidR="00880BDC" w:rsidRPr="00A9500F">
        <w:rPr>
          <w:bCs/>
          <w:lang w:val="en-US"/>
        </w:rPr>
        <w:t xml:space="preserve"> out of </w:t>
      </w:r>
      <w:r w:rsidR="00E44E46">
        <w:rPr>
          <w:bCs/>
          <w:lang w:val="en-US"/>
        </w:rPr>
        <w:t>five</w:t>
      </w:r>
      <w:r w:rsidR="00880BDC" w:rsidRPr="00A9500F">
        <w:rPr>
          <w:bCs/>
          <w:lang w:val="en-US"/>
        </w:rPr>
        <w:t xml:space="preserve"> </w:t>
      </w:r>
      <w:r w:rsidR="00C20667" w:rsidRPr="00A9500F">
        <w:rPr>
          <w:bCs/>
          <w:lang w:val="en-US"/>
        </w:rPr>
        <w:t>dimensions</w:t>
      </w:r>
      <w:r w:rsidR="00880BDC" w:rsidRPr="00A9500F">
        <w:rPr>
          <w:bCs/>
          <w:lang w:val="en-US"/>
        </w:rPr>
        <w:t xml:space="preserve"> used to capture its cognitive </w:t>
      </w:r>
      <w:r w:rsidRPr="00A9500F">
        <w:rPr>
          <w:bCs/>
          <w:lang w:val="en-US"/>
        </w:rPr>
        <w:t xml:space="preserve">city </w:t>
      </w:r>
      <w:r w:rsidR="00C20667" w:rsidRPr="00A9500F">
        <w:rPr>
          <w:bCs/>
          <w:lang w:val="en-US"/>
        </w:rPr>
        <w:t>image</w:t>
      </w:r>
      <w:r w:rsidR="00880BDC" w:rsidRPr="00A9500F">
        <w:rPr>
          <w:bCs/>
          <w:lang w:val="en-US"/>
        </w:rPr>
        <w:t xml:space="preserve"> (Table </w:t>
      </w:r>
      <w:r w:rsidR="00CD2DAC" w:rsidRPr="00A9500F">
        <w:rPr>
          <w:bCs/>
          <w:lang w:val="en-US"/>
        </w:rPr>
        <w:t>8</w:t>
      </w:r>
      <w:r w:rsidR="00880BDC" w:rsidRPr="00A9500F">
        <w:rPr>
          <w:bCs/>
          <w:lang w:val="en-US"/>
        </w:rPr>
        <w:t>)</w:t>
      </w:r>
      <w:r w:rsidR="00ED4012" w:rsidRPr="00A9500F">
        <w:rPr>
          <w:bCs/>
          <w:lang w:val="en-US"/>
        </w:rPr>
        <w:t xml:space="preserve">, </w:t>
      </w:r>
      <w:r w:rsidR="00C20667" w:rsidRPr="00A9500F">
        <w:rPr>
          <w:bCs/>
          <w:lang w:val="en-US"/>
        </w:rPr>
        <w:t xml:space="preserve">partially </w:t>
      </w:r>
      <w:r w:rsidRPr="00A9500F">
        <w:rPr>
          <w:bCs/>
          <w:lang w:val="en-US"/>
        </w:rPr>
        <w:t>support</w:t>
      </w:r>
      <w:r w:rsidR="006161FF" w:rsidRPr="00A9500F">
        <w:rPr>
          <w:bCs/>
          <w:lang w:val="en-US"/>
        </w:rPr>
        <w:t>ing</w:t>
      </w:r>
      <w:r w:rsidRPr="00A9500F">
        <w:rPr>
          <w:bCs/>
          <w:lang w:val="en-US"/>
        </w:rPr>
        <w:t xml:space="preserve"> </w:t>
      </w:r>
      <w:r w:rsidR="00ED4012" w:rsidRPr="00A9500F">
        <w:rPr>
          <w:bCs/>
          <w:lang w:val="en-US"/>
        </w:rPr>
        <w:t>H</w:t>
      </w:r>
      <w:r w:rsidR="007C6F41" w:rsidRPr="00A9500F">
        <w:rPr>
          <w:bCs/>
          <w:lang w:val="en-US"/>
        </w:rPr>
        <w:t>7</w:t>
      </w:r>
      <w:r w:rsidRPr="00A9500F">
        <w:rPr>
          <w:bCs/>
          <w:lang w:val="en-US"/>
        </w:rPr>
        <w:t xml:space="preserve">. </w:t>
      </w:r>
      <w:r w:rsidR="00FE1788" w:rsidRPr="00A9500F">
        <w:rPr>
          <w:bCs/>
          <w:lang w:val="en-US"/>
        </w:rPr>
        <w:t xml:space="preserve">International tourists strongly agree that there are cultural opportunities available in Linz including </w:t>
      </w:r>
      <w:r w:rsidR="006161FF" w:rsidRPr="00A9500F">
        <w:rPr>
          <w:bCs/>
          <w:lang w:val="en-US"/>
        </w:rPr>
        <w:t xml:space="preserve">Ars Electronica, </w:t>
      </w:r>
      <w:r w:rsidR="00FE1788" w:rsidRPr="00A9500F">
        <w:rPr>
          <w:bCs/>
          <w:lang w:val="en-US"/>
        </w:rPr>
        <w:t xml:space="preserve">Lentos and modern art. </w:t>
      </w:r>
      <w:r w:rsidR="006161FF" w:rsidRPr="00A9500F">
        <w:rPr>
          <w:bCs/>
          <w:lang w:val="en-US"/>
        </w:rPr>
        <w:t>They also</w:t>
      </w:r>
      <w:r w:rsidR="00FE1788" w:rsidRPr="00A9500F">
        <w:rPr>
          <w:bCs/>
          <w:lang w:val="en-US"/>
        </w:rPr>
        <w:t xml:space="preserve"> disagree </w:t>
      </w:r>
      <w:r w:rsidR="006161FF" w:rsidRPr="00A9500F">
        <w:rPr>
          <w:bCs/>
          <w:lang w:val="en-US"/>
        </w:rPr>
        <w:t>more</w:t>
      </w:r>
      <w:r w:rsidR="00FE1788" w:rsidRPr="00A9500F">
        <w:rPr>
          <w:bCs/>
          <w:lang w:val="en-US"/>
        </w:rPr>
        <w:t xml:space="preserve"> than the </w:t>
      </w:r>
      <w:r w:rsidR="006161FF" w:rsidRPr="00A9500F">
        <w:rPr>
          <w:bCs/>
          <w:lang w:val="en-US"/>
        </w:rPr>
        <w:t>domestic tourists</w:t>
      </w:r>
      <w:r w:rsidR="00FE1788" w:rsidRPr="00A9500F">
        <w:rPr>
          <w:bCs/>
          <w:lang w:val="en-US"/>
        </w:rPr>
        <w:t xml:space="preserve"> that</w:t>
      </w:r>
      <w:r w:rsidR="0025718A" w:rsidRPr="00A9500F">
        <w:rPr>
          <w:bCs/>
          <w:lang w:val="en-US"/>
        </w:rPr>
        <w:t xml:space="preserve"> Linz can be linked to the Alps and</w:t>
      </w:r>
      <w:r w:rsidR="00FE1788" w:rsidRPr="00A9500F">
        <w:rPr>
          <w:bCs/>
          <w:lang w:val="en-US"/>
        </w:rPr>
        <w:t xml:space="preserve"> </w:t>
      </w:r>
      <w:r w:rsidR="0090148D" w:rsidRPr="00A9500F">
        <w:rPr>
          <w:bCs/>
          <w:lang w:val="en-US"/>
        </w:rPr>
        <w:t>s</w:t>
      </w:r>
      <w:r w:rsidR="0025718A" w:rsidRPr="00A9500F">
        <w:rPr>
          <w:bCs/>
          <w:lang w:val="en-US"/>
        </w:rPr>
        <w:t>now</w:t>
      </w:r>
      <w:r w:rsidR="0090148D" w:rsidRPr="00A9500F">
        <w:rPr>
          <w:bCs/>
          <w:lang w:val="en-US"/>
        </w:rPr>
        <w:t>/winter</w:t>
      </w:r>
      <w:r w:rsidR="0025718A" w:rsidRPr="00A9500F">
        <w:rPr>
          <w:bCs/>
          <w:lang w:val="en-US"/>
        </w:rPr>
        <w:t xml:space="preserve"> (</w:t>
      </w:r>
      <w:r w:rsidR="00441EFB" w:rsidRPr="00A9500F">
        <w:rPr>
          <w:bCs/>
          <w:lang w:val="en-US"/>
        </w:rPr>
        <w:t>A</w:t>
      </w:r>
      <w:r w:rsidR="0025718A" w:rsidRPr="00A9500F">
        <w:rPr>
          <w:bCs/>
          <w:lang w:val="en-US"/>
        </w:rPr>
        <w:t>ttractions).</w:t>
      </w:r>
      <w:r w:rsidR="00FE1788" w:rsidRPr="00A9500F">
        <w:rPr>
          <w:bCs/>
          <w:lang w:val="en-US"/>
        </w:rPr>
        <w:t xml:space="preserve"> Both groups of tourists hold somewhat similar “in situ” </w:t>
      </w:r>
      <w:r w:rsidR="006161FF" w:rsidRPr="00A9500F">
        <w:rPr>
          <w:bCs/>
          <w:lang w:val="en-US"/>
        </w:rPr>
        <w:t xml:space="preserve">city </w:t>
      </w:r>
      <w:r w:rsidR="00FE1788" w:rsidRPr="00A9500F">
        <w:rPr>
          <w:bCs/>
          <w:lang w:val="en-US"/>
        </w:rPr>
        <w:t xml:space="preserve">images of Linz regarding its </w:t>
      </w:r>
      <w:r w:rsidR="00441EFB" w:rsidRPr="00A9500F">
        <w:rPr>
          <w:bCs/>
          <w:lang w:val="en-US"/>
        </w:rPr>
        <w:t>B</w:t>
      </w:r>
      <w:r w:rsidR="006161FF" w:rsidRPr="00A9500F">
        <w:rPr>
          <w:bCs/>
          <w:lang w:val="en-US"/>
        </w:rPr>
        <w:t>lemish past</w:t>
      </w:r>
      <w:r w:rsidR="00FE1788" w:rsidRPr="00A9500F">
        <w:rPr>
          <w:bCs/>
          <w:lang w:val="en-US"/>
        </w:rPr>
        <w:t xml:space="preserve">, </w:t>
      </w:r>
      <w:r w:rsidR="00441EFB" w:rsidRPr="00A9500F">
        <w:rPr>
          <w:bCs/>
          <w:lang w:val="en-US"/>
        </w:rPr>
        <w:t>E</w:t>
      </w:r>
      <w:r w:rsidR="006161FF" w:rsidRPr="00A9500F">
        <w:rPr>
          <w:bCs/>
          <w:lang w:val="en-US"/>
        </w:rPr>
        <w:t xml:space="preserve">vents and </w:t>
      </w:r>
      <w:r w:rsidR="00441EFB" w:rsidRPr="00A9500F">
        <w:rPr>
          <w:bCs/>
          <w:lang w:val="en-US"/>
        </w:rPr>
        <w:t>A</w:t>
      </w:r>
      <w:r w:rsidR="006161FF" w:rsidRPr="00A9500F">
        <w:rPr>
          <w:bCs/>
          <w:lang w:val="en-US"/>
        </w:rPr>
        <w:t>ctivities</w:t>
      </w:r>
      <w:r w:rsidR="00FE1788" w:rsidRPr="00A9500F">
        <w:rPr>
          <w:bCs/>
          <w:lang w:val="en-US"/>
        </w:rPr>
        <w:t xml:space="preserve">. </w:t>
      </w:r>
      <w:r w:rsidR="00DF59AE" w:rsidRPr="00A9500F">
        <w:rPr>
          <w:bCs/>
          <w:lang w:val="en-US"/>
        </w:rPr>
        <w:t>Additionally, significant differences were report</w:t>
      </w:r>
      <w:r w:rsidR="00E44E46">
        <w:rPr>
          <w:bCs/>
          <w:lang w:val="en-US"/>
        </w:rPr>
        <w:t>ed with regards to four out of six</w:t>
      </w:r>
      <w:r w:rsidR="00DF59AE" w:rsidRPr="00A9500F">
        <w:rPr>
          <w:bCs/>
          <w:lang w:val="en-US"/>
        </w:rPr>
        <w:t xml:space="preserve"> affective image attributes, leading to the confirmation of H</w:t>
      </w:r>
      <w:r w:rsidR="007C6F41" w:rsidRPr="00A9500F">
        <w:rPr>
          <w:bCs/>
          <w:lang w:val="en-US"/>
        </w:rPr>
        <w:t>8</w:t>
      </w:r>
      <w:r w:rsidR="00DF59AE" w:rsidRPr="00A9500F">
        <w:rPr>
          <w:bCs/>
          <w:lang w:val="en-US"/>
        </w:rPr>
        <w:t xml:space="preserve">. </w:t>
      </w:r>
      <w:r w:rsidR="0025718A" w:rsidRPr="00A9500F">
        <w:rPr>
          <w:bCs/>
          <w:lang w:val="en-US"/>
        </w:rPr>
        <w:t>International tourists</w:t>
      </w:r>
      <w:r w:rsidR="00DF59AE" w:rsidRPr="00A9500F">
        <w:rPr>
          <w:bCs/>
          <w:lang w:val="en-US"/>
        </w:rPr>
        <w:t>, in particular,</w:t>
      </w:r>
      <w:r w:rsidR="00FE1788" w:rsidRPr="00A9500F">
        <w:rPr>
          <w:bCs/>
          <w:lang w:val="en-US"/>
        </w:rPr>
        <w:t xml:space="preserve"> tend to agree more than the domestic </w:t>
      </w:r>
      <w:r w:rsidR="00DF59AE" w:rsidRPr="00A9500F">
        <w:rPr>
          <w:bCs/>
          <w:lang w:val="en-US"/>
        </w:rPr>
        <w:t>ones</w:t>
      </w:r>
      <w:r w:rsidR="00FE1788" w:rsidRPr="00A9500F">
        <w:rPr>
          <w:bCs/>
          <w:lang w:val="en-US"/>
        </w:rPr>
        <w:t xml:space="preserve"> that Linz is </w:t>
      </w:r>
      <w:r w:rsidR="0025718A" w:rsidRPr="00A9500F">
        <w:rPr>
          <w:bCs/>
          <w:lang w:val="en-US"/>
        </w:rPr>
        <w:t xml:space="preserve">modern and enjoyable and </w:t>
      </w:r>
      <w:r w:rsidR="00DF59AE" w:rsidRPr="00A9500F">
        <w:rPr>
          <w:bCs/>
          <w:lang w:val="en-US"/>
        </w:rPr>
        <w:t xml:space="preserve">to </w:t>
      </w:r>
      <w:r w:rsidR="0025718A" w:rsidRPr="00A9500F">
        <w:rPr>
          <w:bCs/>
          <w:lang w:val="en-US"/>
        </w:rPr>
        <w:t>disagree more that it is boring and old-fashioned.</w:t>
      </w:r>
    </w:p>
    <w:p w14:paraId="6CD253DF" w14:textId="77777777" w:rsidR="00CD2DAC" w:rsidRPr="00A9500F" w:rsidRDefault="00CD2DAC" w:rsidP="0086227F">
      <w:pPr>
        <w:spacing w:line="480" w:lineRule="auto"/>
        <w:jc w:val="both"/>
        <w:rPr>
          <w:bCs/>
          <w:lang w:val="en-US"/>
        </w:rPr>
      </w:pPr>
    </w:p>
    <w:p w14:paraId="28B61863" w14:textId="01331CB4" w:rsidR="00CD2DAC" w:rsidRPr="00A9500F" w:rsidRDefault="00CD2DAC" w:rsidP="0086227F">
      <w:pPr>
        <w:spacing w:line="480" w:lineRule="auto"/>
        <w:jc w:val="center"/>
      </w:pPr>
      <w:r w:rsidRPr="00A9500F">
        <w:t>[Insert Table 8 About Here]</w:t>
      </w:r>
    </w:p>
    <w:p w14:paraId="0A4B77F8" w14:textId="77777777" w:rsidR="00880BDC" w:rsidRPr="00A9500F" w:rsidRDefault="00880BDC" w:rsidP="0086227F">
      <w:pPr>
        <w:spacing w:line="480" w:lineRule="auto"/>
        <w:jc w:val="both"/>
        <w:rPr>
          <w:bCs/>
          <w:lang w:val="en-US"/>
        </w:rPr>
      </w:pPr>
    </w:p>
    <w:p w14:paraId="317B372E" w14:textId="1AC05988" w:rsidR="002732C9" w:rsidRPr="00A9500F" w:rsidRDefault="009A7D64" w:rsidP="0086227F">
      <w:pPr>
        <w:spacing w:line="480" w:lineRule="auto"/>
        <w:jc w:val="both"/>
      </w:pPr>
      <w:r w:rsidRPr="00A9500F">
        <w:t xml:space="preserve">At the </w:t>
      </w:r>
      <w:r w:rsidR="00441EFB" w:rsidRPr="00A9500F">
        <w:t>last</w:t>
      </w:r>
      <w:r w:rsidRPr="00A9500F">
        <w:t xml:space="preserve"> stage,</w:t>
      </w:r>
      <w:r w:rsidR="002732C9" w:rsidRPr="00A9500F">
        <w:t xml:space="preserve"> discriminant analysis</w:t>
      </w:r>
      <w:r w:rsidRPr="00A9500F">
        <w:t xml:space="preserve"> was conducted</w:t>
      </w:r>
      <w:r w:rsidR="002732C9" w:rsidRPr="00A9500F">
        <w:t xml:space="preserve"> to assess the classification accuracy of the </w:t>
      </w:r>
      <w:r w:rsidR="004B7412" w:rsidRPr="00A9500F">
        <w:t xml:space="preserve">two </w:t>
      </w:r>
      <w:r w:rsidR="002732C9" w:rsidRPr="00A9500F">
        <w:t>tourist groups. The canonical discriminant function extracted was significant at the .0</w:t>
      </w:r>
      <w:r w:rsidR="004E4668" w:rsidRPr="00A9500F">
        <w:t>5</w:t>
      </w:r>
      <w:r w:rsidR="002732C9" w:rsidRPr="00A9500F">
        <w:t xml:space="preserve"> level (see Table </w:t>
      </w:r>
      <w:r w:rsidR="008E062E" w:rsidRPr="00A9500F">
        <w:t>9</w:t>
      </w:r>
      <w:r w:rsidR="002732C9" w:rsidRPr="00A9500F">
        <w:t>). The canonical correlation value is .</w:t>
      </w:r>
      <w:r w:rsidR="00A16196" w:rsidRPr="00A9500F">
        <w:t>20</w:t>
      </w:r>
      <w:r w:rsidR="002732C9" w:rsidRPr="00A9500F">
        <w:t xml:space="preserve">, </w:t>
      </w:r>
      <w:r w:rsidR="00441EFB" w:rsidRPr="00A9500F">
        <w:t>and t</w:t>
      </w:r>
      <w:r w:rsidR="002732C9" w:rsidRPr="00A9500F">
        <w:t>he classification results indicate that the hit ratio is relatively high (6</w:t>
      </w:r>
      <w:r w:rsidR="003D4BDC" w:rsidRPr="00A9500F">
        <w:t>2</w:t>
      </w:r>
      <w:r w:rsidR="002C7F5A" w:rsidRPr="00A9500F">
        <w:t xml:space="preserve">%); </w:t>
      </w:r>
      <w:r w:rsidR="002732C9" w:rsidRPr="00A9500F">
        <w:t>for the sample of 400 observations, 6</w:t>
      </w:r>
      <w:r w:rsidR="003D4BDC" w:rsidRPr="00A9500F">
        <w:t>2</w:t>
      </w:r>
      <w:r w:rsidR="002732C9" w:rsidRPr="00A9500F">
        <w:t>% (</w:t>
      </w:r>
      <w:r w:rsidR="002732C9" w:rsidRPr="00A9500F">
        <w:rPr>
          <w:i/>
        </w:rPr>
        <w:t xml:space="preserve">n = </w:t>
      </w:r>
      <w:r w:rsidR="00471716" w:rsidRPr="00A9500F">
        <w:rPr>
          <w:i/>
        </w:rPr>
        <w:t>248</w:t>
      </w:r>
      <w:r w:rsidR="002732C9" w:rsidRPr="00A9500F">
        <w:t xml:space="preserve">) of the sample respondents were correctly classified in their respective cluster by the discriminant function (Hair et al., 2014). </w:t>
      </w:r>
    </w:p>
    <w:p w14:paraId="38983489" w14:textId="77777777" w:rsidR="00880BDC" w:rsidRPr="00A9500F" w:rsidRDefault="00880BDC" w:rsidP="0086227F">
      <w:pPr>
        <w:spacing w:line="480" w:lineRule="auto"/>
        <w:jc w:val="both"/>
        <w:rPr>
          <w:bCs/>
          <w:lang w:val="en-US"/>
        </w:rPr>
      </w:pPr>
    </w:p>
    <w:p w14:paraId="1C88BF5E" w14:textId="0DC36A68" w:rsidR="00A118D9" w:rsidRPr="00A9500F" w:rsidRDefault="00A118D9" w:rsidP="0086227F">
      <w:pPr>
        <w:spacing w:line="480" w:lineRule="auto"/>
        <w:jc w:val="center"/>
      </w:pPr>
      <w:r w:rsidRPr="00A9500F">
        <w:t xml:space="preserve">[Insert Table </w:t>
      </w:r>
      <w:r w:rsidR="00BA1E21" w:rsidRPr="00A9500F">
        <w:t xml:space="preserve">9 </w:t>
      </w:r>
      <w:r w:rsidRPr="00A9500F">
        <w:t>About Here]</w:t>
      </w:r>
    </w:p>
    <w:p w14:paraId="4D61A885" w14:textId="77777777" w:rsidR="00880BDC" w:rsidRPr="00A9500F" w:rsidRDefault="00880BDC" w:rsidP="0086227F">
      <w:pPr>
        <w:spacing w:line="480" w:lineRule="auto"/>
        <w:rPr>
          <w:bCs/>
          <w:lang w:val="en-US"/>
        </w:rPr>
      </w:pPr>
    </w:p>
    <w:p w14:paraId="16DADB2A" w14:textId="4189AF64" w:rsidR="00D660E9" w:rsidRPr="00A9500F" w:rsidRDefault="00D660E9" w:rsidP="0086227F">
      <w:pPr>
        <w:spacing w:line="480" w:lineRule="auto"/>
        <w:rPr>
          <w:bCs/>
          <w:lang w:val="en-US"/>
        </w:rPr>
      </w:pPr>
      <w:r w:rsidRPr="00A9500F">
        <w:rPr>
          <w:bCs/>
          <w:lang w:val="en-US"/>
        </w:rPr>
        <w:lastRenderedPageBreak/>
        <w:t>Overall, significant image differences were found with regards to Linz’s image as perceived by international and domestic tourists across two different points in time</w:t>
      </w:r>
      <w:r w:rsidR="00BA1E21" w:rsidRPr="00A9500F">
        <w:rPr>
          <w:bCs/>
          <w:lang w:val="en-US"/>
        </w:rPr>
        <w:t xml:space="preserve"> (“a priori” and “in situ”)</w:t>
      </w:r>
      <w:r w:rsidRPr="00A9500F">
        <w:rPr>
          <w:bCs/>
          <w:lang w:val="en-US"/>
        </w:rPr>
        <w:t>. The implications of these findings to tourism theory and practice are discussed in the next section.</w:t>
      </w:r>
    </w:p>
    <w:p w14:paraId="368ADC38" w14:textId="77777777" w:rsidR="00880BDC" w:rsidRPr="00A9500F" w:rsidRDefault="00880BDC" w:rsidP="0086227F">
      <w:pPr>
        <w:spacing w:line="480" w:lineRule="auto"/>
        <w:rPr>
          <w:bCs/>
          <w:lang w:val="en-US"/>
        </w:rPr>
      </w:pPr>
    </w:p>
    <w:p w14:paraId="082F2B63" w14:textId="77777777" w:rsidR="00880BDC" w:rsidRPr="00A9500F" w:rsidRDefault="00880BDC" w:rsidP="0086227F">
      <w:pPr>
        <w:spacing w:line="480" w:lineRule="auto"/>
        <w:rPr>
          <w:bCs/>
          <w:lang w:val="en-US"/>
        </w:rPr>
        <w:sectPr w:rsidR="00880BDC" w:rsidRPr="00A9500F">
          <w:pgSz w:w="11906" w:h="16838"/>
          <w:pgMar w:top="1440" w:right="1440" w:bottom="1440" w:left="1440" w:header="708" w:footer="708" w:gutter="0"/>
          <w:cols w:space="708"/>
          <w:docGrid w:linePitch="360"/>
        </w:sectPr>
      </w:pPr>
    </w:p>
    <w:p w14:paraId="14A01CAE" w14:textId="168F6D37" w:rsidR="00880BDC" w:rsidRPr="00A9500F" w:rsidRDefault="00880BDC" w:rsidP="0086227F">
      <w:pPr>
        <w:spacing w:line="480" w:lineRule="auto"/>
        <w:rPr>
          <w:b/>
          <w:bCs/>
          <w:sz w:val="28"/>
          <w:lang w:val="en-US"/>
        </w:rPr>
      </w:pPr>
      <w:r w:rsidRPr="00A9500F">
        <w:rPr>
          <w:b/>
          <w:bCs/>
          <w:sz w:val="28"/>
          <w:lang w:val="en-US"/>
        </w:rPr>
        <w:lastRenderedPageBreak/>
        <w:t>5. Discussion</w:t>
      </w:r>
      <w:r w:rsidR="00FE0E5D" w:rsidRPr="00A9500F">
        <w:rPr>
          <w:b/>
          <w:bCs/>
          <w:sz w:val="28"/>
          <w:lang w:val="en-US"/>
        </w:rPr>
        <w:t xml:space="preserve"> and Conclusion </w:t>
      </w:r>
    </w:p>
    <w:p w14:paraId="627303C8" w14:textId="77777777" w:rsidR="00DE66A1" w:rsidRPr="00A9500F" w:rsidRDefault="00DE66A1" w:rsidP="0086227F">
      <w:pPr>
        <w:spacing w:line="480" w:lineRule="auto"/>
        <w:jc w:val="both"/>
      </w:pPr>
    </w:p>
    <w:p w14:paraId="5D78FD06" w14:textId="4CE6A73E" w:rsidR="00880BDC" w:rsidRPr="00A9500F" w:rsidRDefault="00880BDC" w:rsidP="0086227F">
      <w:pPr>
        <w:spacing w:line="480" w:lineRule="auto"/>
        <w:jc w:val="both"/>
      </w:pPr>
      <w:r w:rsidRPr="00A9500F">
        <w:t xml:space="preserve">The aim of this study was to examine the effect of direct destination experience and nationality on both “pre-travel” and “in-situ” cognitive and affective elements of destination image. The findings </w:t>
      </w:r>
      <w:r w:rsidR="00441EFB" w:rsidRPr="00A9500F">
        <w:t>suggest</w:t>
      </w:r>
      <w:r w:rsidRPr="00A9500F">
        <w:t xml:space="preserve"> that a) there are significant differences in the way domestic and international tourists perceive Linz as a tourist destination, b) these image differences become evident in both the cognitive and the affective component</w:t>
      </w:r>
      <w:r w:rsidR="00441EFB" w:rsidRPr="00A9500F">
        <w:t>s</w:t>
      </w:r>
      <w:r w:rsidRPr="00A9500F">
        <w:t xml:space="preserve"> of image, and c) direct experience with the destination positively modifies both international and domestic tourist groups’ cognitive and affective images of Linz. A discussion of these findings along with the study’s contribution to tourism theory and practice are </w:t>
      </w:r>
      <w:r w:rsidR="00BC184E" w:rsidRPr="00A9500F">
        <w:t>following</w:t>
      </w:r>
      <w:r w:rsidRPr="00A9500F">
        <w:t>.</w:t>
      </w:r>
    </w:p>
    <w:p w14:paraId="4C2B6ED7" w14:textId="77777777" w:rsidR="00F61997" w:rsidRPr="00A9500F" w:rsidRDefault="00F61997" w:rsidP="0086227F">
      <w:pPr>
        <w:spacing w:line="480" w:lineRule="auto"/>
        <w:jc w:val="both"/>
        <w:rPr>
          <w:bCs/>
          <w:lang w:val="en-US"/>
        </w:rPr>
      </w:pPr>
    </w:p>
    <w:p w14:paraId="29C07FDB" w14:textId="5FBC5D4A" w:rsidR="00F61997" w:rsidRPr="00A9500F" w:rsidRDefault="00F61997" w:rsidP="0086227F">
      <w:pPr>
        <w:spacing w:line="480" w:lineRule="auto"/>
        <w:jc w:val="both"/>
        <w:rPr>
          <w:lang w:val="en-US"/>
        </w:rPr>
      </w:pPr>
      <w:r w:rsidRPr="00A9500F">
        <w:t xml:space="preserve">The study findings indicate that direct experience (actual visitation) has a considerable effect on both domestic and international tourists’ images of Linz (Hypotheses </w:t>
      </w:r>
      <w:r w:rsidR="00D8452D" w:rsidRPr="00A9500F">
        <w:t>1 to 4</w:t>
      </w:r>
      <w:r w:rsidRPr="00A9500F">
        <w:t xml:space="preserve">). </w:t>
      </w:r>
      <w:r w:rsidR="002D1CFE" w:rsidRPr="00A9500F">
        <w:t>City</w:t>
      </w:r>
      <w:r w:rsidRPr="00A9500F">
        <w:rPr>
          <w:lang w:val="en-US"/>
        </w:rPr>
        <w:t xml:space="preserve"> image appears to change during visit</w:t>
      </w:r>
      <w:r w:rsidR="008329B9" w:rsidRPr="00A9500F">
        <w:rPr>
          <w:lang w:val="en-US"/>
        </w:rPr>
        <w:t>ation</w:t>
      </w:r>
      <w:r w:rsidRPr="00A9500F">
        <w:rPr>
          <w:lang w:val="en-US"/>
        </w:rPr>
        <w:t xml:space="preserve">, similar to the findings of Vogt and his colleagues (1998, 2003) and Kim and Morrsion (2005). More precisely, </w:t>
      </w:r>
      <w:r w:rsidRPr="00A9500F">
        <w:t>the images of Linz seem to ameliorate during visitation for both tourist groups as a result of having direct contact/experience with the place. This corroborates researchers’ proposition that visitors tend to have more realistic and differentiated images than non-visitors (Gartner, 1989; Gunn, 1972; Pearce, 1982). Additionally, it</w:t>
      </w:r>
      <w:r w:rsidRPr="00A9500F">
        <w:rPr>
          <w:lang w:val="en-US"/>
        </w:rPr>
        <w:t xml:space="preserve"> supports previous studies which have proposed that image formation is a dynamic process (Kim &amp; Morrsion, 2005; Gallarza et al., 2002). </w:t>
      </w:r>
      <w:r w:rsidRPr="00A9500F">
        <w:t xml:space="preserve">It also appears that as tourists directly experience the destination, they </w:t>
      </w:r>
      <w:r w:rsidRPr="00A9500F">
        <w:rPr>
          <w:lang w:val="en-US"/>
        </w:rPr>
        <w:t xml:space="preserve">become aware of, and are exposed to places and activities that they did not know about (Vogt &amp; Andereck, 2003). For instance, the results provided evidence that Linz’s dark past is no longer a burden to its image since the mean value of ‘Hitler’ dropped down significantly for domestic tourists during their actual visitation in Linz. </w:t>
      </w:r>
      <w:r w:rsidRPr="00A9500F">
        <w:t xml:space="preserve">What differentiates the findings of this study, however, from past research is that the </w:t>
      </w:r>
      <w:r w:rsidRPr="00A9500F">
        <w:lastRenderedPageBreak/>
        <w:t>effect of direct destination experience on destination image was explored here using two distinct tourist samples (domestic, international) at two different points in time (“a priori”, “in situ”), in contrast to the majority of past studies that compared (international) visitors’ and non-visitors’ images of a destination at a single point in time. As such, given that both Austrian’s and international tourists’ images of</w:t>
      </w:r>
      <w:r w:rsidR="00D5405D" w:rsidRPr="00A9500F">
        <w:t xml:space="preserve"> Linz significantly changed</w:t>
      </w:r>
      <w:r w:rsidRPr="00A9500F">
        <w:t xml:space="preserve">, this study provides empirical evidence that direct destination experience plays a major role in destination image formation, irrespectively of individual’s nationality or distance from the destination (considering that domestic tourists are expected to visit Linz from nearby places in contrast to international tourists), </w:t>
      </w:r>
      <w:r w:rsidR="00787394" w:rsidRPr="00A9500F">
        <w:t>playing</w:t>
      </w:r>
      <w:r w:rsidRPr="00A9500F">
        <w:t xml:space="preserve"> thus as a critical </w:t>
      </w:r>
      <w:r w:rsidR="00787394" w:rsidRPr="00A9500F">
        <w:t>role</w:t>
      </w:r>
      <w:r w:rsidRPr="00A9500F">
        <w:t xml:space="preserve"> in the formation of perceived quality and satisfaction with the destination.  </w:t>
      </w:r>
    </w:p>
    <w:p w14:paraId="4FD7ED89" w14:textId="77777777" w:rsidR="00F61997" w:rsidRPr="00A9500F" w:rsidRDefault="00F61997" w:rsidP="0086227F">
      <w:pPr>
        <w:spacing w:line="480" w:lineRule="auto"/>
        <w:jc w:val="both"/>
        <w:rPr>
          <w:bCs/>
          <w:lang w:val="en-US"/>
        </w:rPr>
      </w:pPr>
    </w:p>
    <w:p w14:paraId="783C1DF8" w14:textId="005583AA" w:rsidR="00880BDC" w:rsidRPr="00A9500F" w:rsidRDefault="00880BDC" w:rsidP="0086227F">
      <w:pPr>
        <w:spacing w:line="480" w:lineRule="auto"/>
        <w:jc w:val="both"/>
      </w:pPr>
      <w:r w:rsidRPr="00A9500F">
        <w:rPr>
          <w:bCs/>
          <w:lang w:val="en-US"/>
        </w:rPr>
        <w:t xml:space="preserve">The results </w:t>
      </w:r>
      <w:r w:rsidR="00F61997" w:rsidRPr="00A9500F">
        <w:rPr>
          <w:bCs/>
          <w:lang w:val="en-US"/>
        </w:rPr>
        <w:t xml:space="preserve">also </w:t>
      </w:r>
      <w:r w:rsidRPr="00A9500F">
        <w:rPr>
          <w:bCs/>
          <w:lang w:val="en-US"/>
        </w:rPr>
        <w:t xml:space="preserve">suggest that there were significant differences among domestic and international tourists both in regards to the “a priori” </w:t>
      </w:r>
      <w:r w:rsidR="00D8452D" w:rsidRPr="00A9500F">
        <w:rPr>
          <w:bCs/>
          <w:lang w:val="en-US"/>
        </w:rPr>
        <w:t xml:space="preserve">cognitive </w:t>
      </w:r>
      <w:r w:rsidR="00E33657" w:rsidRPr="00A9500F">
        <w:rPr>
          <w:bCs/>
          <w:lang w:val="en-US"/>
        </w:rPr>
        <w:t xml:space="preserve">and affective </w:t>
      </w:r>
      <w:r w:rsidR="00D8452D" w:rsidRPr="00A9500F">
        <w:rPr>
          <w:bCs/>
          <w:lang w:val="en-US"/>
        </w:rPr>
        <w:t xml:space="preserve">city </w:t>
      </w:r>
      <w:r w:rsidRPr="00A9500F">
        <w:rPr>
          <w:bCs/>
          <w:lang w:val="en-US"/>
        </w:rPr>
        <w:t>image (</w:t>
      </w:r>
      <w:r w:rsidR="00D8452D" w:rsidRPr="00A9500F">
        <w:rPr>
          <w:bCs/>
          <w:lang w:val="en-US"/>
        </w:rPr>
        <w:t>H5</w:t>
      </w:r>
      <w:r w:rsidR="00E33657" w:rsidRPr="00A9500F">
        <w:rPr>
          <w:bCs/>
          <w:lang w:val="en-US"/>
        </w:rPr>
        <w:t xml:space="preserve"> and H6</w:t>
      </w:r>
      <w:r w:rsidRPr="00A9500F">
        <w:rPr>
          <w:bCs/>
          <w:lang w:val="en-US"/>
        </w:rPr>
        <w:t xml:space="preserve">) and the “in situ” </w:t>
      </w:r>
      <w:r w:rsidR="00D8452D" w:rsidRPr="00A9500F">
        <w:rPr>
          <w:bCs/>
          <w:lang w:val="en-US"/>
        </w:rPr>
        <w:t xml:space="preserve">cognitive </w:t>
      </w:r>
      <w:r w:rsidR="00F466CE" w:rsidRPr="00A9500F">
        <w:rPr>
          <w:bCs/>
          <w:lang w:val="en-US"/>
        </w:rPr>
        <w:t xml:space="preserve">and affective </w:t>
      </w:r>
      <w:r w:rsidRPr="00A9500F">
        <w:rPr>
          <w:bCs/>
          <w:lang w:val="en-US"/>
        </w:rPr>
        <w:t>image of Linz (</w:t>
      </w:r>
      <w:r w:rsidR="00D8452D" w:rsidRPr="00A9500F">
        <w:rPr>
          <w:bCs/>
          <w:lang w:val="en-US"/>
        </w:rPr>
        <w:t>H7</w:t>
      </w:r>
      <w:r w:rsidR="00F466CE" w:rsidRPr="00A9500F">
        <w:rPr>
          <w:bCs/>
          <w:lang w:val="en-US"/>
        </w:rPr>
        <w:t xml:space="preserve"> and H8). These</w:t>
      </w:r>
      <w:r w:rsidR="00880554" w:rsidRPr="00A9500F">
        <w:rPr>
          <w:bCs/>
          <w:lang w:val="en-US"/>
        </w:rPr>
        <w:t xml:space="preserve"> finding</w:t>
      </w:r>
      <w:r w:rsidR="00F466CE" w:rsidRPr="00A9500F">
        <w:rPr>
          <w:bCs/>
          <w:lang w:val="en-US"/>
        </w:rPr>
        <w:t>s</w:t>
      </w:r>
      <w:r w:rsidR="00880554" w:rsidRPr="00A9500F">
        <w:rPr>
          <w:bCs/>
          <w:lang w:val="en-US"/>
        </w:rPr>
        <w:t xml:space="preserve"> </w:t>
      </w:r>
      <w:r w:rsidR="00F466CE" w:rsidRPr="00A9500F">
        <w:rPr>
          <w:bCs/>
          <w:lang w:val="en-US"/>
        </w:rPr>
        <w:t xml:space="preserve">are </w:t>
      </w:r>
      <w:r w:rsidR="00880554" w:rsidRPr="00A9500F">
        <w:rPr>
          <w:bCs/>
          <w:lang w:val="en-US"/>
        </w:rPr>
        <w:t xml:space="preserve">in </w:t>
      </w:r>
      <w:r w:rsidRPr="00A9500F">
        <w:rPr>
          <w:bCs/>
          <w:lang w:val="en-US"/>
        </w:rPr>
        <w:t xml:space="preserve">line with the study of </w:t>
      </w:r>
      <w:r w:rsidRPr="00A9500F">
        <w:t>Bonn e</w:t>
      </w:r>
      <w:r w:rsidRPr="00A9500F">
        <w:rPr>
          <w:lang w:val="en-US"/>
        </w:rPr>
        <w:t xml:space="preserve">t al. (2005), which also reported differences between international and domestic tourists’ perceptions of Florida. </w:t>
      </w:r>
      <w:r w:rsidRPr="00A9500F">
        <w:t xml:space="preserve">Other studies too have also highlighted the role of nationality in formulating tourists’ perceptions of places </w:t>
      </w:r>
      <w:r w:rsidR="00EB35BA" w:rsidRPr="00A9500F">
        <w:t xml:space="preserve">by </w:t>
      </w:r>
      <w:r w:rsidRPr="00A9500F">
        <w:t xml:space="preserve">using respondents’ distance from the destination (Fakeye </w:t>
      </w:r>
      <w:r w:rsidR="006F6CC0" w:rsidRPr="00A9500F">
        <w:rPr>
          <w:lang w:val="en-US"/>
        </w:rPr>
        <w:t xml:space="preserve">&amp; </w:t>
      </w:r>
      <w:r w:rsidRPr="00A9500F">
        <w:t xml:space="preserve">Crompton, 1991; Beerli </w:t>
      </w:r>
      <w:r w:rsidR="006F6CC0" w:rsidRPr="00A9500F">
        <w:rPr>
          <w:lang w:val="en-US"/>
        </w:rPr>
        <w:t xml:space="preserve">&amp; </w:t>
      </w:r>
      <w:r w:rsidRPr="00A9500F">
        <w:t>Martin, 2004;</w:t>
      </w:r>
      <w:r w:rsidRPr="00A9500F">
        <w:rPr>
          <w:rFonts w:eastAsia="AdvTimes"/>
        </w:rPr>
        <w:t xml:space="preserve"> Hsu et al., 2004</w:t>
      </w:r>
      <w:r w:rsidR="006C7E7A" w:rsidRPr="00A9500F">
        <w:rPr>
          <w:rFonts w:eastAsia="AdvTimes"/>
        </w:rPr>
        <w:t>; Sahin &amp; Baloglu, 2011</w:t>
      </w:r>
      <w:r w:rsidRPr="00A9500F">
        <w:t xml:space="preserve">). </w:t>
      </w:r>
      <w:r w:rsidR="006C7E7A" w:rsidRPr="00A9500F">
        <w:t xml:space="preserve">Sahin and Baloglu, (2011) study, for example, shows that first-time visitors from different geographic and cultural backgrounds have different perceptions of the image of Istanbul. </w:t>
      </w:r>
      <w:r w:rsidR="004636D6" w:rsidRPr="00A9500F">
        <w:t>T</w:t>
      </w:r>
      <w:r w:rsidRPr="00A9500F">
        <w:rPr>
          <w:lang w:val="en-US"/>
        </w:rPr>
        <w:t xml:space="preserve">he current study extends previous research in two ways; first, it revealed that the two tourist groups have different perceptions of both cognitive and affective components of image, whereas the study of Bonn et al. (2005) exclusively focused on cognitive evaluations. Second, this research unveiled that the image differences between these two groups are not only limited to the </w:t>
      </w:r>
      <w:r w:rsidRPr="00A9500F">
        <w:t xml:space="preserve">pre-visit stage, fact which could be attributed to the </w:t>
      </w:r>
      <w:r w:rsidRPr="00A9500F">
        <w:lastRenderedPageBreak/>
        <w:t xml:space="preserve">different levels of exposure to/distance from the destination or level of familiarity with it (Beerli </w:t>
      </w:r>
      <w:r w:rsidR="006F6CC0" w:rsidRPr="00A9500F">
        <w:rPr>
          <w:lang w:val="en-US"/>
        </w:rPr>
        <w:t xml:space="preserve">&amp; </w:t>
      </w:r>
      <w:r w:rsidRPr="00A9500F">
        <w:t>Martin, 2004;</w:t>
      </w:r>
      <w:r w:rsidRPr="00A9500F">
        <w:rPr>
          <w:rFonts w:eastAsia="AdvTimes"/>
        </w:rPr>
        <w:t xml:space="preserve"> Hsu et al., 2004</w:t>
      </w:r>
      <w:r w:rsidRPr="00A9500F">
        <w:t>); but image differences</w:t>
      </w:r>
      <w:r w:rsidRPr="00A9500F">
        <w:rPr>
          <w:lang w:val="en-US"/>
        </w:rPr>
        <w:t xml:space="preserve"> are also present during the actual visitation (</w:t>
      </w:r>
      <w:r w:rsidR="00880554" w:rsidRPr="00A9500F">
        <w:rPr>
          <w:lang w:val="en-US"/>
        </w:rPr>
        <w:t>“in situ”</w:t>
      </w:r>
      <w:r w:rsidRPr="00A9500F">
        <w:rPr>
          <w:lang w:val="en-US"/>
        </w:rPr>
        <w:t>)</w:t>
      </w:r>
      <w:r w:rsidRPr="00A9500F">
        <w:t xml:space="preserve">. </w:t>
      </w:r>
    </w:p>
    <w:p w14:paraId="3556B505" w14:textId="77777777" w:rsidR="00880BDC" w:rsidRPr="00A9500F" w:rsidRDefault="00880BDC" w:rsidP="0086227F">
      <w:pPr>
        <w:spacing w:line="480" w:lineRule="auto"/>
        <w:jc w:val="both"/>
      </w:pPr>
    </w:p>
    <w:p w14:paraId="5A6B5975" w14:textId="40232A9F" w:rsidR="00880BDC" w:rsidRPr="00A9500F" w:rsidRDefault="00880BDC" w:rsidP="0086227F">
      <w:pPr>
        <w:spacing w:line="480" w:lineRule="auto"/>
        <w:jc w:val="both"/>
      </w:pPr>
      <w:r w:rsidRPr="00A9500F">
        <w:t xml:space="preserve">Austrian and international tourists, </w:t>
      </w:r>
      <w:r w:rsidR="00E54AE1" w:rsidRPr="00A9500F">
        <w:t>more precisely</w:t>
      </w:r>
      <w:r w:rsidRPr="00A9500F">
        <w:t>, appear to perceive differently</w:t>
      </w:r>
      <w:r w:rsidR="005D4AD8" w:rsidRPr="00A9500F">
        <w:t xml:space="preserve"> a number of Linz’s attributes. </w:t>
      </w:r>
      <w:r w:rsidR="004636D6" w:rsidRPr="00A9500F">
        <w:t>Internationals tourists</w:t>
      </w:r>
      <w:r w:rsidRPr="00A9500F">
        <w:t xml:space="preserve"> rated some of Linz’s “a priori” image attri</w:t>
      </w:r>
      <w:r w:rsidR="008E082D" w:rsidRPr="00A9500F">
        <w:t>butes including Ars Electronica</w:t>
      </w:r>
      <w:r w:rsidRPr="00A9500F">
        <w:t xml:space="preserve"> and Lentos higher than the Austrians, </w:t>
      </w:r>
      <w:r w:rsidR="004636D6" w:rsidRPr="00A9500F">
        <w:t>finding which indicates</w:t>
      </w:r>
      <w:r w:rsidRPr="00A9500F">
        <w:t xml:space="preserve"> that the Austrians </w:t>
      </w:r>
      <w:r w:rsidR="00DA3398" w:rsidRPr="00A9500F">
        <w:t xml:space="preserve">probably </w:t>
      </w:r>
      <w:r w:rsidRPr="00A9500F">
        <w:t xml:space="preserve">tend to underestimate Linz’s </w:t>
      </w:r>
      <w:r w:rsidR="00DA3398" w:rsidRPr="00A9500F">
        <w:t xml:space="preserve">central </w:t>
      </w:r>
      <w:r w:rsidRPr="00A9500F">
        <w:t>place on the European cultural map of Modern Art. This finding contradicts Reilly’s study (1990)</w:t>
      </w:r>
      <w:r w:rsidR="00DA3398" w:rsidRPr="00A9500F">
        <w:t>,</w:t>
      </w:r>
      <w:r w:rsidRPr="00A9500F">
        <w:t xml:space="preserve"> which found that respondents living far away from a destination were usually lacking a vivid image of it. On the other hand, Austrians were more likely to associate Linz with Hitler than the </w:t>
      </w:r>
      <w:r w:rsidR="00FA1525" w:rsidRPr="00A9500F">
        <w:t>i</w:t>
      </w:r>
      <w:r w:rsidRPr="00A9500F">
        <w:t>nternational tourists</w:t>
      </w:r>
      <w:r w:rsidR="00774DCA" w:rsidRPr="00A9500F">
        <w:t xml:space="preserve"> potentially due to their higher level of familiarity </w:t>
      </w:r>
      <w:r w:rsidR="009718D8" w:rsidRPr="00A9500F">
        <w:t xml:space="preserve">with </w:t>
      </w:r>
      <w:r w:rsidR="00774DCA" w:rsidRPr="00A9500F">
        <w:t>or knowledge of local history</w:t>
      </w:r>
      <w:r w:rsidRPr="00A9500F">
        <w:t xml:space="preserve">. Similarly, in terms of Linz’s “in situ” image, international tourists had stronger associations of Linz </w:t>
      </w:r>
      <w:r w:rsidR="00D069B0" w:rsidRPr="00A9500F">
        <w:t>with Modern A</w:t>
      </w:r>
      <w:r w:rsidRPr="00A9500F">
        <w:t xml:space="preserve">rt and cultural heritage than the domestic ones. Arguably, the findings here indicate that the assumption that our understanding of international tourists’ image and behaviour is also applicable to domestic tourists is problematic. </w:t>
      </w:r>
    </w:p>
    <w:p w14:paraId="5CCC3DA3" w14:textId="77777777" w:rsidR="00880BDC" w:rsidRPr="00A9500F" w:rsidRDefault="00880BDC" w:rsidP="0086227F">
      <w:pPr>
        <w:spacing w:line="480" w:lineRule="auto"/>
        <w:jc w:val="both"/>
        <w:rPr>
          <w:lang w:val="en-US"/>
        </w:rPr>
      </w:pPr>
    </w:p>
    <w:p w14:paraId="40E1D111" w14:textId="5A61B165" w:rsidR="00355C56" w:rsidRPr="00A9500F" w:rsidRDefault="00811323" w:rsidP="0086227F">
      <w:pPr>
        <w:spacing w:line="480" w:lineRule="auto"/>
        <w:jc w:val="both"/>
      </w:pPr>
      <w:r w:rsidRPr="00A9500F">
        <w:rPr>
          <w:rFonts w:eastAsiaTheme="minorHAnsi"/>
        </w:rPr>
        <w:t xml:space="preserve">This study addressed relevant, but still under-researched issues that play a </w:t>
      </w:r>
      <w:r w:rsidR="00355C56" w:rsidRPr="00A9500F">
        <w:rPr>
          <w:rFonts w:eastAsiaTheme="minorHAnsi"/>
        </w:rPr>
        <w:t xml:space="preserve">critical </w:t>
      </w:r>
      <w:r w:rsidRPr="00A9500F">
        <w:rPr>
          <w:rFonts w:eastAsiaTheme="minorHAnsi"/>
        </w:rPr>
        <w:t>role in the process of destination image formation and</w:t>
      </w:r>
      <w:r w:rsidR="00355C56" w:rsidRPr="00A9500F">
        <w:rPr>
          <w:rFonts w:eastAsiaTheme="minorHAnsi"/>
        </w:rPr>
        <w:t xml:space="preserve"> </w:t>
      </w:r>
      <w:r w:rsidRPr="00A9500F">
        <w:rPr>
          <w:rFonts w:eastAsiaTheme="minorHAnsi"/>
        </w:rPr>
        <w:t>development</w:t>
      </w:r>
      <w:r w:rsidRPr="00A9500F">
        <w:t xml:space="preserve"> and makes several contributions to the existing body of literature on destination image</w:t>
      </w:r>
      <w:r w:rsidR="000005F8" w:rsidRPr="00A9500F">
        <w:t xml:space="preserve">. </w:t>
      </w:r>
      <w:r w:rsidR="000005F8" w:rsidRPr="00A9500F">
        <w:rPr>
          <w:rFonts w:eastAsiaTheme="minorHAnsi"/>
        </w:rPr>
        <w:t>First</w:t>
      </w:r>
      <w:r w:rsidR="000005F8" w:rsidRPr="00A9500F">
        <w:t xml:space="preserve">, the study fills a gap in the existing literature concerning the role nationality (considered here as international vs. domestic) plays in the process of destination image formation and development. </w:t>
      </w:r>
      <w:r w:rsidR="005535EE" w:rsidRPr="00A9500F">
        <w:t>The results provide</w:t>
      </w:r>
      <w:r w:rsidR="000005F8" w:rsidRPr="00A9500F">
        <w:t xml:space="preserve"> empirical evidence to suggest that there are significant differences between domestic and international tourists in terms of the way they perceive cities as tourist destination</w:t>
      </w:r>
      <w:r w:rsidR="005535EE" w:rsidRPr="00A9500F">
        <w:t>s both “a priori” and “in situ.” Nationality</w:t>
      </w:r>
      <w:r w:rsidR="005535EE" w:rsidRPr="00A9500F">
        <w:rPr>
          <w:lang w:val="en-US"/>
        </w:rPr>
        <w:t xml:space="preserve"> as such not only shapes “pre-travel” destination images (as it has been </w:t>
      </w:r>
      <w:r w:rsidR="005535EE" w:rsidRPr="00A9500F">
        <w:rPr>
          <w:lang w:val="en-US"/>
        </w:rPr>
        <w:lastRenderedPageBreak/>
        <w:t xml:space="preserve">understood so far), but also penetrates to the next phase of image formation (“in situ”) and shapes both cognitive and affective image components. </w:t>
      </w:r>
      <w:r w:rsidR="000005F8" w:rsidRPr="00A9500F">
        <w:t>T</w:t>
      </w:r>
      <w:r w:rsidR="005535EE" w:rsidRPr="00A9500F">
        <w:t>hese</w:t>
      </w:r>
      <w:r w:rsidRPr="00A9500F">
        <w:t xml:space="preserve"> </w:t>
      </w:r>
      <w:r w:rsidR="005535EE" w:rsidRPr="00A9500F">
        <w:t>findings provoke</w:t>
      </w:r>
      <w:r w:rsidRPr="00A9500F">
        <w:t xml:space="preserve"> thoughts about the penetration power some image determinants </w:t>
      </w:r>
      <w:r w:rsidR="005535EE" w:rsidRPr="00A9500F">
        <w:t>(i.e.</w:t>
      </w:r>
      <w:r w:rsidR="00776887">
        <w:t>,</w:t>
      </w:r>
      <w:r w:rsidR="005535EE" w:rsidRPr="00A9500F">
        <w:t xml:space="preserve"> </w:t>
      </w:r>
      <w:r w:rsidRPr="00A9500F">
        <w:t>nationality</w:t>
      </w:r>
      <w:r w:rsidR="005535EE" w:rsidRPr="00A9500F">
        <w:t>)</w:t>
      </w:r>
      <w:r w:rsidR="00355C56" w:rsidRPr="00A9500F">
        <w:t xml:space="preserve"> </w:t>
      </w:r>
      <w:r w:rsidRPr="00A9500F">
        <w:t xml:space="preserve">might have and exercise over the different stages of destination image formation and the possible repercussions this could have on the </w:t>
      </w:r>
      <w:r w:rsidR="00E20C80" w:rsidRPr="00A9500F">
        <w:t>city</w:t>
      </w:r>
      <w:r w:rsidRPr="00A9500F">
        <w:t xml:space="preserve"> image </w:t>
      </w:r>
      <w:r w:rsidR="00E20C80" w:rsidRPr="00A9500F">
        <w:t>concept</w:t>
      </w:r>
      <w:r w:rsidRPr="00A9500F">
        <w:t xml:space="preserve">. </w:t>
      </w:r>
      <w:r w:rsidR="005535EE" w:rsidRPr="00A9500F">
        <w:rPr>
          <w:lang w:val="en-US"/>
        </w:rPr>
        <w:t>Another contribution to theory is that direct destination experience appeared to positively influence both cognitive and affective images of Linz irrespectively of individual’s nationality</w:t>
      </w:r>
      <w:r w:rsidR="004A37D0" w:rsidRPr="00A9500F">
        <w:rPr>
          <w:lang w:val="en-US"/>
        </w:rPr>
        <w:t xml:space="preserve">, further strengthening the link between </w:t>
      </w:r>
      <w:r w:rsidR="00924E78" w:rsidRPr="00A9500F">
        <w:rPr>
          <w:lang w:val="en-US"/>
        </w:rPr>
        <w:t xml:space="preserve">actual </w:t>
      </w:r>
      <w:r w:rsidR="004A37D0" w:rsidRPr="00A9500F">
        <w:rPr>
          <w:lang w:val="en-US"/>
        </w:rPr>
        <w:t>visitation and image.</w:t>
      </w:r>
      <w:r w:rsidR="005535EE" w:rsidRPr="00A9500F">
        <w:rPr>
          <w:lang w:val="en-US"/>
        </w:rPr>
        <w:t xml:space="preserve"> </w:t>
      </w:r>
      <w:r w:rsidR="00113751" w:rsidRPr="00A9500F">
        <w:t xml:space="preserve">Overall, the </w:t>
      </w:r>
      <w:r w:rsidR="005535EE" w:rsidRPr="00A9500F">
        <w:t>findings</w:t>
      </w:r>
      <w:r w:rsidR="00113751" w:rsidRPr="00A9500F">
        <w:t xml:space="preserve"> </w:t>
      </w:r>
      <w:r w:rsidR="005535EE" w:rsidRPr="00A9500F">
        <w:t>of</w:t>
      </w:r>
      <w:r w:rsidR="00113751" w:rsidRPr="00A9500F">
        <w:t xml:space="preserve"> this paper strengthen the idea that nationality and direct destination experience are important destination image determinants affecting both cognitive and affective image components at two different time spans. </w:t>
      </w:r>
      <w:r w:rsidR="00D0479F" w:rsidRPr="00A9500F">
        <w:rPr>
          <w:lang w:val="en-US"/>
        </w:rPr>
        <w:t xml:space="preserve">It could be, therefore, concluded that </w:t>
      </w:r>
      <w:r w:rsidR="00D0479F" w:rsidRPr="00A9500F">
        <w:t xml:space="preserve">the complexity of destination image formation process is </w:t>
      </w:r>
      <w:r w:rsidR="00113751" w:rsidRPr="00A9500F">
        <w:t xml:space="preserve">not only </w:t>
      </w:r>
      <w:r w:rsidR="00D0479F" w:rsidRPr="00A9500F">
        <w:t>related to its multi-layered and dynamic nature</w:t>
      </w:r>
      <w:r w:rsidR="00113751" w:rsidRPr="00A9500F">
        <w:t xml:space="preserve"> but also to respondents’ characteristics</w:t>
      </w:r>
      <w:r w:rsidR="00137EC2" w:rsidRPr="00A9500F">
        <w:t xml:space="preserve"> and past experience</w:t>
      </w:r>
      <w:r w:rsidR="00D0479F" w:rsidRPr="00A9500F">
        <w:t xml:space="preserve">, our knowledge of which was enhanced by this research. </w:t>
      </w:r>
    </w:p>
    <w:p w14:paraId="0A3967DD" w14:textId="77777777" w:rsidR="00811323" w:rsidRPr="00A9500F" w:rsidRDefault="00811323" w:rsidP="0086227F">
      <w:pPr>
        <w:spacing w:line="480" w:lineRule="auto"/>
        <w:jc w:val="both"/>
        <w:rPr>
          <w:lang w:val="en-US"/>
        </w:rPr>
      </w:pPr>
    </w:p>
    <w:p w14:paraId="07595C9A" w14:textId="247E36CE" w:rsidR="00980B5D" w:rsidRPr="00A9500F" w:rsidRDefault="00F2485A" w:rsidP="0086227F">
      <w:pPr>
        <w:spacing w:line="480" w:lineRule="auto"/>
        <w:jc w:val="both"/>
      </w:pPr>
      <w:r w:rsidRPr="00A9500F">
        <w:rPr>
          <w:lang w:val="en-US"/>
        </w:rPr>
        <w:t>The study</w:t>
      </w:r>
      <w:r w:rsidR="00880BDC" w:rsidRPr="00A9500F">
        <w:rPr>
          <w:lang w:val="en-US"/>
        </w:rPr>
        <w:t xml:space="preserve"> findings have clear ties to marketing and promotion of </w:t>
      </w:r>
      <w:r w:rsidR="00EC0CF5" w:rsidRPr="00A9500F">
        <w:rPr>
          <w:lang w:val="en-US"/>
        </w:rPr>
        <w:t>city</w:t>
      </w:r>
      <w:r w:rsidR="00880BDC" w:rsidRPr="00A9500F">
        <w:rPr>
          <w:lang w:val="en-US"/>
        </w:rPr>
        <w:t xml:space="preserve"> destinations including Linz. </w:t>
      </w:r>
      <w:r w:rsidR="000E1C73" w:rsidRPr="00A9500F">
        <w:t xml:space="preserve">A profound understanding of destination image is of significant importance for destinations striving to improve and strengthen their positioning in the tourism market. </w:t>
      </w:r>
      <w:r w:rsidR="00880BDC" w:rsidRPr="00A9500F">
        <w:rPr>
          <w:lang w:val="en-US"/>
        </w:rPr>
        <w:t xml:space="preserve">In line with Baloglu </w:t>
      </w:r>
      <w:r w:rsidR="009C6A20" w:rsidRPr="00A9500F">
        <w:rPr>
          <w:lang w:val="en-US"/>
        </w:rPr>
        <w:t>and</w:t>
      </w:r>
      <w:r w:rsidR="006F6CC0" w:rsidRPr="00A9500F">
        <w:rPr>
          <w:lang w:val="en-US"/>
        </w:rPr>
        <w:t xml:space="preserve"> </w:t>
      </w:r>
      <w:r w:rsidR="00880BDC" w:rsidRPr="00A9500F">
        <w:rPr>
          <w:lang w:val="en-US"/>
        </w:rPr>
        <w:t>McCleary (1999), the development of a positive image is a pre-requisite for any destination to experience s</w:t>
      </w:r>
      <w:r w:rsidR="00BE43C1" w:rsidRPr="00A9500F">
        <w:rPr>
          <w:lang w:val="en-US"/>
        </w:rPr>
        <w:t>uccess in tourism.</w:t>
      </w:r>
      <w:r w:rsidR="00880BDC" w:rsidRPr="00A9500F">
        <w:rPr>
          <w:lang w:val="en-US"/>
        </w:rPr>
        <w:t xml:space="preserve"> Tourist destinations should</w:t>
      </w:r>
      <w:r w:rsidR="00BC184E" w:rsidRPr="00A9500F">
        <w:rPr>
          <w:lang w:val="en-US"/>
        </w:rPr>
        <w:t>,</w:t>
      </w:r>
      <w:r w:rsidR="00880BDC" w:rsidRPr="00A9500F">
        <w:rPr>
          <w:lang w:val="en-US"/>
        </w:rPr>
        <w:t xml:space="preserve"> therefore</w:t>
      </w:r>
      <w:r w:rsidR="00BC184E" w:rsidRPr="00A9500F">
        <w:rPr>
          <w:lang w:val="en-US"/>
        </w:rPr>
        <w:t>,</w:t>
      </w:r>
      <w:r w:rsidR="00880BDC" w:rsidRPr="00A9500F">
        <w:rPr>
          <w:lang w:val="en-US"/>
        </w:rPr>
        <w:t xml:space="preserve"> formulate a positive image, derived from the cognitive and affective image evaluations,</w:t>
      </w:r>
      <w:r w:rsidR="00AB2BAF" w:rsidRPr="00A9500F">
        <w:rPr>
          <w:lang w:val="en-US"/>
        </w:rPr>
        <w:t xml:space="preserve"> and build strong destination brands</w:t>
      </w:r>
      <w:r w:rsidR="00880BDC" w:rsidRPr="00A9500F">
        <w:rPr>
          <w:lang w:val="en-US"/>
        </w:rPr>
        <w:t xml:space="preserve"> to increase word of mouth and to attract new tourists to the destination (Qu et al., 2011). </w:t>
      </w:r>
      <w:r w:rsidR="00980B5D" w:rsidRPr="00A9500F">
        <w:t>The obtained results could be of interest to Linz’s destination marketers as they identify through the eyes of Linz’s visitors: a) its’ image strengths to ensure its competitive success, and b) its’ image weaknesses requiring further investments, refinement and promotion.</w:t>
      </w:r>
      <w:r w:rsidR="00980B5D" w:rsidRPr="00A9500F">
        <w:rPr>
          <w:rFonts w:ascii="Arial" w:hAnsi="Arial" w:cs="Arial"/>
        </w:rPr>
        <w:t xml:space="preserve"> </w:t>
      </w:r>
      <w:r w:rsidR="00880BDC" w:rsidRPr="00A9500F">
        <w:rPr>
          <w:lang w:val="en-US"/>
        </w:rPr>
        <w:t xml:space="preserve">As the </w:t>
      </w:r>
      <w:r w:rsidR="000B07C9" w:rsidRPr="00A9500F">
        <w:rPr>
          <w:lang w:val="en-US"/>
        </w:rPr>
        <w:t>findings</w:t>
      </w:r>
      <w:r w:rsidR="00880BDC" w:rsidRPr="00A9500F">
        <w:rPr>
          <w:lang w:val="en-US"/>
        </w:rPr>
        <w:t xml:space="preserve"> </w:t>
      </w:r>
      <w:r w:rsidR="000B07C9" w:rsidRPr="00A9500F">
        <w:rPr>
          <w:lang w:val="en-US"/>
        </w:rPr>
        <w:t>suggest</w:t>
      </w:r>
      <w:r w:rsidR="00880BDC" w:rsidRPr="00A9500F">
        <w:rPr>
          <w:lang w:val="en-US"/>
        </w:rPr>
        <w:t xml:space="preserve">, international and domestic tourists seem to appreciate </w:t>
      </w:r>
      <w:r w:rsidR="00880BDC" w:rsidRPr="00A9500F">
        <w:rPr>
          <w:lang w:val="en-US"/>
        </w:rPr>
        <w:lastRenderedPageBreak/>
        <w:t xml:space="preserve">different aspects of Linz’s image. Taken together with </w:t>
      </w:r>
      <w:r w:rsidR="00880BDC" w:rsidRPr="00A9500F">
        <w:rPr>
          <w:color w:val="231F20"/>
          <w:szCs w:val="22"/>
          <w:lang w:val="en-US"/>
        </w:rPr>
        <w:t xml:space="preserve">empirical evidence supporting the need to segment the critical stakeholders of a place </w:t>
      </w:r>
      <w:r w:rsidR="00880BDC" w:rsidRPr="00A9500F">
        <w:rPr>
          <w:lang w:val="en-US"/>
        </w:rPr>
        <w:t xml:space="preserve">(Pike &amp; Ryan, 2004), </w:t>
      </w:r>
      <w:r w:rsidR="00880BDC" w:rsidRPr="00A9500F">
        <w:rPr>
          <w:color w:val="231F20"/>
          <w:szCs w:val="22"/>
          <w:lang w:val="en-US"/>
        </w:rPr>
        <w:t>t</w:t>
      </w:r>
      <w:r w:rsidR="00880BDC" w:rsidRPr="00A9500F">
        <w:rPr>
          <w:lang w:val="en-US"/>
        </w:rPr>
        <w:t xml:space="preserve">his finding </w:t>
      </w:r>
      <w:r w:rsidR="00880BDC" w:rsidRPr="00A9500F">
        <w:rPr>
          <w:color w:val="231F20"/>
          <w:szCs w:val="22"/>
          <w:lang w:val="en-US"/>
        </w:rPr>
        <w:t xml:space="preserve">calls for the development of specialized marketing strategies based on the needs of each tourist group. </w:t>
      </w:r>
      <w:r w:rsidR="00880BDC" w:rsidRPr="00A9500F">
        <w:rPr>
          <w:lang w:val="en-US"/>
        </w:rPr>
        <w:t xml:space="preserve">In particular, the </w:t>
      </w:r>
      <w:r w:rsidR="00880BDC" w:rsidRPr="00A9500F">
        <w:rPr>
          <w:color w:val="231F20"/>
          <w:szCs w:val="22"/>
          <w:lang w:val="en-US"/>
        </w:rPr>
        <w:t xml:space="preserve">promotion of Linz as a tourist destination to domestic tourists </w:t>
      </w:r>
      <w:r w:rsidR="00880BDC" w:rsidRPr="00A9500F">
        <w:rPr>
          <w:lang w:val="en-US"/>
        </w:rPr>
        <w:t>should emphasize on local cuisine, shopping and architecture. In contrast, marketing</w:t>
      </w:r>
      <w:r w:rsidR="00880BDC" w:rsidRPr="00A9500F">
        <w:rPr>
          <w:szCs w:val="22"/>
          <w:lang w:val="en-US"/>
        </w:rPr>
        <w:t xml:space="preserve"> of Linz to international tourists should focus on its cultural aspects in</w:t>
      </w:r>
      <w:r w:rsidR="00C4223E" w:rsidRPr="00A9500F">
        <w:rPr>
          <w:szCs w:val="22"/>
          <w:lang w:val="en-US"/>
        </w:rPr>
        <w:t>cluding Modern A</w:t>
      </w:r>
      <w:r w:rsidR="00980B5D" w:rsidRPr="00A9500F">
        <w:rPr>
          <w:szCs w:val="22"/>
          <w:lang w:val="en-US"/>
        </w:rPr>
        <w:t xml:space="preserve">rt and Lentos. </w:t>
      </w:r>
      <w:r w:rsidR="00980B5D" w:rsidRPr="00A9500F">
        <w:t>The findings also suggest that Linz’s authorities should not only analyse and promote the “knowledge-based” destination image of Linz, but also incorporate any emotions and feelings it can evoke</w:t>
      </w:r>
      <w:r w:rsidR="00C570B2" w:rsidRPr="00A9500F">
        <w:t>,</w:t>
      </w:r>
      <w:r w:rsidR="00980B5D" w:rsidRPr="00A9500F">
        <w:t xml:space="preserve"> since all of them go through significant modification </w:t>
      </w:r>
      <w:r w:rsidR="004C21FA" w:rsidRPr="00A9500F">
        <w:t>while</w:t>
      </w:r>
      <w:r w:rsidR="00980B5D" w:rsidRPr="00A9500F">
        <w:t xml:space="preserve"> respondents experience the destination. </w:t>
      </w:r>
    </w:p>
    <w:p w14:paraId="291E1409" w14:textId="77777777" w:rsidR="00880BDC" w:rsidRPr="00A9500F" w:rsidRDefault="00880BDC" w:rsidP="0086227F">
      <w:pPr>
        <w:spacing w:line="480" w:lineRule="auto"/>
        <w:jc w:val="both"/>
      </w:pPr>
    </w:p>
    <w:p w14:paraId="01F3602F" w14:textId="2414E27F" w:rsidR="00880BDC" w:rsidRPr="00A9500F" w:rsidRDefault="00880BDC" w:rsidP="0086227F">
      <w:pPr>
        <w:spacing w:line="480" w:lineRule="auto"/>
        <w:jc w:val="both"/>
        <w:rPr>
          <w:szCs w:val="22"/>
          <w:lang w:val="en-US"/>
        </w:rPr>
      </w:pPr>
      <w:r w:rsidRPr="00A9500F">
        <w:t xml:space="preserve">This </w:t>
      </w:r>
      <w:r w:rsidR="00811323" w:rsidRPr="00A9500F">
        <w:t>research</w:t>
      </w:r>
      <w:r w:rsidRPr="00A9500F">
        <w:t xml:space="preserve"> further highlights the</w:t>
      </w:r>
      <w:r w:rsidR="005B5B26" w:rsidRPr="00A9500F">
        <w:t xml:space="preserve"> practical</w:t>
      </w:r>
      <w:r w:rsidRPr="00A9500F">
        <w:t xml:space="preserve"> importance of understanding the domestic tourism segment. </w:t>
      </w:r>
      <w:r w:rsidRPr="00A9500F">
        <w:rPr>
          <w:szCs w:val="22"/>
          <w:lang w:val="en-US"/>
        </w:rPr>
        <w:t xml:space="preserve">Considering that domestic tourists share the same background as the local residents, the latter’s active involvement in promoting domestic tourism becomes pivotal for several reasons. First, residents can serve as a primary source of information during the tourists’ stay (Gitelson &amp; Kerstetter, 1994). Second, regarding visits to friends and relatives (the VFR market), residents also serve as an important source of information for their guests. Studies suggest that friends and relatives living in the destination constitute the primary motivation for </w:t>
      </w:r>
      <w:r w:rsidR="009C6A20" w:rsidRPr="00A9500F">
        <w:rPr>
          <w:szCs w:val="22"/>
          <w:lang w:val="en-US"/>
        </w:rPr>
        <w:t>a number of</w:t>
      </w:r>
      <w:r w:rsidRPr="00A9500F">
        <w:rPr>
          <w:szCs w:val="22"/>
          <w:lang w:val="en-US"/>
        </w:rPr>
        <w:t xml:space="preserve"> tourists’ visits (e.g., Hsu et al., 2004). Therefore, by also cultivating a positive image of the destination among its residents through internal marketing campaigns, destination managers can improve domestic tourists’ destination image and on-site experience (Stylidis et al., 2015).</w:t>
      </w:r>
    </w:p>
    <w:p w14:paraId="1FD8A81B" w14:textId="77777777" w:rsidR="00880BDC" w:rsidRPr="00A9500F" w:rsidRDefault="00880BDC" w:rsidP="0086227F">
      <w:pPr>
        <w:spacing w:line="480" w:lineRule="auto"/>
        <w:jc w:val="both"/>
        <w:rPr>
          <w:szCs w:val="22"/>
        </w:rPr>
      </w:pPr>
    </w:p>
    <w:p w14:paraId="7A059F69" w14:textId="44C17A7A" w:rsidR="00514CED" w:rsidRPr="00A9500F" w:rsidRDefault="00C409EB" w:rsidP="0086227F">
      <w:pPr>
        <w:spacing w:line="480" w:lineRule="auto"/>
        <w:jc w:val="both"/>
      </w:pPr>
      <w:r w:rsidRPr="00A9500F">
        <w:t xml:space="preserve">This study </w:t>
      </w:r>
      <w:r w:rsidR="00237F2E" w:rsidRPr="00A9500F">
        <w:t>is not free from</w:t>
      </w:r>
      <w:r w:rsidR="00914D52" w:rsidRPr="00A9500F">
        <w:t xml:space="preserve"> conceptual and methodological limitations. </w:t>
      </w:r>
      <w:r w:rsidRPr="00A9500F">
        <w:t xml:space="preserve">First of all, </w:t>
      </w:r>
      <w:r w:rsidR="00B31C5F" w:rsidRPr="00A9500F">
        <w:t xml:space="preserve">given that </w:t>
      </w:r>
      <w:r w:rsidRPr="00A9500F">
        <w:t>it</w:t>
      </w:r>
      <w:r w:rsidR="004C21FA" w:rsidRPr="00A9500F">
        <w:t xml:space="preserve"> </w:t>
      </w:r>
      <w:r w:rsidR="00CA65B4" w:rsidRPr="00A9500F">
        <w:t xml:space="preserve">was </w:t>
      </w:r>
      <w:r w:rsidR="00B31C5F" w:rsidRPr="00A9500F">
        <w:t xml:space="preserve">conducted on a single setting, </w:t>
      </w:r>
      <w:r w:rsidRPr="00A9500F">
        <w:rPr>
          <w:rFonts w:eastAsia="Calibri"/>
          <w:bCs/>
          <w:kern w:val="24"/>
        </w:rPr>
        <w:t>the results are specific to the context of Linz.</w:t>
      </w:r>
      <w:r w:rsidR="004C21FA" w:rsidRPr="00A9500F">
        <w:t xml:space="preserve"> </w:t>
      </w:r>
      <w:r w:rsidR="00B31C5F" w:rsidRPr="00A9500F">
        <w:rPr>
          <w:rFonts w:eastAsia="Calibri"/>
          <w:bCs/>
          <w:kern w:val="24"/>
        </w:rPr>
        <w:t>Replicating</w:t>
      </w:r>
      <w:r w:rsidRPr="00A9500F">
        <w:rPr>
          <w:rFonts w:eastAsia="Calibri"/>
          <w:bCs/>
          <w:kern w:val="24"/>
        </w:rPr>
        <w:t xml:space="preserve"> </w:t>
      </w:r>
      <w:r w:rsidRPr="00A9500F">
        <w:rPr>
          <w:rFonts w:eastAsia="Calibri"/>
          <w:bCs/>
          <w:kern w:val="24"/>
        </w:rPr>
        <w:lastRenderedPageBreak/>
        <w:t xml:space="preserve">the study in different contexts would help to cross-validate </w:t>
      </w:r>
      <w:r w:rsidR="00CA65B4" w:rsidRPr="00A9500F">
        <w:rPr>
          <w:rFonts w:eastAsia="Calibri"/>
          <w:bCs/>
          <w:kern w:val="24"/>
        </w:rPr>
        <w:t>its</w:t>
      </w:r>
      <w:r w:rsidRPr="00A9500F">
        <w:rPr>
          <w:rFonts w:eastAsia="Calibri"/>
          <w:bCs/>
          <w:kern w:val="24"/>
        </w:rPr>
        <w:t xml:space="preserve"> </w:t>
      </w:r>
      <w:r w:rsidR="00CA65B4" w:rsidRPr="00A9500F">
        <w:rPr>
          <w:rFonts w:eastAsia="Calibri"/>
          <w:bCs/>
          <w:kern w:val="24"/>
        </w:rPr>
        <w:t>findings</w:t>
      </w:r>
      <w:r w:rsidRPr="00A9500F">
        <w:rPr>
          <w:rFonts w:eastAsia="Calibri"/>
          <w:bCs/>
          <w:kern w:val="24"/>
        </w:rPr>
        <w:t>.</w:t>
      </w:r>
      <w:r w:rsidR="004C21FA" w:rsidRPr="00A9500F">
        <w:t xml:space="preserve"> </w:t>
      </w:r>
      <w:r w:rsidRPr="00A9500F">
        <w:t xml:space="preserve">Second, </w:t>
      </w:r>
      <w:r w:rsidR="004C21FA" w:rsidRPr="00A9500F">
        <w:t xml:space="preserve">the data </w:t>
      </w:r>
      <w:r w:rsidRPr="00A9500F">
        <w:t xml:space="preserve">were collected </w:t>
      </w:r>
      <w:r w:rsidRPr="00A9500F">
        <w:rPr>
          <w:rFonts w:eastAsia="Calibri"/>
          <w:bCs/>
          <w:kern w:val="24"/>
        </w:rPr>
        <w:t xml:space="preserve">during a particular time period </w:t>
      </w:r>
      <w:r w:rsidR="004C21FA" w:rsidRPr="00A9500F">
        <w:t>(over summer), which might explain why the majority of respondents did not associate Linz with winter sports, snow and the Alps</w:t>
      </w:r>
      <w:r w:rsidRPr="00A9500F">
        <w:t>,</w:t>
      </w:r>
      <w:r w:rsidR="004C21FA" w:rsidRPr="00A9500F">
        <w:t xml:space="preserve"> even though Austria is traditionally perceived as a popular winter destination. </w:t>
      </w:r>
      <w:r w:rsidR="006D2E58" w:rsidRPr="00A9500F">
        <w:t>As such</w:t>
      </w:r>
      <w:r w:rsidR="00C450DA" w:rsidRPr="00A9500F">
        <w:t xml:space="preserve"> the results should be considered as a “snapshot” of Linz’s image </w:t>
      </w:r>
      <w:r w:rsidRPr="00A9500F">
        <w:rPr>
          <w:rFonts w:eastAsia="Calibri"/>
          <w:bCs/>
          <w:kern w:val="24"/>
        </w:rPr>
        <w:t>and a longitudinal study should be conducted in the future.</w:t>
      </w:r>
      <w:r w:rsidRPr="00A9500F">
        <w:t xml:space="preserve"> </w:t>
      </w:r>
      <w:r w:rsidR="00B216CE" w:rsidRPr="00A9500F">
        <w:t>Next, t</w:t>
      </w:r>
      <w:r w:rsidR="004C21FA" w:rsidRPr="00A9500F">
        <w:t xml:space="preserve">he </w:t>
      </w:r>
      <w:r w:rsidR="00B216CE" w:rsidRPr="00A9500F">
        <w:t xml:space="preserve">vast majority of international tourists (97%) came from other European countries </w:t>
      </w:r>
      <w:r w:rsidR="00A0602F" w:rsidRPr="00A9500F">
        <w:t>but</w:t>
      </w:r>
      <w:r w:rsidR="004C21FA" w:rsidRPr="00A9500F">
        <w:t xml:space="preserve"> </w:t>
      </w:r>
      <w:r w:rsidR="00A0602F" w:rsidRPr="00A9500F">
        <w:t xml:space="preserve">their image </w:t>
      </w:r>
      <w:r w:rsidR="004C21FA" w:rsidRPr="00A9500F">
        <w:t xml:space="preserve">was perceived </w:t>
      </w:r>
      <w:r w:rsidR="00B31C5F" w:rsidRPr="00A9500F">
        <w:t>as rather homogenous</w:t>
      </w:r>
      <w:r w:rsidR="00E57475" w:rsidRPr="00A9500F">
        <w:t xml:space="preserve"> given that the scope of this study was to contrast </w:t>
      </w:r>
      <w:r w:rsidR="007D540A" w:rsidRPr="00A9500F">
        <w:t>international tourists’</w:t>
      </w:r>
      <w:r w:rsidR="00E57475" w:rsidRPr="00A9500F">
        <w:t xml:space="preserve"> image of Linz with that of domestic tourists</w:t>
      </w:r>
      <w:r w:rsidR="00B31C5F" w:rsidRPr="00A9500F">
        <w:t>.</w:t>
      </w:r>
      <w:r w:rsidR="00E57475" w:rsidRPr="00A9500F">
        <w:t xml:space="preserve"> </w:t>
      </w:r>
      <w:r w:rsidR="007D540A" w:rsidRPr="00A9500F">
        <w:t>D</w:t>
      </w:r>
      <w:r w:rsidR="009A4023" w:rsidRPr="00A9500F">
        <w:t>ifferences</w:t>
      </w:r>
      <w:r w:rsidR="00827E9A" w:rsidRPr="00A9500F">
        <w:t xml:space="preserve"> might exist</w:t>
      </w:r>
      <w:r w:rsidR="009A4023" w:rsidRPr="00A9500F">
        <w:t xml:space="preserve"> among the </w:t>
      </w:r>
      <w:r w:rsidR="008A581C" w:rsidRPr="00A9500F">
        <w:t xml:space="preserve">different </w:t>
      </w:r>
      <w:r w:rsidR="009A4023" w:rsidRPr="00A9500F">
        <w:t xml:space="preserve">nationalities included in the same </w:t>
      </w:r>
      <w:r w:rsidR="00827E9A" w:rsidRPr="00A9500F">
        <w:t xml:space="preserve">tourist </w:t>
      </w:r>
      <w:r w:rsidR="009A4023" w:rsidRPr="00A9500F">
        <w:t>group</w:t>
      </w:r>
      <w:r w:rsidR="008A581C" w:rsidRPr="00A9500F">
        <w:t xml:space="preserve">. </w:t>
      </w:r>
      <w:r w:rsidR="00E57475" w:rsidRPr="00A9500F">
        <w:t>Future studies should compare international vs. domestic tourists’ images using one homogenous sample of international tourists.</w:t>
      </w:r>
      <w:r w:rsidR="004C21FA" w:rsidRPr="00A9500F">
        <w:t xml:space="preserve"> </w:t>
      </w:r>
      <w:r w:rsidR="00D73F5B" w:rsidRPr="00A9500F">
        <w:t xml:space="preserve">Another </w:t>
      </w:r>
      <w:r w:rsidR="00515242" w:rsidRPr="00A9500F">
        <w:t>limitation is that</w:t>
      </w:r>
      <w:r w:rsidR="00C450DA" w:rsidRPr="00A9500F">
        <w:t xml:space="preserve"> </w:t>
      </w:r>
      <w:r w:rsidR="00E57475" w:rsidRPr="00A9500F">
        <w:t>the “a priori” im</w:t>
      </w:r>
      <w:r w:rsidR="00515242" w:rsidRPr="00A9500F">
        <w:t>age of Linz was not examined directly, bu</w:t>
      </w:r>
      <w:r w:rsidR="00E57475" w:rsidRPr="00A9500F">
        <w:t xml:space="preserve">t </w:t>
      </w:r>
      <w:r w:rsidR="00C450DA" w:rsidRPr="00A9500F">
        <w:t>respondents were asked to recall their associations with Linz before visiting it</w:t>
      </w:r>
      <w:r w:rsidR="007651FA" w:rsidRPr="00A9500F">
        <w:t>,</w:t>
      </w:r>
      <w:r w:rsidR="00C450DA" w:rsidRPr="00A9500F">
        <w:t xml:space="preserve"> which might have got blurred after their actual experience in Linz. </w:t>
      </w:r>
      <w:r w:rsidR="00515242" w:rsidRPr="00A9500F">
        <w:t>This commonly used approach</w:t>
      </w:r>
      <w:r w:rsidR="00D73F5B" w:rsidRPr="00A9500F">
        <w:t xml:space="preserve"> (see</w:t>
      </w:r>
      <w:r w:rsidR="00D16796" w:rsidRPr="00A9500F">
        <w:t xml:space="preserve"> Kim &amp; Morrsion, 2005</w:t>
      </w:r>
      <w:r w:rsidR="00D73F5B" w:rsidRPr="00A9500F">
        <w:t>)</w:t>
      </w:r>
      <w:r w:rsidR="00515242" w:rsidRPr="00A9500F">
        <w:t xml:space="preserve"> was adopted as </w:t>
      </w:r>
      <w:r w:rsidR="00C450DA" w:rsidRPr="00A9500F">
        <w:t xml:space="preserve">it </w:t>
      </w:r>
      <w:r w:rsidR="00515242" w:rsidRPr="00A9500F">
        <w:t>was</w:t>
      </w:r>
      <w:r w:rsidR="00C450DA" w:rsidRPr="00A9500F">
        <w:t xml:space="preserve"> not feasible to identify a sample of potential visitors of Linz from different regions</w:t>
      </w:r>
      <w:r w:rsidR="009C4A52" w:rsidRPr="00A9500F">
        <w:t>, capture their “a priori” image of Linz</w:t>
      </w:r>
      <w:r w:rsidR="00C450DA" w:rsidRPr="00A9500F">
        <w:t xml:space="preserve"> and </w:t>
      </w:r>
      <w:r w:rsidR="009C4A52" w:rsidRPr="00A9500F">
        <w:t xml:space="preserve">then </w:t>
      </w:r>
      <w:r w:rsidR="00C450DA" w:rsidRPr="00A9500F">
        <w:t xml:space="preserve">follow them throughout </w:t>
      </w:r>
      <w:r w:rsidR="009C4A52" w:rsidRPr="00A9500F">
        <w:t xml:space="preserve">their </w:t>
      </w:r>
      <w:r w:rsidR="00C450DA" w:rsidRPr="00A9500F">
        <w:t xml:space="preserve">actual experience </w:t>
      </w:r>
      <w:r w:rsidR="009C4A52" w:rsidRPr="00A9500F">
        <w:t xml:space="preserve">to </w:t>
      </w:r>
      <w:r w:rsidR="005808F5" w:rsidRPr="00A9500F">
        <w:t>measure</w:t>
      </w:r>
      <w:r w:rsidR="009C4A52" w:rsidRPr="00A9500F">
        <w:t xml:space="preserve"> the</w:t>
      </w:r>
      <w:r w:rsidR="008D62A8" w:rsidRPr="00A9500F">
        <w:t>ir</w:t>
      </w:r>
      <w:r w:rsidR="009C4A52" w:rsidRPr="00A9500F">
        <w:t xml:space="preserve"> “in situ”</w:t>
      </w:r>
      <w:r w:rsidR="005808F5" w:rsidRPr="00A9500F">
        <w:t xml:space="preserve"> image</w:t>
      </w:r>
      <w:r w:rsidR="00C450DA" w:rsidRPr="00A9500F">
        <w:t xml:space="preserve">. </w:t>
      </w:r>
      <w:r w:rsidR="00827E9A" w:rsidRPr="00A9500F">
        <w:t>Next</w:t>
      </w:r>
      <w:r w:rsidR="00BF067D" w:rsidRPr="00A9500F">
        <w:t>,</w:t>
      </w:r>
      <w:r w:rsidR="008F68C1" w:rsidRPr="00A9500F">
        <w:t xml:space="preserve"> other important measures were excluded from the analysis such as length of stay in Linz</w:t>
      </w:r>
      <w:r w:rsidR="00A83C36" w:rsidRPr="00A9500F">
        <w:t>,</w:t>
      </w:r>
      <w:r w:rsidR="008F68C1" w:rsidRPr="00A9500F">
        <w:t xml:space="preserve"> previous visitation at the destination</w:t>
      </w:r>
      <w:r w:rsidR="00A83C36" w:rsidRPr="00A9500F">
        <w:t xml:space="preserve"> and destination personality</w:t>
      </w:r>
      <w:r w:rsidR="008F68C1" w:rsidRPr="00A9500F">
        <w:t>.</w:t>
      </w:r>
      <w:r w:rsidR="00BF067D" w:rsidRPr="00A9500F">
        <w:t xml:space="preserve"> </w:t>
      </w:r>
      <w:r w:rsidR="00F47993" w:rsidRPr="00A9500F">
        <w:t xml:space="preserve">Similarly, due to the nature of the collected data the conative component of image </w:t>
      </w:r>
      <w:r w:rsidR="00A76667" w:rsidRPr="00A9500F">
        <w:t xml:space="preserve">was </w:t>
      </w:r>
      <w:r w:rsidR="00827E9A" w:rsidRPr="00A9500F">
        <w:t xml:space="preserve">not studied, </w:t>
      </w:r>
      <w:r w:rsidR="00F47993" w:rsidRPr="00A9500F">
        <w:t>considered being beyond the scope of this paper</w:t>
      </w:r>
      <w:r w:rsidR="00D447B9" w:rsidRPr="00A9500F">
        <w:t xml:space="preserve">. </w:t>
      </w:r>
      <w:r w:rsidR="008F68C1" w:rsidRPr="00A9500F">
        <w:t>F</w:t>
      </w:r>
      <w:r w:rsidR="00E2193D" w:rsidRPr="00A9500F">
        <w:t xml:space="preserve">uture research should be conducted to </w:t>
      </w:r>
      <w:r w:rsidR="00BF067D" w:rsidRPr="00A9500F">
        <w:t>understand domestic and international tourists’ images across the three stages of image formation</w:t>
      </w:r>
      <w:r w:rsidR="0032625E" w:rsidRPr="00A9500F">
        <w:t xml:space="preserve"> considering also </w:t>
      </w:r>
      <w:r w:rsidR="00A83C36" w:rsidRPr="00A9500F">
        <w:t xml:space="preserve">destination personality, </w:t>
      </w:r>
      <w:r w:rsidR="0032625E" w:rsidRPr="00A9500F">
        <w:t xml:space="preserve">tourists’ </w:t>
      </w:r>
      <w:r w:rsidR="00827E9A" w:rsidRPr="00A9500F">
        <w:t xml:space="preserve">future behavioural intentions and </w:t>
      </w:r>
      <w:r w:rsidR="0032625E" w:rsidRPr="00A9500F">
        <w:t>level of familiarity with the destination</w:t>
      </w:r>
      <w:r w:rsidR="00D447B9" w:rsidRPr="00A9500F">
        <w:t>.</w:t>
      </w:r>
    </w:p>
    <w:p w14:paraId="593BA5AC" w14:textId="77777777" w:rsidR="00514CED" w:rsidRPr="00A9500F" w:rsidRDefault="00514CED" w:rsidP="00514CED">
      <w:pPr>
        <w:spacing w:line="360" w:lineRule="auto"/>
        <w:jc w:val="both"/>
        <w:sectPr w:rsidR="00514CED" w:rsidRPr="00A9500F" w:rsidSect="00880BDC">
          <w:pgSz w:w="11906" w:h="16838"/>
          <w:pgMar w:top="1440" w:right="1440" w:bottom="1440" w:left="1440" w:header="708" w:footer="708" w:gutter="0"/>
          <w:cols w:space="708"/>
          <w:docGrid w:linePitch="360"/>
        </w:sectPr>
      </w:pPr>
    </w:p>
    <w:p w14:paraId="3935D911" w14:textId="61D53492" w:rsidR="00270BFE" w:rsidRPr="00A9500F" w:rsidRDefault="00270BFE" w:rsidP="00A139CD">
      <w:pPr>
        <w:spacing w:line="480" w:lineRule="auto"/>
        <w:rPr>
          <w:b/>
        </w:rPr>
      </w:pPr>
      <w:r w:rsidRPr="00A9500F">
        <w:rPr>
          <w:b/>
        </w:rPr>
        <w:lastRenderedPageBreak/>
        <w:t>References</w:t>
      </w:r>
    </w:p>
    <w:p w14:paraId="494D925A" w14:textId="04909AAB" w:rsidR="00207813" w:rsidRPr="00A9500F" w:rsidRDefault="00207813" w:rsidP="00A139CD">
      <w:pPr>
        <w:autoSpaceDE w:val="0"/>
        <w:autoSpaceDN w:val="0"/>
        <w:adjustRightInd w:val="0"/>
        <w:spacing w:before="100" w:beforeAutospacing="1" w:after="120" w:line="480" w:lineRule="auto"/>
        <w:ind w:left="567" w:hanging="567"/>
        <w:jc w:val="both"/>
      </w:pPr>
      <w:r w:rsidRPr="00A9500F">
        <w:t xml:space="preserve">Ahmed, Z.U. (1991). The Influence of the Components of a State’s Tourist  Image  on  Product  Positioning  Strategy. </w:t>
      </w:r>
      <w:r w:rsidRPr="00A9500F">
        <w:rPr>
          <w:i/>
        </w:rPr>
        <w:t>Tourism  Management, 12</w:t>
      </w:r>
      <w:r w:rsidRPr="00A9500F">
        <w:t>, 331-340.</w:t>
      </w:r>
    </w:p>
    <w:p w14:paraId="34A5F2E5" w14:textId="615FBE68" w:rsidR="00BD5A5C" w:rsidRPr="00A9500F" w:rsidRDefault="00BD5A5C" w:rsidP="00A139CD">
      <w:pPr>
        <w:autoSpaceDE w:val="0"/>
        <w:autoSpaceDN w:val="0"/>
        <w:adjustRightInd w:val="0"/>
        <w:spacing w:before="100" w:beforeAutospacing="1" w:after="120" w:line="480" w:lineRule="auto"/>
        <w:ind w:left="567" w:hanging="567"/>
        <w:jc w:val="both"/>
      </w:pPr>
      <w:r w:rsidRPr="00A9500F">
        <w:t xml:space="preserve">Andreu, L., Bigne, J. E., &amp; Cooper, C. (2000). Projected and perceived image of Spain as a tourist destination for British travellers. </w:t>
      </w:r>
      <w:r w:rsidRPr="00A9500F">
        <w:rPr>
          <w:i/>
        </w:rPr>
        <w:t>Journal of Travel and Tourism Marketing</w:t>
      </w:r>
      <w:r w:rsidRPr="00A9500F">
        <w:t xml:space="preserve">, </w:t>
      </w:r>
      <w:r w:rsidRPr="00A9500F">
        <w:rPr>
          <w:i/>
        </w:rPr>
        <w:t>9</w:t>
      </w:r>
      <w:r w:rsidRPr="00A9500F">
        <w:t>(4), 47–67.</w:t>
      </w:r>
    </w:p>
    <w:p w14:paraId="56BD2CD1" w14:textId="74D885AF" w:rsidR="00DC165F" w:rsidRPr="00A9500F" w:rsidRDefault="00DC165F" w:rsidP="00A139CD">
      <w:pPr>
        <w:autoSpaceDE w:val="0"/>
        <w:autoSpaceDN w:val="0"/>
        <w:adjustRightInd w:val="0"/>
        <w:spacing w:before="100" w:beforeAutospacing="1" w:after="120" w:line="480" w:lineRule="auto"/>
        <w:ind w:left="567" w:hanging="567"/>
        <w:jc w:val="both"/>
      </w:pPr>
      <w:r w:rsidRPr="00A9500F">
        <w:t>Bagozzi, P., &amp; Burnkrant R. (1985)</w:t>
      </w:r>
      <w:r w:rsidR="005650E7" w:rsidRPr="00A9500F">
        <w:t>.</w:t>
      </w:r>
      <w:r w:rsidRPr="00A9500F">
        <w:t xml:space="preserve"> Attitude organization and the attitude-behavior relation: A reply to Dilon and Kumar. </w:t>
      </w:r>
      <w:r w:rsidRPr="00A9500F">
        <w:rPr>
          <w:i/>
          <w:iCs/>
        </w:rPr>
        <w:t>Journal of Personality and Social</w:t>
      </w:r>
      <w:r w:rsidRPr="00A9500F">
        <w:t xml:space="preserve"> </w:t>
      </w:r>
      <w:r w:rsidRPr="00A9500F">
        <w:rPr>
          <w:i/>
          <w:iCs/>
        </w:rPr>
        <w:t>Psychology</w:t>
      </w:r>
      <w:r w:rsidR="005650E7" w:rsidRPr="00A9500F">
        <w:rPr>
          <w:iCs/>
        </w:rPr>
        <w:t>,</w:t>
      </w:r>
      <w:r w:rsidRPr="00A9500F">
        <w:rPr>
          <w:iCs/>
        </w:rPr>
        <w:t xml:space="preserve"> </w:t>
      </w:r>
      <w:r w:rsidRPr="00A9500F">
        <w:rPr>
          <w:i/>
        </w:rPr>
        <w:t>49</w:t>
      </w:r>
      <w:r w:rsidRPr="00A9500F">
        <w:t xml:space="preserve">, 47–57. </w:t>
      </w:r>
    </w:p>
    <w:p w14:paraId="326D3A33" w14:textId="39090582" w:rsidR="00DC165F" w:rsidRPr="00A9500F" w:rsidRDefault="00DC165F" w:rsidP="00A139CD">
      <w:pPr>
        <w:autoSpaceDE w:val="0"/>
        <w:autoSpaceDN w:val="0"/>
        <w:adjustRightInd w:val="0"/>
        <w:spacing w:before="100" w:beforeAutospacing="1" w:after="120" w:line="480" w:lineRule="auto"/>
        <w:ind w:left="567" w:hanging="567"/>
        <w:jc w:val="both"/>
      </w:pPr>
      <w:r w:rsidRPr="00A9500F">
        <w:t>Baloglu, S. (1997)</w:t>
      </w:r>
      <w:r w:rsidR="005650E7" w:rsidRPr="00A9500F">
        <w:t>.</w:t>
      </w:r>
      <w:r w:rsidRPr="00A9500F">
        <w:t xml:space="preserve"> The Relationship between Destination Images and Socio-demographic and Trip Characteristics of International Travellers. </w:t>
      </w:r>
      <w:r w:rsidRPr="00A9500F">
        <w:rPr>
          <w:i/>
        </w:rPr>
        <w:t>Journal of Vacation Marketing</w:t>
      </w:r>
      <w:r w:rsidR="00836767" w:rsidRPr="00A9500F">
        <w:rPr>
          <w:i/>
        </w:rPr>
        <w:t>,</w:t>
      </w:r>
      <w:r w:rsidRPr="00A9500F">
        <w:t xml:space="preserve"> </w:t>
      </w:r>
      <w:r w:rsidRPr="00A9500F">
        <w:rPr>
          <w:i/>
        </w:rPr>
        <w:t>3</w:t>
      </w:r>
      <w:r w:rsidRPr="00A9500F">
        <w:t>, 221-233.</w:t>
      </w:r>
    </w:p>
    <w:p w14:paraId="7ACA3ADD" w14:textId="52B01AF0" w:rsidR="00DC165F" w:rsidRPr="00A9500F" w:rsidRDefault="00DC165F" w:rsidP="00A139CD">
      <w:pPr>
        <w:spacing w:before="100" w:beforeAutospacing="1" w:after="120" w:line="480" w:lineRule="auto"/>
        <w:ind w:left="567" w:hanging="567"/>
        <w:jc w:val="both"/>
      </w:pPr>
      <w:r w:rsidRPr="00A9500F">
        <w:t>Baloglu, S. (2001)</w:t>
      </w:r>
      <w:r w:rsidR="007E4920" w:rsidRPr="00A9500F">
        <w:t>.</w:t>
      </w:r>
      <w:r w:rsidRPr="00A9500F">
        <w:t xml:space="preserve"> Image variations of Turkey by familiarity index: Informational and experiential dimensions. </w:t>
      </w:r>
      <w:r w:rsidRPr="00A9500F">
        <w:rPr>
          <w:i/>
        </w:rPr>
        <w:t>Tourism Management</w:t>
      </w:r>
      <w:r w:rsidRPr="00A9500F">
        <w:t xml:space="preserve">, </w:t>
      </w:r>
      <w:r w:rsidR="007E4920" w:rsidRPr="00A9500F">
        <w:rPr>
          <w:i/>
        </w:rPr>
        <w:t>22</w:t>
      </w:r>
      <w:r w:rsidRPr="00A9500F">
        <w:t>(2), 127-133.</w:t>
      </w:r>
    </w:p>
    <w:p w14:paraId="3B41344F" w14:textId="6E9F66EE" w:rsidR="00DC165F" w:rsidRPr="00A9500F" w:rsidRDefault="00DC165F" w:rsidP="00A139CD">
      <w:pPr>
        <w:autoSpaceDE w:val="0"/>
        <w:autoSpaceDN w:val="0"/>
        <w:adjustRightInd w:val="0"/>
        <w:spacing w:before="100" w:beforeAutospacing="1" w:after="120" w:line="480" w:lineRule="auto"/>
        <w:ind w:left="567" w:hanging="567"/>
        <w:jc w:val="both"/>
      </w:pPr>
      <w:r w:rsidRPr="00A9500F">
        <w:t>Baloglu, S., &amp; Brinberg, D. (1997)</w:t>
      </w:r>
      <w:r w:rsidR="007E4920" w:rsidRPr="00A9500F">
        <w:t>.</w:t>
      </w:r>
      <w:r w:rsidRPr="00A9500F">
        <w:t xml:space="preserve"> Affective Images of Tourism Destinations. </w:t>
      </w:r>
      <w:r w:rsidRPr="00A9500F">
        <w:rPr>
          <w:i/>
        </w:rPr>
        <w:t>Journal of Travel Research</w:t>
      </w:r>
      <w:r w:rsidR="00836767" w:rsidRPr="00A9500F">
        <w:rPr>
          <w:i/>
        </w:rPr>
        <w:t>,</w:t>
      </w:r>
      <w:r w:rsidRPr="00A9500F">
        <w:t xml:space="preserve"> </w:t>
      </w:r>
      <w:r w:rsidRPr="00A9500F">
        <w:rPr>
          <w:i/>
        </w:rPr>
        <w:t>35</w:t>
      </w:r>
      <w:r w:rsidRPr="00A9500F">
        <w:t>(4), 11-15.</w:t>
      </w:r>
    </w:p>
    <w:p w14:paraId="4F8096A3" w14:textId="72921B25" w:rsidR="00DC165F" w:rsidRPr="00A9500F" w:rsidRDefault="00DC165F" w:rsidP="00A139CD">
      <w:pPr>
        <w:spacing w:before="100" w:beforeAutospacing="1" w:after="120" w:line="480" w:lineRule="auto"/>
        <w:ind w:left="567" w:hanging="567"/>
        <w:jc w:val="both"/>
      </w:pPr>
      <w:r w:rsidRPr="00A9500F">
        <w:t>Baloglu, S., &amp; McCleary, K. (1999)</w:t>
      </w:r>
      <w:r w:rsidR="007E4920" w:rsidRPr="00A9500F">
        <w:t>.</w:t>
      </w:r>
      <w:r w:rsidRPr="00A9500F">
        <w:t xml:space="preserve"> A Model of </w:t>
      </w:r>
      <w:r w:rsidRPr="00A9500F">
        <w:rPr>
          <w:rFonts w:eastAsia="AdvTimes"/>
        </w:rPr>
        <w:t>Destination image</w:t>
      </w:r>
      <w:r w:rsidRPr="00A9500F">
        <w:t xml:space="preserve"> Formation. </w:t>
      </w:r>
      <w:r w:rsidRPr="00A9500F">
        <w:rPr>
          <w:i/>
          <w:iCs/>
        </w:rPr>
        <w:t>Annals of Tourism Research</w:t>
      </w:r>
      <w:r w:rsidRPr="00A9500F">
        <w:t xml:space="preserve">, </w:t>
      </w:r>
      <w:r w:rsidR="007F49BF" w:rsidRPr="00A9500F">
        <w:rPr>
          <w:i/>
        </w:rPr>
        <w:t>26</w:t>
      </w:r>
      <w:r w:rsidRPr="00A9500F">
        <w:t>(4), 868-897.</w:t>
      </w:r>
    </w:p>
    <w:p w14:paraId="58E7EC69" w14:textId="6AB0CD6F" w:rsidR="00AF48C6" w:rsidRPr="00A9500F" w:rsidRDefault="00AF48C6" w:rsidP="00A139CD">
      <w:pPr>
        <w:spacing w:before="100" w:beforeAutospacing="1" w:after="120" w:line="480" w:lineRule="auto"/>
        <w:ind w:left="567" w:hanging="567"/>
        <w:jc w:val="both"/>
      </w:pPr>
      <w:r w:rsidRPr="00A9500F">
        <w:t xml:space="preserve">Baloglu, S., Henthorne, T.L., &amp; Sahin, S. (2014). Destination image and brand personality of Jamaica: a model of tourist behavior. </w:t>
      </w:r>
      <w:r w:rsidRPr="00A9500F">
        <w:rPr>
          <w:i/>
        </w:rPr>
        <w:t>Journal of Travel &amp; Tourism Marketing</w:t>
      </w:r>
      <w:r w:rsidRPr="00A9500F">
        <w:t xml:space="preserve">, </w:t>
      </w:r>
      <w:r w:rsidRPr="00A9500F">
        <w:rPr>
          <w:i/>
        </w:rPr>
        <w:t>31</w:t>
      </w:r>
      <w:r w:rsidRPr="00A9500F">
        <w:t>(8), 1057-1070.</w:t>
      </w:r>
    </w:p>
    <w:p w14:paraId="38FB38D8" w14:textId="77D90D5B" w:rsidR="005557A8" w:rsidRPr="00A9500F" w:rsidRDefault="005557A8" w:rsidP="00A139CD">
      <w:pPr>
        <w:spacing w:before="100" w:beforeAutospacing="1" w:after="120" w:line="480" w:lineRule="auto"/>
        <w:ind w:left="567" w:hanging="567"/>
        <w:jc w:val="both"/>
      </w:pPr>
      <w:r w:rsidRPr="00A9500F">
        <w:lastRenderedPageBreak/>
        <w:t xml:space="preserve">Bandyopadyay, R., &amp; Morrais, D. (2005). Representative Dissonance: India’s Self and Western Image. </w:t>
      </w:r>
      <w:r w:rsidRPr="00A9500F">
        <w:rPr>
          <w:i/>
        </w:rPr>
        <w:t>Annals of Tourism Research</w:t>
      </w:r>
      <w:r w:rsidRPr="00A9500F">
        <w:t xml:space="preserve">, </w:t>
      </w:r>
      <w:r w:rsidRPr="00A9500F">
        <w:rPr>
          <w:i/>
        </w:rPr>
        <w:t>32</w:t>
      </w:r>
      <w:r w:rsidRPr="00A9500F">
        <w:t>(4), 1006-1021.</w:t>
      </w:r>
    </w:p>
    <w:p w14:paraId="131FC030" w14:textId="07A9A6EB" w:rsidR="00DC165F" w:rsidRPr="00A9500F" w:rsidRDefault="00DC165F" w:rsidP="00A139CD">
      <w:pPr>
        <w:spacing w:before="100" w:beforeAutospacing="1" w:after="120" w:line="480" w:lineRule="auto"/>
        <w:ind w:left="567" w:hanging="567"/>
        <w:jc w:val="both"/>
      </w:pPr>
      <w:r w:rsidRPr="00A9500F">
        <w:t>Beerli, A., &amp; Martin, J. (2004)</w:t>
      </w:r>
      <w:r w:rsidR="007E4920" w:rsidRPr="00A9500F">
        <w:t>.</w:t>
      </w:r>
      <w:r w:rsidRPr="00A9500F">
        <w:t xml:space="preserve"> Tourists’ characteristic and the perceived image of tourist destinations: A quantitative analysis – A case study of Lanzarote, Spain</w:t>
      </w:r>
      <w:r w:rsidR="007F49BF" w:rsidRPr="00A9500F">
        <w:t>.</w:t>
      </w:r>
      <w:r w:rsidRPr="00A9500F">
        <w:rPr>
          <w:i/>
        </w:rPr>
        <w:t xml:space="preserve"> Tourism Management</w:t>
      </w:r>
      <w:r w:rsidR="007F49BF" w:rsidRPr="00A9500F">
        <w:t xml:space="preserve">, </w:t>
      </w:r>
      <w:r w:rsidR="007F49BF" w:rsidRPr="00A9500F">
        <w:rPr>
          <w:i/>
        </w:rPr>
        <w:t>25</w:t>
      </w:r>
      <w:r w:rsidRPr="00A9500F">
        <w:t>(5), 623-636.</w:t>
      </w:r>
    </w:p>
    <w:p w14:paraId="7BBA2F1D" w14:textId="77777777" w:rsidR="002C1169" w:rsidRPr="00A9500F" w:rsidRDefault="002C1169" w:rsidP="00A139CD">
      <w:pPr>
        <w:spacing w:before="100" w:beforeAutospacing="1" w:after="120" w:line="480" w:lineRule="auto"/>
        <w:ind w:left="567" w:hanging="567"/>
        <w:jc w:val="both"/>
      </w:pPr>
      <w:r w:rsidRPr="00A9500F">
        <w:t xml:space="preserve">Bigne, E.A., Sanchez, I.G., &amp; Sanz. S.B. (2005). Relationships among Residents’ Image, Evaluation of the Stay and Postpurchase Behaviour. </w:t>
      </w:r>
      <w:r w:rsidRPr="00A9500F">
        <w:rPr>
          <w:i/>
          <w:iCs/>
        </w:rPr>
        <w:t>Journal of Vacation Marketing</w:t>
      </w:r>
      <w:r w:rsidRPr="00A9500F">
        <w:t xml:space="preserve">, </w:t>
      </w:r>
      <w:r w:rsidRPr="00A9500F">
        <w:rPr>
          <w:i/>
        </w:rPr>
        <w:t>11</w:t>
      </w:r>
      <w:r w:rsidRPr="00A9500F">
        <w:t>(4), 291-302.</w:t>
      </w:r>
    </w:p>
    <w:p w14:paraId="6DF56B57" w14:textId="7CA1135D" w:rsidR="00BD5A5C" w:rsidRPr="00A9500F" w:rsidRDefault="00BD5A5C" w:rsidP="00A139CD">
      <w:pPr>
        <w:autoSpaceDE w:val="0"/>
        <w:autoSpaceDN w:val="0"/>
        <w:adjustRightInd w:val="0"/>
        <w:spacing w:before="100" w:beforeAutospacing="1" w:after="120" w:line="480" w:lineRule="auto"/>
        <w:ind w:left="357" w:hanging="357"/>
        <w:jc w:val="both"/>
        <w:rPr>
          <w:iCs/>
        </w:rPr>
      </w:pPr>
      <w:r w:rsidRPr="00A9500F">
        <w:rPr>
          <w:iCs/>
        </w:rPr>
        <w:t xml:space="preserve">Bonn, M. A., Joseph, </w:t>
      </w:r>
      <w:r w:rsidR="00C36E11" w:rsidRPr="00A9500F">
        <w:rPr>
          <w:iCs/>
        </w:rPr>
        <w:t xml:space="preserve">S.M., </w:t>
      </w:r>
      <w:r w:rsidR="00B0663B" w:rsidRPr="00A9500F">
        <w:rPr>
          <w:iCs/>
        </w:rPr>
        <w:t>&amp;</w:t>
      </w:r>
      <w:r w:rsidRPr="00A9500F">
        <w:rPr>
          <w:iCs/>
        </w:rPr>
        <w:t xml:space="preserve"> Dai</w:t>
      </w:r>
      <w:r w:rsidR="00370DF6" w:rsidRPr="00A9500F">
        <w:rPr>
          <w:iCs/>
        </w:rPr>
        <w:t>, M</w:t>
      </w:r>
      <w:r w:rsidRPr="00A9500F">
        <w:rPr>
          <w:iCs/>
        </w:rPr>
        <w:t xml:space="preserve">. (2005). International versus Domestic Visitors: An Examination of Destination Image Perceptions. </w:t>
      </w:r>
      <w:r w:rsidRPr="00A9500F">
        <w:rPr>
          <w:i/>
          <w:iCs/>
        </w:rPr>
        <w:t>Journal of Travel Research</w:t>
      </w:r>
      <w:r w:rsidRPr="00A9500F">
        <w:rPr>
          <w:iCs/>
        </w:rPr>
        <w:t xml:space="preserve">, </w:t>
      </w:r>
      <w:r w:rsidRPr="00A9500F">
        <w:rPr>
          <w:i/>
        </w:rPr>
        <w:t>43</w:t>
      </w:r>
      <w:r w:rsidRPr="00A9500F">
        <w:t>(</w:t>
      </w:r>
      <w:r w:rsidRPr="00A9500F">
        <w:rPr>
          <w:iCs/>
        </w:rPr>
        <w:t>3), 294-301.</w:t>
      </w:r>
    </w:p>
    <w:p w14:paraId="19D2B7FA" w14:textId="4CF87423" w:rsidR="00DC165F" w:rsidRPr="00A9500F" w:rsidRDefault="00DC165F" w:rsidP="00A139CD">
      <w:pPr>
        <w:autoSpaceDE w:val="0"/>
        <w:autoSpaceDN w:val="0"/>
        <w:adjustRightInd w:val="0"/>
        <w:spacing w:before="100" w:beforeAutospacing="1" w:after="120" w:line="480" w:lineRule="auto"/>
        <w:ind w:left="357" w:hanging="357"/>
        <w:jc w:val="both"/>
      </w:pPr>
      <w:r w:rsidRPr="00A9500F">
        <w:t>Boulding, K. (1956)</w:t>
      </w:r>
      <w:r w:rsidR="007E4920" w:rsidRPr="00A9500F">
        <w:t>.</w:t>
      </w:r>
      <w:r w:rsidRPr="00A9500F">
        <w:t xml:space="preserve"> </w:t>
      </w:r>
      <w:r w:rsidRPr="00A9500F">
        <w:rPr>
          <w:i/>
        </w:rPr>
        <w:t>The Image: Knowledge and Life in Society</w:t>
      </w:r>
      <w:r w:rsidRPr="00A9500F">
        <w:t>. Ann Arbor MI: University of Michigan Press.</w:t>
      </w:r>
    </w:p>
    <w:p w14:paraId="43E8A7B2" w14:textId="38C76F56" w:rsidR="00DC165F" w:rsidRPr="00A9500F" w:rsidRDefault="00897FA7" w:rsidP="00A139CD">
      <w:pPr>
        <w:spacing w:before="100" w:beforeAutospacing="1" w:after="120" w:line="480" w:lineRule="auto"/>
        <w:ind w:left="567" w:hanging="567"/>
        <w:jc w:val="both"/>
        <w:rPr>
          <w:rStyle w:val="st"/>
          <w:rFonts w:eastAsiaTheme="majorEastAsia"/>
        </w:rPr>
      </w:pPr>
      <w:r w:rsidRPr="00A9500F">
        <w:rPr>
          <w:rStyle w:val="st"/>
          <w:rFonts w:eastAsiaTheme="majorEastAsia"/>
        </w:rPr>
        <w:t>Bruner, J.</w:t>
      </w:r>
      <w:r w:rsidR="00DC165F" w:rsidRPr="00A9500F">
        <w:rPr>
          <w:rStyle w:val="st"/>
          <w:rFonts w:eastAsiaTheme="majorEastAsia"/>
        </w:rPr>
        <w:t>S. (1951)</w:t>
      </w:r>
      <w:r w:rsidRPr="00A9500F">
        <w:rPr>
          <w:rStyle w:val="st"/>
          <w:rFonts w:eastAsiaTheme="majorEastAsia"/>
        </w:rPr>
        <w:t>.</w:t>
      </w:r>
      <w:r w:rsidR="00DC165F" w:rsidRPr="00A9500F">
        <w:rPr>
          <w:rStyle w:val="st"/>
          <w:rFonts w:eastAsiaTheme="majorEastAsia"/>
        </w:rPr>
        <w:t xml:space="preserve"> Personality Dynamics and the Process of Perceiving. In: </w:t>
      </w:r>
      <w:r w:rsidR="007F49BF" w:rsidRPr="00A9500F">
        <w:rPr>
          <w:rStyle w:val="st"/>
          <w:rFonts w:eastAsiaTheme="majorEastAsia"/>
        </w:rPr>
        <w:t>R.</w:t>
      </w:r>
      <w:r w:rsidRPr="00A9500F">
        <w:rPr>
          <w:rStyle w:val="st"/>
          <w:rFonts w:eastAsiaTheme="majorEastAsia"/>
        </w:rPr>
        <w:t xml:space="preserve">R. </w:t>
      </w:r>
      <w:r w:rsidR="00DC165F" w:rsidRPr="00A9500F">
        <w:rPr>
          <w:rStyle w:val="st"/>
          <w:rFonts w:eastAsiaTheme="majorEastAsia"/>
        </w:rPr>
        <w:t xml:space="preserve">Blake, </w:t>
      </w:r>
      <w:r w:rsidRPr="00A9500F">
        <w:rPr>
          <w:rStyle w:val="st"/>
          <w:rFonts w:eastAsiaTheme="majorEastAsia"/>
        </w:rPr>
        <w:t>&amp;</w:t>
      </w:r>
      <w:r w:rsidR="00DC165F" w:rsidRPr="00A9500F">
        <w:rPr>
          <w:rStyle w:val="st"/>
          <w:rFonts w:eastAsiaTheme="majorEastAsia"/>
        </w:rPr>
        <w:t xml:space="preserve"> </w:t>
      </w:r>
      <w:r w:rsidRPr="00A9500F">
        <w:rPr>
          <w:rStyle w:val="st"/>
          <w:rFonts w:eastAsiaTheme="majorEastAsia"/>
        </w:rPr>
        <w:t xml:space="preserve">G.V. </w:t>
      </w:r>
      <w:r w:rsidR="00DC165F" w:rsidRPr="00A9500F">
        <w:rPr>
          <w:rStyle w:val="st"/>
          <w:rFonts w:eastAsiaTheme="majorEastAsia"/>
        </w:rPr>
        <w:t xml:space="preserve">Ramsey </w:t>
      </w:r>
      <w:r w:rsidRPr="00A9500F">
        <w:rPr>
          <w:rStyle w:val="st"/>
          <w:rFonts w:eastAsiaTheme="majorEastAsia"/>
        </w:rPr>
        <w:t xml:space="preserve">(eds.), </w:t>
      </w:r>
      <w:r w:rsidRPr="00A9500F">
        <w:rPr>
          <w:rStyle w:val="st"/>
          <w:rFonts w:eastAsiaTheme="majorEastAsia"/>
          <w:i/>
        </w:rPr>
        <w:t>P</w:t>
      </w:r>
      <w:r w:rsidR="00DC165F" w:rsidRPr="00A9500F">
        <w:rPr>
          <w:rStyle w:val="st"/>
          <w:rFonts w:eastAsiaTheme="majorEastAsia"/>
          <w:i/>
        </w:rPr>
        <w:t>erception: An approach to personality</w:t>
      </w:r>
      <w:r w:rsidRPr="00A9500F">
        <w:rPr>
          <w:rStyle w:val="st"/>
          <w:rFonts w:eastAsiaTheme="majorEastAsia"/>
        </w:rPr>
        <w:t>. New York. Roland Press.</w:t>
      </w:r>
      <w:r w:rsidR="00DC165F" w:rsidRPr="00A9500F">
        <w:rPr>
          <w:rStyle w:val="st"/>
          <w:rFonts w:eastAsiaTheme="majorEastAsia"/>
        </w:rPr>
        <w:t xml:space="preserve"> </w:t>
      </w:r>
    </w:p>
    <w:p w14:paraId="3C71B774" w14:textId="6003EB07" w:rsidR="00F41EB2" w:rsidRPr="00A9500F" w:rsidRDefault="00F41EB2" w:rsidP="00A139CD">
      <w:pPr>
        <w:autoSpaceDE w:val="0"/>
        <w:autoSpaceDN w:val="0"/>
        <w:adjustRightInd w:val="0"/>
        <w:spacing w:before="100" w:beforeAutospacing="1" w:after="120" w:line="480" w:lineRule="auto"/>
        <w:ind w:left="567" w:hanging="567"/>
        <w:jc w:val="both"/>
      </w:pPr>
      <w:r w:rsidRPr="00A9500F">
        <w:t xml:space="preserve">Cai, L.A. (2002). Cooperative Branding for Rural Destinations. </w:t>
      </w:r>
      <w:r w:rsidRPr="00A9500F">
        <w:rPr>
          <w:i/>
        </w:rPr>
        <w:t>Annals of Tourism Research</w:t>
      </w:r>
      <w:r w:rsidRPr="00A9500F">
        <w:t xml:space="preserve">, </w:t>
      </w:r>
      <w:r w:rsidRPr="00A9500F">
        <w:rPr>
          <w:i/>
        </w:rPr>
        <w:t>29</w:t>
      </w:r>
      <w:r w:rsidRPr="00A9500F">
        <w:t>, 720-742.</w:t>
      </w:r>
    </w:p>
    <w:p w14:paraId="03D9F86E" w14:textId="2F579D52" w:rsidR="00935FC0" w:rsidRPr="00A9500F" w:rsidRDefault="00935FC0" w:rsidP="00A139CD">
      <w:pPr>
        <w:autoSpaceDE w:val="0"/>
        <w:autoSpaceDN w:val="0"/>
        <w:adjustRightInd w:val="0"/>
        <w:spacing w:before="100" w:beforeAutospacing="1" w:after="120" w:line="480" w:lineRule="auto"/>
        <w:ind w:left="567" w:hanging="567"/>
        <w:jc w:val="both"/>
      </w:pPr>
      <w:r w:rsidRPr="00A9500F">
        <w:t xml:space="preserve">Caravan, B. (2013). The Extent and Role of Domestic Tourism in a Small Island: The Case of the Isle of Man. </w:t>
      </w:r>
      <w:r w:rsidRPr="00A9500F">
        <w:rPr>
          <w:i/>
        </w:rPr>
        <w:t>Journal of Travel Research</w:t>
      </w:r>
      <w:r w:rsidRPr="00A9500F">
        <w:t xml:space="preserve">, </w:t>
      </w:r>
      <w:r w:rsidRPr="00A9500F">
        <w:rPr>
          <w:i/>
        </w:rPr>
        <w:t>52</w:t>
      </w:r>
      <w:r w:rsidRPr="00A9500F">
        <w:t>(3), 340-352</w:t>
      </w:r>
      <w:r w:rsidR="00897FA7" w:rsidRPr="00A9500F">
        <w:t>.</w:t>
      </w:r>
    </w:p>
    <w:p w14:paraId="26F4913C" w14:textId="560713E7" w:rsidR="00403D86" w:rsidRPr="00A9500F" w:rsidRDefault="00403D86" w:rsidP="00A139CD">
      <w:pPr>
        <w:autoSpaceDE w:val="0"/>
        <w:autoSpaceDN w:val="0"/>
        <w:adjustRightInd w:val="0"/>
        <w:spacing w:before="100" w:beforeAutospacing="1" w:after="120" w:line="480" w:lineRule="auto"/>
        <w:ind w:left="567" w:hanging="567"/>
        <w:jc w:val="both"/>
      </w:pPr>
      <w:r w:rsidRPr="00A9500F">
        <w:lastRenderedPageBreak/>
        <w:t>Chan, C.S.</w:t>
      </w:r>
      <w:r w:rsidR="00897FA7" w:rsidRPr="00A9500F">
        <w:t>,</w:t>
      </w:r>
      <w:r w:rsidRPr="00A9500F">
        <w:t xml:space="preserve"> &amp; Marafa</w:t>
      </w:r>
      <w:r w:rsidR="007F49BF" w:rsidRPr="00A9500F">
        <w:t>,</w:t>
      </w:r>
      <w:r w:rsidRPr="00A9500F">
        <w:t xml:space="preserve"> L.M. (2016). How a green city brand determines the willingness to stay in a city: the case of Hong Kong. </w:t>
      </w:r>
      <w:r w:rsidRPr="00A9500F">
        <w:rPr>
          <w:i/>
        </w:rPr>
        <w:t xml:space="preserve">Journal of Travel &amp; Tourism Marketing. </w:t>
      </w:r>
      <w:r w:rsidRPr="00A9500F">
        <w:t>Available Online.</w:t>
      </w:r>
    </w:p>
    <w:p w14:paraId="291C6233" w14:textId="6B817423" w:rsidR="006F6A1B" w:rsidRPr="00A9500F" w:rsidRDefault="006F6A1B" w:rsidP="00A139CD">
      <w:pPr>
        <w:autoSpaceDE w:val="0"/>
        <w:autoSpaceDN w:val="0"/>
        <w:adjustRightInd w:val="0"/>
        <w:spacing w:before="100" w:beforeAutospacing="1" w:after="120" w:line="480" w:lineRule="auto"/>
        <w:ind w:left="567" w:hanging="567"/>
        <w:jc w:val="both"/>
        <w:rPr>
          <w:lang w:val="en-US"/>
        </w:rPr>
      </w:pPr>
      <w:r w:rsidRPr="00A9500F">
        <w:rPr>
          <w:lang w:val="en-US"/>
        </w:rPr>
        <w:t xml:space="preserve">Chen, C.F., &amp; Phou, S. (2013). A closer look at destination: Image, personality, relationship and Loyalty. </w:t>
      </w:r>
      <w:r w:rsidRPr="00A9500F">
        <w:rPr>
          <w:i/>
          <w:iCs/>
          <w:lang w:val="en-US"/>
        </w:rPr>
        <w:t>Tourism Management</w:t>
      </w:r>
      <w:r w:rsidRPr="00A9500F">
        <w:rPr>
          <w:lang w:val="en-US"/>
        </w:rPr>
        <w:t xml:space="preserve">, </w:t>
      </w:r>
      <w:r w:rsidRPr="00A9500F">
        <w:rPr>
          <w:i/>
        </w:rPr>
        <w:t>36</w:t>
      </w:r>
      <w:r w:rsidRPr="00A9500F">
        <w:rPr>
          <w:lang w:val="en-US"/>
        </w:rPr>
        <w:t>(1), 269-278.</w:t>
      </w:r>
    </w:p>
    <w:p w14:paraId="0208AE0D" w14:textId="78F1C6C8" w:rsidR="00DC165F" w:rsidRPr="00A9500F" w:rsidRDefault="00DC165F" w:rsidP="00A139CD">
      <w:pPr>
        <w:autoSpaceDE w:val="0"/>
        <w:autoSpaceDN w:val="0"/>
        <w:adjustRightInd w:val="0"/>
        <w:spacing w:before="100" w:beforeAutospacing="1" w:after="120" w:line="480" w:lineRule="auto"/>
        <w:ind w:left="567" w:hanging="567"/>
        <w:jc w:val="both"/>
      </w:pPr>
      <w:r w:rsidRPr="00A9500F">
        <w:t>Chen, C.F</w:t>
      </w:r>
      <w:r w:rsidR="00897FA7" w:rsidRPr="00A9500F">
        <w:t>.,</w:t>
      </w:r>
      <w:r w:rsidRPr="00A9500F">
        <w:t xml:space="preserve"> </w:t>
      </w:r>
      <w:r w:rsidR="00897FA7" w:rsidRPr="00A9500F">
        <w:t>&amp;</w:t>
      </w:r>
      <w:r w:rsidRPr="00A9500F">
        <w:t xml:space="preserve"> Tsai, D. (2007)</w:t>
      </w:r>
      <w:r w:rsidR="007F49BF" w:rsidRPr="00A9500F">
        <w:t>.</w:t>
      </w:r>
      <w:r w:rsidRPr="00A9500F">
        <w:t xml:space="preserve"> How destination image and evaluative factors affect behavioural intentions? </w:t>
      </w:r>
      <w:r w:rsidRPr="00A9500F">
        <w:rPr>
          <w:i/>
        </w:rPr>
        <w:t>Tourism Management,</w:t>
      </w:r>
      <w:r w:rsidRPr="00A9500F">
        <w:t xml:space="preserve"> </w:t>
      </w:r>
      <w:r w:rsidRPr="00A9500F">
        <w:rPr>
          <w:i/>
        </w:rPr>
        <w:t>28</w:t>
      </w:r>
      <w:r w:rsidRPr="00A9500F">
        <w:t>(7), 1115-1122.</w:t>
      </w:r>
    </w:p>
    <w:p w14:paraId="2209DC93" w14:textId="0ABBCABD" w:rsidR="00DC165F" w:rsidRPr="00A9500F" w:rsidRDefault="00DC165F" w:rsidP="00A139CD">
      <w:pPr>
        <w:spacing w:before="100" w:beforeAutospacing="1" w:after="120" w:line="480" w:lineRule="auto"/>
        <w:ind w:left="567" w:hanging="567"/>
        <w:jc w:val="both"/>
      </w:pPr>
      <w:r w:rsidRPr="00A9500F">
        <w:t>Chen, P., &amp; Kerstetter, D. (1999)</w:t>
      </w:r>
      <w:r w:rsidR="007F49BF" w:rsidRPr="00A9500F">
        <w:t>.</w:t>
      </w:r>
      <w:r w:rsidRPr="00A9500F">
        <w:t xml:space="preserve"> International students’ image of rural Pennsylvania as a travel destination. </w:t>
      </w:r>
      <w:r w:rsidRPr="00A9500F">
        <w:rPr>
          <w:i/>
        </w:rPr>
        <w:t>Journal of Travel Research</w:t>
      </w:r>
      <w:r w:rsidR="00897FA7" w:rsidRPr="00A9500F">
        <w:t xml:space="preserve">, </w:t>
      </w:r>
      <w:r w:rsidR="00897FA7" w:rsidRPr="00A9500F">
        <w:rPr>
          <w:i/>
        </w:rPr>
        <w:t>37</w:t>
      </w:r>
      <w:r w:rsidRPr="00A9500F">
        <w:t>(3), 256-266.</w:t>
      </w:r>
    </w:p>
    <w:p w14:paraId="75DC214B" w14:textId="38416A21" w:rsidR="00754697" w:rsidRPr="00A9500F" w:rsidRDefault="00754697" w:rsidP="00A139CD">
      <w:pPr>
        <w:autoSpaceDE w:val="0"/>
        <w:autoSpaceDN w:val="0"/>
        <w:adjustRightInd w:val="0"/>
        <w:spacing w:before="100" w:beforeAutospacing="1" w:after="120" w:line="480" w:lineRule="auto"/>
        <w:ind w:left="567" w:hanging="567"/>
        <w:jc w:val="both"/>
        <w:rPr>
          <w:bCs/>
        </w:rPr>
      </w:pPr>
      <w:r w:rsidRPr="00A9500F">
        <w:rPr>
          <w:bCs/>
        </w:rPr>
        <w:t xml:space="preserve">Cherifi, B., Smith, A., Maitland, R., &amp; Stevenson, N. (2014). Destination images of non-visitors. </w:t>
      </w:r>
      <w:r w:rsidRPr="00A9500F">
        <w:rPr>
          <w:bCs/>
          <w:i/>
        </w:rPr>
        <w:t>Annals of Tourism Research</w:t>
      </w:r>
      <w:r w:rsidRPr="00A9500F">
        <w:rPr>
          <w:bCs/>
        </w:rPr>
        <w:t xml:space="preserve">, </w:t>
      </w:r>
      <w:r w:rsidRPr="00A9500F">
        <w:rPr>
          <w:i/>
        </w:rPr>
        <w:t>49</w:t>
      </w:r>
      <w:r w:rsidRPr="00A9500F">
        <w:rPr>
          <w:bCs/>
        </w:rPr>
        <w:t>, 190-202.</w:t>
      </w:r>
    </w:p>
    <w:p w14:paraId="3AA8105E" w14:textId="170ED2C8" w:rsidR="00B0663B" w:rsidRPr="00A9500F" w:rsidRDefault="00B0663B" w:rsidP="00A139CD">
      <w:pPr>
        <w:autoSpaceDE w:val="0"/>
        <w:autoSpaceDN w:val="0"/>
        <w:adjustRightInd w:val="0"/>
        <w:spacing w:before="100" w:beforeAutospacing="1" w:after="120" w:line="480" w:lineRule="auto"/>
        <w:ind w:left="567" w:hanging="567"/>
        <w:jc w:val="both"/>
      </w:pPr>
      <w:r w:rsidRPr="00A9500F">
        <w:t xml:space="preserve">Chew, E.Y., &amp; Jahari, S.A. (2014). Destination image as a mediator between perceived risks and revisit intention: A case of post-disaster Japan. </w:t>
      </w:r>
      <w:r w:rsidRPr="00A9500F">
        <w:rPr>
          <w:i/>
        </w:rPr>
        <w:t>Tourism Management</w:t>
      </w:r>
      <w:r w:rsidRPr="00A9500F">
        <w:t xml:space="preserve">, </w:t>
      </w:r>
      <w:r w:rsidRPr="00A9500F">
        <w:rPr>
          <w:i/>
        </w:rPr>
        <w:t>40</w:t>
      </w:r>
      <w:r w:rsidRPr="00A9500F">
        <w:t>, 382-393</w:t>
      </w:r>
      <w:r w:rsidR="00897FA7" w:rsidRPr="00A9500F">
        <w:t>.</w:t>
      </w:r>
      <w:r w:rsidRPr="00A9500F">
        <w:t xml:space="preserve"> </w:t>
      </w:r>
    </w:p>
    <w:p w14:paraId="4983D372" w14:textId="5E1154C9" w:rsidR="006F6A1B" w:rsidRPr="00A9500F" w:rsidRDefault="006F6A1B" w:rsidP="00A139CD">
      <w:pPr>
        <w:autoSpaceDE w:val="0"/>
        <w:autoSpaceDN w:val="0"/>
        <w:adjustRightInd w:val="0"/>
        <w:spacing w:before="100" w:beforeAutospacing="1" w:after="120" w:line="480" w:lineRule="auto"/>
        <w:ind w:left="567" w:hanging="567"/>
        <w:jc w:val="both"/>
        <w:rPr>
          <w:bCs/>
        </w:rPr>
      </w:pPr>
      <w:r w:rsidRPr="00A9500F">
        <w:rPr>
          <w:bCs/>
        </w:rPr>
        <w:t xml:space="preserve">Chi, C.G.Q., &amp; Qu, H. (2008). Examining the structural relationships of destination image, tourist satisfaction and destination loyalty: An integrated approach. </w:t>
      </w:r>
      <w:r w:rsidRPr="00A9500F">
        <w:rPr>
          <w:bCs/>
          <w:i/>
        </w:rPr>
        <w:t>Tourism Management</w:t>
      </w:r>
      <w:r w:rsidRPr="00A9500F">
        <w:rPr>
          <w:bCs/>
        </w:rPr>
        <w:t xml:space="preserve">, </w:t>
      </w:r>
      <w:r w:rsidRPr="00A9500F">
        <w:rPr>
          <w:i/>
        </w:rPr>
        <w:t>29</w:t>
      </w:r>
      <w:r w:rsidRPr="00A9500F">
        <w:rPr>
          <w:bCs/>
        </w:rPr>
        <w:t>(4), 624-636.</w:t>
      </w:r>
    </w:p>
    <w:p w14:paraId="2A5F69FC" w14:textId="27B02265" w:rsidR="00DC165F" w:rsidRPr="00A9500F" w:rsidRDefault="00897FA7" w:rsidP="00A139CD">
      <w:pPr>
        <w:autoSpaceDE w:val="0"/>
        <w:autoSpaceDN w:val="0"/>
        <w:adjustRightInd w:val="0"/>
        <w:spacing w:before="100" w:beforeAutospacing="1" w:after="120" w:line="480" w:lineRule="auto"/>
        <w:ind w:left="567" w:hanging="567"/>
        <w:jc w:val="both"/>
      </w:pPr>
      <w:r w:rsidRPr="00A9500F">
        <w:t>Chon, K.</w:t>
      </w:r>
      <w:r w:rsidR="00DC165F" w:rsidRPr="00A9500F">
        <w:t>S. (1991)</w:t>
      </w:r>
      <w:r w:rsidRPr="00A9500F">
        <w:t>.</w:t>
      </w:r>
      <w:r w:rsidR="00DC165F" w:rsidRPr="00A9500F">
        <w:t xml:space="preserve"> Tourism destination image modification process - marketing implications</w:t>
      </w:r>
      <w:r w:rsidRPr="00A9500F">
        <w:t>.</w:t>
      </w:r>
      <w:r w:rsidR="00DC165F" w:rsidRPr="00A9500F">
        <w:t xml:space="preserve"> </w:t>
      </w:r>
      <w:r w:rsidR="00DC165F" w:rsidRPr="00A9500F">
        <w:rPr>
          <w:i/>
        </w:rPr>
        <w:t>Tourism Management</w:t>
      </w:r>
      <w:r w:rsidR="00DC165F" w:rsidRPr="00A9500F">
        <w:t xml:space="preserve">, </w:t>
      </w:r>
      <w:r w:rsidR="00DC165F" w:rsidRPr="00A9500F">
        <w:rPr>
          <w:i/>
        </w:rPr>
        <w:t>12</w:t>
      </w:r>
      <w:r w:rsidR="00DC165F" w:rsidRPr="00A9500F">
        <w:t>, 68-72.</w:t>
      </w:r>
    </w:p>
    <w:p w14:paraId="4BCE67E2" w14:textId="2C6CF234" w:rsidR="003B297C" w:rsidRPr="00A9500F" w:rsidRDefault="003B297C" w:rsidP="00A139CD">
      <w:pPr>
        <w:spacing w:before="100" w:beforeAutospacing="1" w:after="120" w:line="480" w:lineRule="auto"/>
        <w:ind w:left="567" w:hanging="567"/>
        <w:jc w:val="both"/>
      </w:pPr>
      <w:r w:rsidRPr="00A9500F">
        <w:t xml:space="preserve">Cortes-Jimenez, I. (2008). Which Type of Tourism Matters to the Regional Economic Growth? The Cases of Spain and Italy. </w:t>
      </w:r>
      <w:r w:rsidRPr="00A9500F">
        <w:rPr>
          <w:i/>
        </w:rPr>
        <w:t>International Journal of Tourism Research</w:t>
      </w:r>
      <w:r w:rsidRPr="00A9500F">
        <w:t xml:space="preserve">, </w:t>
      </w:r>
      <w:r w:rsidRPr="00A9500F">
        <w:rPr>
          <w:i/>
        </w:rPr>
        <w:t>10</w:t>
      </w:r>
      <w:r w:rsidRPr="00A9500F">
        <w:t>(2), 127-139.</w:t>
      </w:r>
    </w:p>
    <w:p w14:paraId="08A62AE5" w14:textId="06CC2D2B" w:rsidR="00DC165F" w:rsidRPr="00A9500F" w:rsidRDefault="00DC165F" w:rsidP="00A139CD">
      <w:pPr>
        <w:spacing w:before="100" w:beforeAutospacing="1" w:after="120" w:line="480" w:lineRule="auto"/>
        <w:ind w:left="567" w:hanging="567"/>
        <w:jc w:val="both"/>
      </w:pPr>
      <w:r w:rsidRPr="00A9500F">
        <w:lastRenderedPageBreak/>
        <w:t>Crompton, J. (1979)</w:t>
      </w:r>
      <w:r w:rsidR="002210DB" w:rsidRPr="00A9500F">
        <w:t>.</w:t>
      </w:r>
      <w:r w:rsidRPr="00A9500F">
        <w:t xml:space="preserve"> An Assessment of the Image of Mexico as a Vacation Destination and the Influence of Geographical Location upon that Image. </w:t>
      </w:r>
      <w:r w:rsidRPr="00A9500F">
        <w:rPr>
          <w:i/>
          <w:iCs/>
        </w:rPr>
        <w:t>Journal of Travel Research</w:t>
      </w:r>
      <w:r w:rsidRPr="00A9500F">
        <w:t xml:space="preserve">, </w:t>
      </w:r>
      <w:r w:rsidR="002210DB" w:rsidRPr="00A9500F">
        <w:rPr>
          <w:i/>
        </w:rPr>
        <w:t>17</w:t>
      </w:r>
      <w:r w:rsidRPr="00A9500F">
        <w:t>(4), 18-23.</w:t>
      </w:r>
    </w:p>
    <w:p w14:paraId="7E5647F7" w14:textId="308E726C" w:rsidR="007171F9" w:rsidRPr="00A9500F" w:rsidRDefault="007171F9" w:rsidP="00A139CD">
      <w:pPr>
        <w:spacing w:before="100" w:beforeAutospacing="1" w:after="120" w:line="480" w:lineRule="auto"/>
        <w:ind w:left="567" w:hanging="567"/>
        <w:jc w:val="both"/>
      </w:pPr>
      <w:r w:rsidRPr="00A9500F">
        <w:t xml:space="preserve">Dolnicar, S., Grabler, K., &amp; Gu, Z. (2004). Applying city perception analysis (CPA) for destination positioning decisions. </w:t>
      </w:r>
      <w:r w:rsidRPr="00A9500F">
        <w:rPr>
          <w:i/>
        </w:rPr>
        <w:t>Management Science Applications in Tourism &amp; Hospitality</w:t>
      </w:r>
      <w:r w:rsidRPr="00A9500F">
        <w:t xml:space="preserve">, </w:t>
      </w:r>
      <w:r w:rsidRPr="00A9500F">
        <w:rPr>
          <w:i/>
        </w:rPr>
        <w:t>16</w:t>
      </w:r>
      <w:r w:rsidRPr="00A9500F">
        <w:t>(2/3), 99–111.</w:t>
      </w:r>
    </w:p>
    <w:p w14:paraId="69C8507B" w14:textId="781CC1A9" w:rsidR="00DC165F" w:rsidRPr="00A9500F" w:rsidRDefault="002210DB" w:rsidP="00A139CD">
      <w:pPr>
        <w:spacing w:before="100" w:beforeAutospacing="1" w:after="120" w:line="480" w:lineRule="auto"/>
        <w:ind w:left="567" w:hanging="567"/>
        <w:jc w:val="both"/>
      </w:pPr>
      <w:r w:rsidRPr="00A9500F">
        <w:t>Echtner, C.</w:t>
      </w:r>
      <w:r w:rsidR="00DC165F" w:rsidRPr="00A9500F">
        <w:t>M.</w:t>
      </w:r>
      <w:r w:rsidRPr="00A9500F">
        <w:t>,</w:t>
      </w:r>
      <w:r w:rsidR="00DC165F" w:rsidRPr="00A9500F">
        <w:t xml:space="preserve"> &amp; Ritchie, J.</w:t>
      </w:r>
      <w:r w:rsidRPr="00A9500F">
        <w:t>R.</w:t>
      </w:r>
      <w:r w:rsidR="00DC165F" w:rsidRPr="00A9500F">
        <w:t>B. (1993)</w:t>
      </w:r>
      <w:r w:rsidRPr="00A9500F">
        <w:t>.</w:t>
      </w:r>
      <w:r w:rsidR="00DC165F" w:rsidRPr="00A9500F">
        <w:t xml:space="preserve"> The Measurement of Destination Image: An Empirical Assessment. </w:t>
      </w:r>
      <w:r w:rsidR="00DC165F" w:rsidRPr="00A9500F">
        <w:rPr>
          <w:i/>
          <w:iCs/>
        </w:rPr>
        <w:t>Journal of Travel Research</w:t>
      </w:r>
      <w:r w:rsidR="00DC165F" w:rsidRPr="00A9500F">
        <w:t xml:space="preserve">, </w:t>
      </w:r>
      <w:r w:rsidRPr="00A9500F">
        <w:rPr>
          <w:i/>
        </w:rPr>
        <w:t>31</w:t>
      </w:r>
      <w:r w:rsidR="00DC165F" w:rsidRPr="00A9500F">
        <w:t xml:space="preserve">(4), 3-13. </w:t>
      </w:r>
    </w:p>
    <w:p w14:paraId="44C46EDA" w14:textId="2AEB99CB" w:rsidR="00DC165F" w:rsidRPr="00A9500F" w:rsidRDefault="00DC165F" w:rsidP="00A139CD">
      <w:pPr>
        <w:autoSpaceDE w:val="0"/>
        <w:autoSpaceDN w:val="0"/>
        <w:adjustRightInd w:val="0"/>
        <w:spacing w:before="100" w:beforeAutospacing="1" w:after="120" w:line="480" w:lineRule="auto"/>
        <w:ind w:left="567" w:hanging="567"/>
        <w:jc w:val="both"/>
      </w:pPr>
      <w:r w:rsidRPr="00A9500F">
        <w:t xml:space="preserve">Echtner, </w:t>
      </w:r>
      <w:r w:rsidR="002210DB" w:rsidRPr="00A9500F">
        <w:t>C.</w:t>
      </w:r>
      <w:r w:rsidRPr="00A9500F">
        <w:t>M., &amp; Ritchie, J. (1991)</w:t>
      </w:r>
      <w:r w:rsidR="002210DB" w:rsidRPr="00A9500F">
        <w:t>.</w:t>
      </w:r>
      <w:r w:rsidRPr="00A9500F">
        <w:t xml:space="preserve"> The meaning and m</w:t>
      </w:r>
      <w:r w:rsidR="002210DB" w:rsidRPr="00A9500F">
        <w:t>easurement of destination image.</w:t>
      </w:r>
      <w:r w:rsidRPr="00A9500F">
        <w:t xml:space="preserve"> </w:t>
      </w:r>
      <w:r w:rsidRPr="00A9500F">
        <w:rPr>
          <w:i/>
        </w:rPr>
        <w:t>Journal of Travel Studies</w:t>
      </w:r>
      <w:r w:rsidR="002210DB" w:rsidRPr="00A9500F">
        <w:t xml:space="preserve">, </w:t>
      </w:r>
      <w:r w:rsidR="002210DB" w:rsidRPr="00A9500F">
        <w:rPr>
          <w:i/>
        </w:rPr>
        <w:t>2</w:t>
      </w:r>
      <w:r w:rsidRPr="00A9500F">
        <w:t>(2), 2-12.</w:t>
      </w:r>
    </w:p>
    <w:p w14:paraId="3EDD77D0" w14:textId="615D789E" w:rsidR="00DC165F" w:rsidRPr="00A9500F" w:rsidRDefault="00DC165F" w:rsidP="00A139CD">
      <w:pPr>
        <w:spacing w:before="100" w:beforeAutospacing="1" w:after="120" w:line="480" w:lineRule="auto"/>
        <w:ind w:left="567" w:hanging="567"/>
        <w:jc w:val="both"/>
      </w:pPr>
      <w:r w:rsidRPr="00A9500F">
        <w:t>Fakeye, P. &amp; Crompton, J. (1991)</w:t>
      </w:r>
      <w:r w:rsidR="007F49BF" w:rsidRPr="00A9500F">
        <w:t>.</w:t>
      </w:r>
      <w:r w:rsidRPr="00A9500F">
        <w:t xml:space="preserve"> Image Differences between Prospective First-Time, and Repeat Vi</w:t>
      </w:r>
      <w:r w:rsidR="002210DB" w:rsidRPr="00A9500F">
        <w:t xml:space="preserve">sitors to the Lower Rio Grande </w:t>
      </w:r>
      <w:r w:rsidRPr="00A9500F">
        <w:t xml:space="preserve">Valley. </w:t>
      </w:r>
      <w:r w:rsidRPr="00A9500F">
        <w:rPr>
          <w:i/>
          <w:iCs/>
        </w:rPr>
        <w:t>Journal of Travel Research</w:t>
      </w:r>
      <w:r w:rsidRPr="00A9500F">
        <w:t xml:space="preserve">, </w:t>
      </w:r>
      <w:r w:rsidRPr="00A9500F">
        <w:rPr>
          <w:i/>
        </w:rPr>
        <w:t>30</w:t>
      </w:r>
      <w:r w:rsidR="002210DB" w:rsidRPr="00A9500F">
        <w:t>(2), 10-</w:t>
      </w:r>
      <w:r w:rsidRPr="00A9500F">
        <w:t>16.</w:t>
      </w:r>
    </w:p>
    <w:p w14:paraId="11CD7121" w14:textId="64D0D80B" w:rsidR="00402E33" w:rsidRPr="00A9500F" w:rsidRDefault="00402E33" w:rsidP="00A139CD">
      <w:pPr>
        <w:autoSpaceDE w:val="0"/>
        <w:autoSpaceDN w:val="0"/>
        <w:adjustRightInd w:val="0"/>
        <w:spacing w:before="100" w:beforeAutospacing="1" w:after="120" w:line="480" w:lineRule="auto"/>
        <w:ind w:left="567" w:hanging="567"/>
        <w:jc w:val="both"/>
      </w:pPr>
      <w:r w:rsidRPr="00A9500F">
        <w:t xml:space="preserve">Finn, M., Elliott-White, </w:t>
      </w:r>
      <w:r w:rsidR="00D00EE5" w:rsidRPr="00A9500F">
        <w:t>M.</w:t>
      </w:r>
      <w:r w:rsidR="002210DB" w:rsidRPr="00A9500F">
        <w:t>,</w:t>
      </w:r>
      <w:r w:rsidR="00D00EE5" w:rsidRPr="00A9500F">
        <w:t xml:space="preserve"> </w:t>
      </w:r>
      <w:r w:rsidR="00F11A47" w:rsidRPr="00A9500F">
        <w:t>&amp;</w:t>
      </w:r>
      <w:r w:rsidRPr="00A9500F">
        <w:t xml:space="preserve"> </w:t>
      </w:r>
      <w:r w:rsidR="00D00EE5" w:rsidRPr="00A9500F">
        <w:t>Walton,</w:t>
      </w:r>
      <w:r w:rsidRPr="00A9500F">
        <w:t xml:space="preserve"> </w:t>
      </w:r>
      <w:r w:rsidR="00D00EE5" w:rsidRPr="00A9500F">
        <w:t xml:space="preserve">M. </w:t>
      </w:r>
      <w:r w:rsidRPr="00A9500F">
        <w:t xml:space="preserve">(2000). </w:t>
      </w:r>
      <w:r w:rsidRPr="00A9500F">
        <w:rPr>
          <w:i/>
        </w:rPr>
        <w:t>Tourism and Leisure Research Methods: Data Collection, Analysis, and Interpretation</w:t>
      </w:r>
      <w:r w:rsidRPr="00A9500F">
        <w:t>. Harlow: Longman.</w:t>
      </w:r>
    </w:p>
    <w:p w14:paraId="287302A5" w14:textId="63AD274C" w:rsidR="00DC165F" w:rsidRPr="00A9500F" w:rsidRDefault="00DC165F" w:rsidP="00A139CD">
      <w:pPr>
        <w:autoSpaceDE w:val="0"/>
        <w:autoSpaceDN w:val="0"/>
        <w:adjustRightInd w:val="0"/>
        <w:spacing w:before="100" w:beforeAutospacing="1" w:after="120" w:line="480" w:lineRule="auto"/>
        <w:ind w:left="567" w:hanging="567"/>
        <w:jc w:val="both"/>
      </w:pPr>
      <w:r w:rsidRPr="00A9500F">
        <w:t>Fridgen, J. (1987)</w:t>
      </w:r>
      <w:r w:rsidR="007F49BF" w:rsidRPr="00A9500F">
        <w:t>.</w:t>
      </w:r>
      <w:r w:rsidRPr="00A9500F">
        <w:t xml:space="preserve"> Use of cognitive maps to determine perceived tourism regions. </w:t>
      </w:r>
      <w:r w:rsidRPr="00A9500F">
        <w:rPr>
          <w:i/>
          <w:iCs/>
        </w:rPr>
        <w:t>Leisure Sciences</w:t>
      </w:r>
      <w:r w:rsidRPr="00A9500F">
        <w:t xml:space="preserve">, </w:t>
      </w:r>
      <w:r w:rsidRPr="00A9500F">
        <w:rPr>
          <w:i/>
        </w:rPr>
        <w:t>9</w:t>
      </w:r>
      <w:r w:rsidRPr="00A9500F">
        <w:t xml:space="preserve">(1), 101-117. </w:t>
      </w:r>
    </w:p>
    <w:p w14:paraId="5F39320E" w14:textId="04C988E5" w:rsidR="00DC165F" w:rsidRPr="00A9500F" w:rsidRDefault="00DC165F" w:rsidP="00A139CD">
      <w:pPr>
        <w:autoSpaceDE w:val="0"/>
        <w:autoSpaceDN w:val="0"/>
        <w:adjustRightInd w:val="0"/>
        <w:spacing w:before="100" w:beforeAutospacing="1" w:after="120" w:line="480" w:lineRule="auto"/>
        <w:ind w:left="567" w:hanging="567"/>
        <w:jc w:val="both"/>
      </w:pPr>
      <w:r w:rsidRPr="00A9500F">
        <w:t>Gallarza M., Gil, I., &amp; Calderon, H. (2002)</w:t>
      </w:r>
      <w:r w:rsidR="007F49BF" w:rsidRPr="00A9500F">
        <w:t>.</w:t>
      </w:r>
      <w:r w:rsidRPr="00A9500F">
        <w:t xml:space="preserve"> </w:t>
      </w:r>
      <w:r w:rsidRPr="00A9500F">
        <w:rPr>
          <w:rFonts w:eastAsia="AdvTimes"/>
        </w:rPr>
        <w:t>Destination image</w:t>
      </w:r>
      <w:r w:rsidRPr="00A9500F">
        <w:t xml:space="preserve">: Towards a Conceptual Framework. </w:t>
      </w:r>
      <w:r w:rsidRPr="00A9500F">
        <w:rPr>
          <w:i/>
          <w:iCs/>
        </w:rPr>
        <w:t>Annals of Tourism Research</w:t>
      </w:r>
      <w:r w:rsidRPr="00A9500F">
        <w:t xml:space="preserve">, </w:t>
      </w:r>
      <w:r w:rsidRPr="00A9500F">
        <w:rPr>
          <w:i/>
        </w:rPr>
        <w:t>29</w:t>
      </w:r>
      <w:r w:rsidRPr="00A9500F">
        <w:t>(1), 56-78.</w:t>
      </w:r>
    </w:p>
    <w:p w14:paraId="3042332E" w14:textId="0ECFD9C4" w:rsidR="00DC165F" w:rsidRPr="00A9500F" w:rsidRDefault="00DC165F" w:rsidP="00A139CD">
      <w:pPr>
        <w:autoSpaceDE w:val="0"/>
        <w:autoSpaceDN w:val="0"/>
        <w:adjustRightInd w:val="0"/>
        <w:spacing w:before="100" w:beforeAutospacing="1" w:after="120" w:line="480" w:lineRule="auto"/>
        <w:ind w:left="567" w:hanging="567"/>
        <w:jc w:val="both"/>
      </w:pPr>
      <w:r w:rsidRPr="00A9500F">
        <w:t>Gartner, W. (1989)</w:t>
      </w:r>
      <w:r w:rsidR="00882EEF" w:rsidRPr="00A9500F">
        <w:t>.</w:t>
      </w:r>
      <w:r w:rsidRPr="00A9500F">
        <w:t xml:space="preserve"> Tourism Image: Attribute Measurement of State Tourism Products using Multidimensional Scaling Techniques. </w:t>
      </w:r>
      <w:r w:rsidRPr="00A9500F">
        <w:rPr>
          <w:i/>
        </w:rPr>
        <w:t xml:space="preserve">Journal of Travel Research, </w:t>
      </w:r>
      <w:r w:rsidR="00882EEF" w:rsidRPr="00A9500F">
        <w:rPr>
          <w:i/>
        </w:rPr>
        <w:t>28</w:t>
      </w:r>
      <w:r w:rsidRPr="00A9500F">
        <w:t xml:space="preserve">(2), 16–20. </w:t>
      </w:r>
    </w:p>
    <w:p w14:paraId="76B23B5B" w14:textId="56E1FAA2" w:rsidR="00DC165F" w:rsidRPr="00A9500F" w:rsidRDefault="00DC165F" w:rsidP="00A139CD">
      <w:pPr>
        <w:spacing w:before="100" w:beforeAutospacing="1" w:after="120" w:line="480" w:lineRule="auto"/>
        <w:ind w:left="567" w:hanging="567"/>
        <w:jc w:val="both"/>
      </w:pPr>
      <w:r w:rsidRPr="00A9500F">
        <w:lastRenderedPageBreak/>
        <w:t>Gartner, W. (1993)</w:t>
      </w:r>
      <w:r w:rsidR="00882EEF" w:rsidRPr="00A9500F">
        <w:t>.</w:t>
      </w:r>
      <w:r w:rsidRPr="00A9500F">
        <w:t xml:space="preserve"> Image Formation Process. </w:t>
      </w:r>
      <w:r w:rsidRPr="00A9500F">
        <w:rPr>
          <w:i/>
          <w:iCs/>
        </w:rPr>
        <w:t>Journal of Travel and Tourism Marketing</w:t>
      </w:r>
      <w:r w:rsidRPr="00A9500F">
        <w:t xml:space="preserve">, </w:t>
      </w:r>
      <w:r w:rsidRPr="00A9500F">
        <w:rPr>
          <w:i/>
        </w:rPr>
        <w:t>2</w:t>
      </w:r>
      <w:r w:rsidRPr="00A9500F">
        <w:rPr>
          <w:iCs/>
        </w:rPr>
        <w:t xml:space="preserve"> </w:t>
      </w:r>
      <w:r w:rsidRPr="00A9500F">
        <w:t>(2/3), 191-215.</w:t>
      </w:r>
    </w:p>
    <w:p w14:paraId="018C642A" w14:textId="36590F2A" w:rsidR="00BA6D4D" w:rsidRPr="00A9500F" w:rsidRDefault="00BA6D4D" w:rsidP="00A139CD">
      <w:pPr>
        <w:autoSpaceDE w:val="0"/>
        <w:autoSpaceDN w:val="0"/>
        <w:adjustRightInd w:val="0"/>
        <w:spacing w:before="100" w:beforeAutospacing="1" w:after="120" w:line="480" w:lineRule="auto"/>
        <w:ind w:left="567" w:hanging="567"/>
        <w:jc w:val="both"/>
        <w:rPr>
          <w:lang w:val="en-US"/>
        </w:rPr>
      </w:pPr>
      <w:r w:rsidRPr="00A9500F">
        <w:rPr>
          <w:lang w:val="en-US"/>
        </w:rPr>
        <w:t xml:space="preserve">Gitelson, R., &amp; Kerstetter </w:t>
      </w:r>
      <w:r w:rsidR="00431BBA" w:rsidRPr="00A9500F">
        <w:rPr>
          <w:lang w:val="en-US"/>
        </w:rPr>
        <w:t xml:space="preserve">D. </w:t>
      </w:r>
      <w:r w:rsidRPr="00A9500F">
        <w:rPr>
          <w:lang w:val="en-US"/>
        </w:rPr>
        <w:t>(1994)</w:t>
      </w:r>
      <w:r w:rsidR="00882EEF" w:rsidRPr="00A9500F">
        <w:rPr>
          <w:lang w:val="en-US"/>
        </w:rPr>
        <w:t>.</w:t>
      </w:r>
      <w:r w:rsidRPr="00A9500F">
        <w:rPr>
          <w:lang w:val="en-US"/>
        </w:rPr>
        <w:t xml:space="preserve"> The Influence of Friends and Relatives in Travel Decision-Making. </w:t>
      </w:r>
      <w:r w:rsidRPr="00A9500F">
        <w:rPr>
          <w:i/>
          <w:lang w:val="en-US"/>
        </w:rPr>
        <w:t>Journal of Travel and Tourism Marketing</w:t>
      </w:r>
      <w:r w:rsidRPr="00A9500F">
        <w:rPr>
          <w:lang w:val="en-US"/>
        </w:rPr>
        <w:t xml:space="preserve">, </w:t>
      </w:r>
      <w:r w:rsidRPr="00A9500F">
        <w:rPr>
          <w:i/>
        </w:rPr>
        <w:t>3</w:t>
      </w:r>
      <w:r w:rsidRPr="00A9500F">
        <w:rPr>
          <w:lang w:val="en-US"/>
        </w:rPr>
        <w:t>(3), 59-68.</w:t>
      </w:r>
    </w:p>
    <w:p w14:paraId="1CD5E4AA" w14:textId="212AFDC1" w:rsidR="00C23A0D" w:rsidRPr="00C23A0D" w:rsidRDefault="00C23A0D" w:rsidP="00C23A0D">
      <w:pPr>
        <w:autoSpaceDE w:val="0"/>
        <w:autoSpaceDN w:val="0"/>
        <w:adjustRightInd w:val="0"/>
        <w:spacing w:before="100" w:beforeAutospacing="1" w:after="120" w:line="480" w:lineRule="auto"/>
        <w:ind w:left="567" w:hanging="567"/>
        <w:jc w:val="both"/>
      </w:pPr>
      <w:r w:rsidRPr="00C23A0D">
        <w:t xml:space="preserve">Gliem, J. </w:t>
      </w:r>
      <w:r>
        <w:t>&amp;</w:t>
      </w:r>
      <w:r w:rsidRPr="00C23A0D">
        <w:t xml:space="preserve"> Gliem, R. (2003). Calculating, Interpreting, and Reporting Cronbach’s Alpha Reliability Coefficient for Likert-Type Scales. In 2003 </w:t>
      </w:r>
      <w:r w:rsidRPr="00C23A0D">
        <w:rPr>
          <w:i/>
        </w:rPr>
        <w:t>Midwest</w:t>
      </w:r>
      <w:r w:rsidRPr="00C23A0D">
        <w:t xml:space="preserve"> </w:t>
      </w:r>
      <w:r w:rsidRPr="00C23A0D">
        <w:rPr>
          <w:i/>
        </w:rPr>
        <w:t>Research to Practice Conference in Adult, Continuing and Community Education</w:t>
      </w:r>
      <w:r w:rsidRPr="00C23A0D">
        <w:t xml:space="preserve">. Columbus, OH. </w:t>
      </w:r>
    </w:p>
    <w:p w14:paraId="1CB0E386" w14:textId="5D07EF50" w:rsidR="00DC165F" w:rsidRPr="00A9500F" w:rsidRDefault="00DC165F" w:rsidP="00A139CD">
      <w:pPr>
        <w:autoSpaceDE w:val="0"/>
        <w:autoSpaceDN w:val="0"/>
        <w:adjustRightInd w:val="0"/>
        <w:spacing w:before="100" w:beforeAutospacing="1" w:after="120" w:line="480" w:lineRule="auto"/>
        <w:ind w:left="567" w:hanging="567"/>
        <w:jc w:val="both"/>
      </w:pPr>
      <w:r w:rsidRPr="00A9500F">
        <w:t>Gunn, C. (1972)</w:t>
      </w:r>
      <w:r w:rsidR="00AE65F6" w:rsidRPr="00A9500F">
        <w:t>.</w:t>
      </w:r>
      <w:r w:rsidRPr="00A9500F">
        <w:t xml:space="preserve"> </w:t>
      </w:r>
      <w:r w:rsidRPr="00A9500F">
        <w:rPr>
          <w:i/>
        </w:rPr>
        <w:t>Vacationscape Designing Tourist Regions</w:t>
      </w:r>
      <w:r w:rsidRPr="00A9500F">
        <w:t>. Austin, Texas: University of Texas.</w:t>
      </w:r>
    </w:p>
    <w:p w14:paraId="5140F2CE" w14:textId="260F5DE6" w:rsidR="0050137A" w:rsidRPr="00A9500F" w:rsidRDefault="0050137A" w:rsidP="00A139CD">
      <w:pPr>
        <w:autoSpaceDE w:val="0"/>
        <w:autoSpaceDN w:val="0"/>
        <w:adjustRightInd w:val="0"/>
        <w:spacing w:before="100" w:beforeAutospacing="1" w:after="120" w:line="480" w:lineRule="auto"/>
        <w:ind w:left="567" w:hanging="567"/>
        <w:jc w:val="both"/>
      </w:pPr>
      <w:r w:rsidRPr="00A9500F">
        <w:t xml:space="preserve">Gunn, C. (1988). </w:t>
      </w:r>
      <w:r w:rsidRPr="00A9500F">
        <w:rPr>
          <w:i/>
        </w:rPr>
        <w:t>Tourism Planning (2</w:t>
      </w:r>
      <w:r w:rsidRPr="00A9500F">
        <w:rPr>
          <w:i/>
          <w:vertAlign w:val="superscript"/>
        </w:rPr>
        <w:t>nd</w:t>
      </w:r>
      <w:r w:rsidRPr="00A9500F">
        <w:rPr>
          <w:i/>
        </w:rPr>
        <w:t xml:space="preserve"> eds.)</w:t>
      </w:r>
      <w:r w:rsidRPr="00A9500F">
        <w:t>. Minnesota: Taylor and Francis.</w:t>
      </w:r>
    </w:p>
    <w:p w14:paraId="5474FFF5" w14:textId="2D6C30C2" w:rsidR="00587946" w:rsidRPr="00A9500F" w:rsidRDefault="00587946" w:rsidP="00A139CD">
      <w:pPr>
        <w:autoSpaceDE w:val="0"/>
        <w:autoSpaceDN w:val="0"/>
        <w:adjustRightInd w:val="0"/>
        <w:spacing w:before="100" w:beforeAutospacing="1" w:after="120" w:line="480" w:lineRule="auto"/>
        <w:ind w:left="567" w:hanging="567"/>
        <w:jc w:val="both"/>
      </w:pPr>
      <w:r w:rsidRPr="00A9500F">
        <w:t xml:space="preserve">Hair, J.F., Black, W.C., Babin, B.J., &amp; Anderson, R.E. (2014). </w:t>
      </w:r>
      <w:r w:rsidRPr="00A9500F">
        <w:rPr>
          <w:i/>
        </w:rPr>
        <w:t>Multivariate data analysis (8th ed.)</w:t>
      </w:r>
      <w:r w:rsidRPr="00A9500F">
        <w:t>. New Jersey: Pearson Education</w:t>
      </w:r>
      <w:r w:rsidR="000702DB" w:rsidRPr="00A9500F">
        <w:t>.</w:t>
      </w:r>
    </w:p>
    <w:p w14:paraId="11BB353C" w14:textId="44AD44D5" w:rsidR="00F11A47" w:rsidRPr="00A9500F" w:rsidRDefault="00F11A47" w:rsidP="00A139CD">
      <w:pPr>
        <w:autoSpaceDE w:val="0"/>
        <w:autoSpaceDN w:val="0"/>
        <w:adjustRightInd w:val="0"/>
        <w:spacing w:before="100" w:beforeAutospacing="1" w:after="120" w:line="480" w:lineRule="auto"/>
        <w:ind w:left="567" w:hanging="567"/>
        <w:jc w:val="both"/>
      </w:pPr>
      <w:r w:rsidRPr="00A9500F">
        <w:t xml:space="preserve">Hanyu, K. (1993). The affective meaning of Tokyo: Verbal and nonverbal approaches. </w:t>
      </w:r>
      <w:r w:rsidRPr="00A9500F">
        <w:rPr>
          <w:i/>
        </w:rPr>
        <w:t>Journal of Environmental Psychology</w:t>
      </w:r>
      <w:r w:rsidRPr="00A9500F">
        <w:t xml:space="preserve">, </w:t>
      </w:r>
      <w:r w:rsidRPr="00A9500F">
        <w:rPr>
          <w:i/>
        </w:rPr>
        <w:t>13</w:t>
      </w:r>
      <w:r w:rsidRPr="00A9500F">
        <w:t>, 161–172.</w:t>
      </w:r>
    </w:p>
    <w:p w14:paraId="54F3C9C5" w14:textId="7B05DFA1" w:rsidR="007F3F2C" w:rsidRPr="00A9500F" w:rsidRDefault="007F3F2C" w:rsidP="00A139CD">
      <w:pPr>
        <w:autoSpaceDE w:val="0"/>
        <w:autoSpaceDN w:val="0"/>
        <w:adjustRightInd w:val="0"/>
        <w:spacing w:before="100" w:beforeAutospacing="1" w:after="120" w:line="480" w:lineRule="auto"/>
        <w:ind w:left="567" w:hanging="567"/>
        <w:jc w:val="both"/>
      </w:pPr>
      <w:r w:rsidRPr="00A9500F">
        <w:t xml:space="preserve">Hosany, S., Ekinci, Y., &amp; Uysal, M. (2006). Destination Image and Destination Personality: An Application of Branding Theories to Tourism Places. </w:t>
      </w:r>
      <w:r w:rsidRPr="00A9500F">
        <w:rPr>
          <w:i/>
        </w:rPr>
        <w:t>Journal of Business Research</w:t>
      </w:r>
      <w:r w:rsidRPr="00A9500F">
        <w:t xml:space="preserve">, </w:t>
      </w:r>
      <w:r w:rsidRPr="00A9500F">
        <w:rPr>
          <w:i/>
        </w:rPr>
        <w:t>59</w:t>
      </w:r>
      <w:r w:rsidRPr="00A9500F">
        <w:t>, 638-642.</w:t>
      </w:r>
    </w:p>
    <w:p w14:paraId="7145EFCE" w14:textId="28594C2B" w:rsidR="00267E93" w:rsidRPr="00A9500F" w:rsidRDefault="00267E93" w:rsidP="00A139CD">
      <w:pPr>
        <w:autoSpaceDE w:val="0"/>
        <w:autoSpaceDN w:val="0"/>
        <w:adjustRightInd w:val="0"/>
        <w:spacing w:before="100" w:beforeAutospacing="1" w:after="120" w:line="480" w:lineRule="auto"/>
        <w:ind w:left="567" w:hanging="567"/>
        <w:jc w:val="both"/>
      </w:pPr>
      <w:r w:rsidRPr="00A9500F">
        <w:t>Hosany, S., &amp; Prayag, G. (2013)</w:t>
      </w:r>
      <w:r w:rsidR="00B06B42" w:rsidRPr="00A9500F">
        <w:t>.</w:t>
      </w:r>
      <w:r w:rsidRPr="00A9500F">
        <w:t xml:space="preserve"> Patterns of tourists’ emotional responses, satisfaction, and intention to recommend. </w:t>
      </w:r>
      <w:r w:rsidRPr="00A9500F">
        <w:rPr>
          <w:i/>
        </w:rPr>
        <w:t>Journal of Business Research</w:t>
      </w:r>
      <w:r w:rsidRPr="00A9500F">
        <w:t xml:space="preserve">, </w:t>
      </w:r>
      <w:r w:rsidRPr="00A9500F">
        <w:rPr>
          <w:i/>
        </w:rPr>
        <w:t>66</w:t>
      </w:r>
      <w:r w:rsidRPr="00A9500F">
        <w:t>, 730-737.</w:t>
      </w:r>
    </w:p>
    <w:p w14:paraId="4E94F9AB" w14:textId="5DB89E12" w:rsidR="00DC165F" w:rsidRPr="00A9500F" w:rsidRDefault="00DC165F" w:rsidP="00A139CD">
      <w:pPr>
        <w:autoSpaceDE w:val="0"/>
        <w:autoSpaceDN w:val="0"/>
        <w:adjustRightInd w:val="0"/>
        <w:spacing w:before="100" w:beforeAutospacing="1" w:after="120" w:line="480" w:lineRule="auto"/>
        <w:ind w:left="567" w:hanging="567"/>
        <w:jc w:val="both"/>
      </w:pPr>
      <w:r w:rsidRPr="00A9500F">
        <w:rPr>
          <w:lang w:val="de-DE"/>
        </w:rPr>
        <w:t xml:space="preserve">Hsu, C. H. C., Wolfe, K., </w:t>
      </w:r>
      <w:r w:rsidRPr="00A9500F">
        <w:t xml:space="preserve">&amp; </w:t>
      </w:r>
      <w:r w:rsidR="007F49BF" w:rsidRPr="00A9500F">
        <w:rPr>
          <w:lang w:val="de-DE"/>
        </w:rPr>
        <w:t>Kang, S.</w:t>
      </w:r>
      <w:r w:rsidRPr="00A9500F">
        <w:rPr>
          <w:lang w:val="de-DE"/>
        </w:rPr>
        <w:t>K. (2004)</w:t>
      </w:r>
      <w:r w:rsidR="00AE65F6" w:rsidRPr="00A9500F">
        <w:rPr>
          <w:lang w:val="de-DE"/>
        </w:rPr>
        <w:t>.</w:t>
      </w:r>
      <w:r w:rsidRPr="00A9500F">
        <w:rPr>
          <w:lang w:val="de-DE"/>
        </w:rPr>
        <w:t xml:space="preserve"> </w:t>
      </w:r>
      <w:r w:rsidRPr="00A9500F">
        <w:t xml:space="preserve">Image assessment for a destination with limited comparative advantages. </w:t>
      </w:r>
      <w:r w:rsidRPr="00A9500F">
        <w:rPr>
          <w:i/>
        </w:rPr>
        <w:t>Tourism Management,</w:t>
      </w:r>
      <w:r w:rsidRPr="00A9500F">
        <w:t xml:space="preserve"> </w:t>
      </w:r>
      <w:r w:rsidRPr="00A9500F">
        <w:rPr>
          <w:i/>
        </w:rPr>
        <w:t>25</w:t>
      </w:r>
      <w:r w:rsidRPr="00A9500F">
        <w:t>(1), 121-126</w:t>
      </w:r>
      <w:r w:rsidR="00AE65F6" w:rsidRPr="00A9500F">
        <w:t>.</w:t>
      </w:r>
    </w:p>
    <w:p w14:paraId="443AFCBF" w14:textId="57B5206F" w:rsidR="00DC165F" w:rsidRPr="00A9500F" w:rsidRDefault="00AE65F6" w:rsidP="00A139CD">
      <w:pPr>
        <w:autoSpaceDE w:val="0"/>
        <w:autoSpaceDN w:val="0"/>
        <w:adjustRightInd w:val="0"/>
        <w:spacing w:before="100" w:beforeAutospacing="1" w:after="120" w:line="480" w:lineRule="auto"/>
        <w:ind w:left="567" w:hanging="567"/>
        <w:jc w:val="both"/>
      </w:pPr>
      <w:r w:rsidRPr="00A9500F">
        <w:lastRenderedPageBreak/>
        <w:t>Hu, Y., &amp; Ritchie, J.R.</w:t>
      </w:r>
      <w:r w:rsidR="00DC165F" w:rsidRPr="00A9500F">
        <w:t>B. (1993)</w:t>
      </w:r>
      <w:r w:rsidRPr="00A9500F">
        <w:t>.</w:t>
      </w:r>
      <w:r w:rsidR="00DC165F" w:rsidRPr="00A9500F">
        <w:t xml:space="preserve"> Measuring destination attractiveness: A contextual approach. </w:t>
      </w:r>
      <w:r w:rsidR="00DC165F" w:rsidRPr="00A9500F">
        <w:rPr>
          <w:i/>
          <w:iCs/>
        </w:rPr>
        <w:t>Journal of Travel Research</w:t>
      </w:r>
      <w:r w:rsidR="00DC165F" w:rsidRPr="00A9500F">
        <w:t xml:space="preserve">, </w:t>
      </w:r>
      <w:r w:rsidR="007F49BF" w:rsidRPr="00A9500F">
        <w:rPr>
          <w:i/>
          <w:iCs/>
        </w:rPr>
        <w:t>32</w:t>
      </w:r>
      <w:r w:rsidR="00DC165F" w:rsidRPr="00A9500F">
        <w:t>(2), 25-34.</w:t>
      </w:r>
    </w:p>
    <w:p w14:paraId="44ABE5E8" w14:textId="0323AE80" w:rsidR="00DC165F" w:rsidRPr="00A9500F" w:rsidRDefault="00DC165F" w:rsidP="00A139CD">
      <w:pPr>
        <w:pStyle w:val="Default"/>
        <w:spacing w:before="100" w:beforeAutospacing="1" w:after="120" w:line="480" w:lineRule="auto"/>
        <w:ind w:left="720" w:hanging="720"/>
        <w:jc w:val="both"/>
        <w:rPr>
          <w:rFonts w:ascii="Times New Roman" w:hAnsi="Times New Roman" w:cs="Times New Roman"/>
          <w:color w:val="auto"/>
        </w:rPr>
      </w:pPr>
      <w:r w:rsidRPr="00A9500F">
        <w:rPr>
          <w:rFonts w:ascii="Times New Roman" w:hAnsi="Times New Roman" w:cs="Times New Roman"/>
        </w:rPr>
        <w:t>I</w:t>
      </w:r>
      <w:r w:rsidRPr="00A9500F">
        <w:rPr>
          <w:rFonts w:ascii="Times New Roman" w:hAnsi="Times New Roman" w:cs="Times New Roman"/>
          <w:color w:val="auto"/>
        </w:rPr>
        <w:t>ordanova, E. (2015)</w:t>
      </w:r>
      <w:r w:rsidR="00AE65F6" w:rsidRPr="00A9500F">
        <w:rPr>
          <w:rFonts w:ascii="Times New Roman" w:hAnsi="Times New Roman" w:cs="Times New Roman"/>
          <w:color w:val="auto"/>
        </w:rPr>
        <w:t>.</w:t>
      </w:r>
      <w:r w:rsidRPr="00A9500F">
        <w:rPr>
          <w:rFonts w:ascii="Times New Roman" w:hAnsi="Times New Roman" w:cs="Times New Roman"/>
          <w:color w:val="auto"/>
        </w:rPr>
        <w:t xml:space="preserve"> Unravelling the complexity of destination image formation:  A conceptual framework. </w:t>
      </w:r>
      <w:r w:rsidRPr="00A9500F">
        <w:rPr>
          <w:rFonts w:ascii="Times New Roman" w:hAnsi="Times New Roman" w:cs="Times New Roman"/>
          <w:i/>
          <w:color w:val="auto"/>
        </w:rPr>
        <w:t>European Journal of Tourism Research</w:t>
      </w:r>
      <w:r w:rsidRPr="00A9500F">
        <w:rPr>
          <w:rFonts w:ascii="Times New Roman" w:hAnsi="Times New Roman" w:cs="Times New Roman"/>
          <w:color w:val="auto"/>
        </w:rPr>
        <w:t xml:space="preserve">, </w:t>
      </w:r>
      <w:r w:rsidRPr="00A9500F">
        <w:rPr>
          <w:rFonts w:ascii="Times New Roman" w:eastAsia="Times New Roman" w:hAnsi="Times New Roman" w:cs="Times New Roman"/>
          <w:i/>
          <w:iCs/>
          <w:color w:val="auto"/>
        </w:rPr>
        <w:t>11</w:t>
      </w:r>
      <w:r w:rsidRPr="00A9500F">
        <w:rPr>
          <w:rFonts w:ascii="Times New Roman" w:hAnsi="Times New Roman" w:cs="Times New Roman"/>
          <w:color w:val="auto"/>
        </w:rPr>
        <w:t>, 35-56.</w:t>
      </w:r>
    </w:p>
    <w:p w14:paraId="119FBBB8" w14:textId="65CCF6C4" w:rsidR="00DC165F" w:rsidRDefault="00DC165F" w:rsidP="00A139CD">
      <w:pPr>
        <w:autoSpaceDE w:val="0"/>
        <w:autoSpaceDN w:val="0"/>
        <w:adjustRightInd w:val="0"/>
        <w:spacing w:before="100" w:beforeAutospacing="1" w:after="120" w:line="480" w:lineRule="auto"/>
        <w:ind w:left="567" w:hanging="567"/>
        <w:jc w:val="both"/>
      </w:pPr>
      <w:r w:rsidRPr="00A9500F">
        <w:t>Jenkins, H. (1999)</w:t>
      </w:r>
      <w:r w:rsidR="00AE65F6" w:rsidRPr="00A9500F">
        <w:t>.</w:t>
      </w:r>
      <w:r w:rsidRPr="00A9500F">
        <w:t xml:space="preserve"> Understanding and Measuring Tourist </w:t>
      </w:r>
      <w:r w:rsidRPr="00A9500F">
        <w:rPr>
          <w:rFonts w:eastAsia="AdvTimes"/>
        </w:rPr>
        <w:t>Destination image</w:t>
      </w:r>
      <w:r w:rsidRPr="00A9500F">
        <w:t xml:space="preserve">. </w:t>
      </w:r>
      <w:r w:rsidRPr="00A9500F">
        <w:rPr>
          <w:i/>
        </w:rPr>
        <w:t>International Journal of Tourism Research,</w:t>
      </w:r>
      <w:r w:rsidRPr="00A9500F">
        <w:t xml:space="preserve"> </w:t>
      </w:r>
      <w:r w:rsidRPr="00A9500F">
        <w:rPr>
          <w:i/>
          <w:iCs/>
        </w:rPr>
        <w:t>1</w:t>
      </w:r>
      <w:r w:rsidRPr="00A9500F">
        <w:t>, 1-15.</w:t>
      </w:r>
    </w:p>
    <w:p w14:paraId="544B3F7C" w14:textId="72B525B3" w:rsidR="000B7A08" w:rsidRPr="000B7A08" w:rsidRDefault="000B7A08" w:rsidP="000B7A08">
      <w:pPr>
        <w:autoSpaceDE w:val="0"/>
        <w:autoSpaceDN w:val="0"/>
        <w:adjustRightInd w:val="0"/>
        <w:spacing w:before="100" w:beforeAutospacing="1" w:after="120" w:line="480" w:lineRule="auto"/>
        <w:ind w:left="567" w:hanging="567"/>
        <w:jc w:val="both"/>
      </w:pPr>
      <w:r>
        <w:t xml:space="preserve">Johnsson, A. &amp; Svingby, G. (2007). </w:t>
      </w:r>
      <w:r w:rsidRPr="000B7A08">
        <w:t>The use of scoring rubrics: Reliability, validity</w:t>
      </w:r>
      <w:r>
        <w:t xml:space="preserve"> </w:t>
      </w:r>
      <w:r w:rsidRPr="000B7A08">
        <w:t>and educational consequences</w:t>
      </w:r>
      <w:r>
        <w:t xml:space="preserve">. </w:t>
      </w:r>
      <w:r w:rsidRPr="000B7A08">
        <w:rPr>
          <w:i/>
        </w:rPr>
        <w:t>Educational Research Review, 2</w:t>
      </w:r>
      <w:r>
        <w:t>, 130-144.</w:t>
      </w:r>
    </w:p>
    <w:p w14:paraId="6BC419A9" w14:textId="77777777" w:rsidR="003A7C3F" w:rsidRPr="00A9500F" w:rsidRDefault="003A7C3F" w:rsidP="00A139CD">
      <w:pPr>
        <w:spacing w:before="100" w:beforeAutospacing="1" w:after="120" w:line="480" w:lineRule="auto"/>
        <w:ind w:left="720" w:hanging="720"/>
        <w:jc w:val="both"/>
        <w:rPr>
          <w:lang w:val="en-US"/>
        </w:rPr>
      </w:pPr>
      <w:r w:rsidRPr="00A9500F">
        <w:rPr>
          <w:lang w:val="en-US"/>
        </w:rPr>
        <w:t xml:space="preserve">Kim, S.S. &amp; Morrsion, A. (2005). Change of images of South Korea among foreign tourists after the 2002 FIFA World Cup. </w:t>
      </w:r>
      <w:r w:rsidRPr="00A9500F">
        <w:rPr>
          <w:i/>
          <w:lang w:val="en-US"/>
        </w:rPr>
        <w:t>Tourism Management</w:t>
      </w:r>
      <w:r w:rsidRPr="00A9500F">
        <w:rPr>
          <w:lang w:val="en-US"/>
        </w:rPr>
        <w:t xml:space="preserve">, </w:t>
      </w:r>
      <w:r w:rsidRPr="00A9500F">
        <w:rPr>
          <w:i/>
          <w:iCs/>
        </w:rPr>
        <w:t>26</w:t>
      </w:r>
      <w:r w:rsidRPr="00A9500F">
        <w:rPr>
          <w:lang w:val="en-US"/>
        </w:rPr>
        <w:t>, 233-247.</w:t>
      </w:r>
    </w:p>
    <w:p w14:paraId="3A1BED88" w14:textId="5D19460E" w:rsidR="00DC165F" w:rsidRPr="00A9500F" w:rsidRDefault="00DC165F" w:rsidP="00A139CD">
      <w:pPr>
        <w:spacing w:before="100" w:beforeAutospacing="1" w:after="120" w:line="480" w:lineRule="auto"/>
        <w:ind w:left="720" w:hanging="720"/>
        <w:jc w:val="both"/>
        <w:rPr>
          <w:lang w:eastAsia="en-GB"/>
        </w:rPr>
      </w:pPr>
      <w:r w:rsidRPr="00A9500F">
        <w:rPr>
          <w:lang w:eastAsia="en-GB"/>
        </w:rPr>
        <w:t xml:space="preserve">Kim, D. </w:t>
      </w:r>
      <w:r w:rsidRPr="00A9500F">
        <w:t xml:space="preserve">&amp; </w:t>
      </w:r>
      <w:r w:rsidRPr="00A9500F">
        <w:rPr>
          <w:lang w:eastAsia="en-GB"/>
        </w:rPr>
        <w:t xml:space="preserve">Perdue, R. (2011). The influence of image on destination attractiveness. </w:t>
      </w:r>
      <w:r w:rsidRPr="00A9500F">
        <w:rPr>
          <w:i/>
          <w:lang w:eastAsia="en-GB"/>
        </w:rPr>
        <w:t>Journal of Travel and Tourism Marketing</w:t>
      </w:r>
      <w:r w:rsidRPr="00A9500F">
        <w:rPr>
          <w:lang w:eastAsia="en-GB"/>
        </w:rPr>
        <w:t xml:space="preserve">. </w:t>
      </w:r>
      <w:r w:rsidRPr="00A9500F">
        <w:rPr>
          <w:i/>
          <w:iCs/>
        </w:rPr>
        <w:t>28</w:t>
      </w:r>
      <w:r w:rsidRPr="00A9500F">
        <w:rPr>
          <w:lang w:eastAsia="en-GB"/>
        </w:rPr>
        <w:t>, 225–239.</w:t>
      </w:r>
    </w:p>
    <w:p w14:paraId="5C745AB0" w14:textId="1514B177" w:rsidR="00DC165F" w:rsidRPr="00A9500F" w:rsidRDefault="00DC165F" w:rsidP="00A139CD">
      <w:pPr>
        <w:spacing w:before="100" w:beforeAutospacing="1" w:after="120" w:line="480" w:lineRule="auto"/>
        <w:ind w:left="567" w:hanging="567"/>
        <w:jc w:val="both"/>
      </w:pPr>
      <w:r w:rsidRPr="00A9500F">
        <w:t>Kim, H.</w:t>
      </w:r>
      <w:r w:rsidR="00424DAD" w:rsidRPr="00A9500F">
        <w:t>,</w:t>
      </w:r>
      <w:r w:rsidRPr="00A9500F">
        <w:t xml:space="preserve"> &amp; Richardson, S. (2003)</w:t>
      </w:r>
      <w:r w:rsidR="00424DAD" w:rsidRPr="00A9500F">
        <w:t>.</w:t>
      </w:r>
      <w:r w:rsidRPr="00A9500F">
        <w:t xml:space="preserve"> Motion Picture Impacts on Destination images. </w:t>
      </w:r>
      <w:r w:rsidRPr="00A9500F">
        <w:rPr>
          <w:i/>
        </w:rPr>
        <w:t>Annals of Tourism Research</w:t>
      </w:r>
      <w:r w:rsidRPr="00A9500F">
        <w:t xml:space="preserve">, </w:t>
      </w:r>
      <w:r w:rsidRPr="00A9500F">
        <w:rPr>
          <w:i/>
          <w:iCs/>
        </w:rPr>
        <w:t>30</w:t>
      </w:r>
      <w:r w:rsidRPr="00A9500F">
        <w:t>(1), 216-237.</w:t>
      </w:r>
    </w:p>
    <w:p w14:paraId="3731B35E" w14:textId="55E8F1A7" w:rsidR="002642E1" w:rsidRPr="00A9500F" w:rsidRDefault="002642E1" w:rsidP="00A139CD">
      <w:pPr>
        <w:spacing w:before="100" w:beforeAutospacing="1" w:after="120" w:line="480" w:lineRule="auto"/>
        <w:ind w:left="567" w:hanging="567"/>
        <w:jc w:val="both"/>
      </w:pPr>
      <w:r w:rsidRPr="00A9500F">
        <w:t>Kneesel, E., Baloglu, S.</w:t>
      </w:r>
      <w:r w:rsidR="00424DAD" w:rsidRPr="00A9500F">
        <w:t>,</w:t>
      </w:r>
      <w:r w:rsidRPr="00A9500F">
        <w:t xml:space="preserve"> &amp; Millar, M. (2010). Gaming Destination Images: Implications for Branding. </w:t>
      </w:r>
      <w:r w:rsidRPr="00A9500F">
        <w:rPr>
          <w:i/>
        </w:rPr>
        <w:t>Journal of Travel Research</w:t>
      </w:r>
      <w:r w:rsidRPr="00A9500F">
        <w:t xml:space="preserve">, </w:t>
      </w:r>
      <w:r w:rsidRPr="00A9500F">
        <w:rPr>
          <w:i/>
          <w:iCs/>
        </w:rPr>
        <w:t>49</w:t>
      </w:r>
      <w:r w:rsidRPr="00A9500F">
        <w:t>, 68-78.</w:t>
      </w:r>
    </w:p>
    <w:p w14:paraId="7105C7EF" w14:textId="570E4234" w:rsidR="00DC165F" w:rsidRPr="00A9500F" w:rsidRDefault="00DC165F" w:rsidP="00A139CD">
      <w:pPr>
        <w:autoSpaceDE w:val="0"/>
        <w:autoSpaceDN w:val="0"/>
        <w:adjustRightInd w:val="0"/>
        <w:spacing w:before="100" w:beforeAutospacing="1" w:after="120" w:line="480" w:lineRule="auto"/>
        <w:ind w:left="709" w:hanging="709"/>
        <w:jc w:val="both"/>
      </w:pPr>
      <w:r w:rsidRPr="00A9500F">
        <w:t>Konecnik</w:t>
      </w:r>
      <w:r w:rsidR="0087307B" w:rsidRPr="00A9500F">
        <w:t>, M.</w:t>
      </w:r>
      <w:r w:rsidR="00424DAD" w:rsidRPr="00A9500F">
        <w:t>,</w:t>
      </w:r>
      <w:r w:rsidRPr="00A9500F">
        <w:t xml:space="preserve"> </w:t>
      </w:r>
      <w:r w:rsidR="0087307B" w:rsidRPr="00A9500F">
        <w:t>&amp;</w:t>
      </w:r>
      <w:r w:rsidRPr="00A9500F">
        <w:t xml:space="preserve"> Ruzzier,</w:t>
      </w:r>
      <w:r w:rsidR="0087307B" w:rsidRPr="00A9500F">
        <w:t xml:space="preserve"> M.</w:t>
      </w:r>
      <w:r w:rsidRPr="00A9500F">
        <w:t xml:space="preserve"> </w:t>
      </w:r>
      <w:r w:rsidR="0087307B" w:rsidRPr="00A9500F">
        <w:t>(2006)</w:t>
      </w:r>
      <w:r w:rsidR="00424DAD" w:rsidRPr="00A9500F">
        <w:t>.</w:t>
      </w:r>
      <w:r w:rsidR="0087307B" w:rsidRPr="00A9500F">
        <w:t xml:space="preserve"> The Influence of Previous Visitation on Customer’s Evaluation of a Tourism Destination. </w:t>
      </w:r>
      <w:r w:rsidR="0087307B" w:rsidRPr="00A9500F">
        <w:rPr>
          <w:i/>
        </w:rPr>
        <w:t>Managing Global Transitions</w:t>
      </w:r>
      <w:r w:rsidR="0087307B" w:rsidRPr="00A9500F">
        <w:t xml:space="preserve">, </w:t>
      </w:r>
      <w:r w:rsidR="0087307B" w:rsidRPr="00A9500F">
        <w:rPr>
          <w:i/>
          <w:iCs/>
        </w:rPr>
        <w:t>4</w:t>
      </w:r>
      <w:r w:rsidR="0087307B" w:rsidRPr="00A9500F">
        <w:t>(2), 145-165.</w:t>
      </w:r>
    </w:p>
    <w:p w14:paraId="05D40A59" w14:textId="15E035AD" w:rsidR="00DC165F" w:rsidRPr="00A9500F" w:rsidRDefault="00DC165F" w:rsidP="00A139CD">
      <w:pPr>
        <w:autoSpaceDE w:val="0"/>
        <w:autoSpaceDN w:val="0"/>
        <w:adjustRightInd w:val="0"/>
        <w:spacing w:before="100" w:beforeAutospacing="1" w:after="120" w:line="480" w:lineRule="auto"/>
        <w:ind w:left="720" w:hanging="720"/>
        <w:jc w:val="both"/>
      </w:pPr>
      <w:r w:rsidRPr="00A9500F">
        <w:rPr>
          <w:lang w:eastAsia="en-GB"/>
        </w:rPr>
        <w:t>Kozak, M.</w:t>
      </w:r>
      <w:r w:rsidR="00424DAD" w:rsidRPr="00A9500F">
        <w:rPr>
          <w:lang w:eastAsia="en-GB"/>
        </w:rPr>
        <w:t>,</w:t>
      </w:r>
      <w:r w:rsidRPr="00A9500F">
        <w:rPr>
          <w:lang w:eastAsia="en-GB"/>
        </w:rPr>
        <w:t xml:space="preserve"> </w:t>
      </w:r>
      <w:r w:rsidRPr="00A9500F">
        <w:t xml:space="preserve">&amp; </w:t>
      </w:r>
      <w:r w:rsidRPr="00A9500F">
        <w:rPr>
          <w:lang w:eastAsia="en-GB"/>
        </w:rPr>
        <w:t>Baloglu, S. (2011)</w:t>
      </w:r>
      <w:r w:rsidR="00424DAD" w:rsidRPr="00A9500F">
        <w:rPr>
          <w:lang w:eastAsia="en-GB"/>
        </w:rPr>
        <w:t>.</w:t>
      </w:r>
      <w:r w:rsidRPr="00A9500F">
        <w:rPr>
          <w:lang w:eastAsia="en-GB"/>
        </w:rPr>
        <w:t xml:space="preserve"> </w:t>
      </w:r>
      <w:r w:rsidRPr="00A9500F">
        <w:rPr>
          <w:i/>
          <w:lang w:eastAsia="en-GB"/>
        </w:rPr>
        <w:t>Managing and marketing tourist destinations: strategies to gain a competitive edge</w:t>
      </w:r>
      <w:r w:rsidRPr="00A9500F">
        <w:rPr>
          <w:lang w:eastAsia="en-GB"/>
        </w:rPr>
        <w:t>. London: Routledge</w:t>
      </w:r>
      <w:r w:rsidRPr="00A9500F">
        <w:t>.</w:t>
      </w:r>
    </w:p>
    <w:p w14:paraId="4423634D" w14:textId="0EED0B7D" w:rsidR="008C6B61" w:rsidRPr="00A9500F" w:rsidRDefault="008C6B61" w:rsidP="00A139CD">
      <w:pPr>
        <w:autoSpaceDE w:val="0"/>
        <w:autoSpaceDN w:val="0"/>
        <w:adjustRightInd w:val="0"/>
        <w:spacing w:before="100" w:beforeAutospacing="1" w:after="120" w:line="480" w:lineRule="auto"/>
        <w:ind w:left="720" w:hanging="720"/>
        <w:jc w:val="both"/>
      </w:pPr>
      <w:r w:rsidRPr="00A9500F">
        <w:lastRenderedPageBreak/>
        <w:t xml:space="preserve">Lee, T.H. (2009). A Structural Model to Examine How Destination Image, Attitude, and Motivation Affect the Future Behavior of Tourists. </w:t>
      </w:r>
      <w:r w:rsidRPr="00A9500F">
        <w:rPr>
          <w:i/>
        </w:rPr>
        <w:t>Leisure Sciences</w:t>
      </w:r>
      <w:r w:rsidRPr="00A9500F">
        <w:t xml:space="preserve">, </w:t>
      </w:r>
      <w:r w:rsidRPr="00A9500F">
        <w:rPr>
          <w:i/>
          <w:iCs/>
        </w:rPr>
        <w:t>31</w:t>
      </w:r>
      <w:r w:rsidRPr="00A9500F">
        <w:t>(3), 215-236.</w:t>
      </w:r>
    </w:p>
    <w:p w14:paraId="329DA8D0" w14:textId="5577F088" w:rsidR="00DC165F" w:rsidRPr="00A9500F" w:rsidRDefault="00DC165F" w:rsidP="00A139CD">
      <w:pPr>
        <w:autoSpaceDE w:val="0"/>
        <w:autoSpaceDN w:val="0"/>
        <w:adjustRightInd w:val="0"/>
        <w:spacing w:before="100" w:beforeAutospacing="1" w:after="120" w:line="480" w:lineRule="auto"/>
        <w:ind w:left="720" w:hanging="720"/>
        <w:jc w:val="both"/>
      </w:pPr>
      <w:r w:rsidRPr="00A9500F">
        <w:t>Lee, K., Lee, K., &amp; Lee, K. (2005)</w:t>
      </w:r>
      <w:r w:rsidR="00424DAD" w:rsidRPr="00A9500F">
        <w:t>.</w:t>
      </w:r>
      <w:r w:rsidRPr="00A9500F">
        <w:t xml:space="preserve"> Korea’s destination image formed by the 2002 World Cup. </w:t>
      </w:r>
      <w:r w:rsidRPr="00A9500F">
        <w:rPr>
          <w:i/>
        </w:rPr>
        <w:t>Annals of Tourism Research</w:t>
      </w:r>
      <w:r w:rsidRPr="00A9500F">
        <w:t xml:space="preserve">, </w:t>
      </w:r>
      <w:r w:rsidRPr="00A9500F">
        <w:rPr>
          <w:i/>
          <w:iCs/>
        </w:rPr>
        <w:t>32</w:t>
      </w:r>
      <w:r w:rsidRPr="00A9500F">
        <w:t>(4), 839–858.</w:t>
      </w:r>
    </w:p>
    <w:p w14:paraId="7AE8B9C5" w14:textId="740533E5" w:rsidR="00DC165F" w:rsidRPr="00A9500F" w:rsidRDefault="00DC165F" w:rsidP="00A139CD">
      <w:pPr>
        <w:spacing w:before="100" w:beforeAutospacing="1" w:after="120" w:line="480" w:lineRule="auto"/>
        <w:ind w:left="567" w:hanging="567"/>
        <w:jc w:val="both"/>
      </w:pPr>
      <w:r w:rsidRPr="00A9500F">
        <w:rPr>
          <w:rFonts w:eastAsia="Calibri"/>
          <w:bCs/>
        </w:rPr>
        <w:t>Lewonig, J. (2007)</w:t>
      </w:r>
      <w:r w:rsidR="00424DAD" w:rsidRPr="00A9500F">
        <w:rPr>
          <w:rFonts w:eastAsia="Calibri"/>
          <w:bCs/>
        </w:rPr>
        <w:t>.</w:t>
      </w:r>
      <w:r w:rsidRPr="00A9500F">
        <w:rPr>
          <w:rFonts w:eastAsia="Calibri"/>
          <w:bCs/>
        </w:rPr>
        <w:t xml:space="preserve"> Linz expects a New Image. </w:t>
      </w:r>
      <w:r w:rsidRPr="00A9500F">
        <w:rPr>
          <w:rFonts w:eastAsiaTheme="minorHAnsi"/>
          <w:bCs/>
        </w:rPr>
        <w:t xml:space="preserve">Available at: </w:t>
      </w:r>
      <w:r w:rsidRPr="00A9500F">
        <w:rPr>
          <w:rFonts w:eastAsia="Calibri"/>
          <w:bCs/>
        </w:rPr>
        <w:t xml:space="preserve"> </w:t>
      </w:r>
      <w:r w:rsidRPr="00A9500F">
        <w:rPr>
          <w:rFonts w:eastAsia="Calibri"/>
        </w:rPr>
        <w:t>www.culturelive.lt/en/vilnius2009/news/news1-newimage/</w:t>
      </w:r>
      <w:r w:rsidRPr="00A9500F">
        <w:t xml:space="preserve"> </w:t>
      </w:r>
      <w:r w:rsidRPr="00A9500F">
        <w:rPr>
          <w:rFonts w:eastAsia="Calibri"/>
        </w:rPr>
        <w:t>(Accessed on 21.05.201</w:t>
      </w:r>
      <w:r w:rsidR="00424DAD" w:rsidRPr="00A9500F">
        <w:rPr>
          <w:rFonts w:eastAsia="Calibri"/>
        </w:rPr>
        <w:t>5</w:t>
      </w:r>
      <w:r w:rsidRPr="00A9500F">
        <w:rPr>
          <w:rFonts w:eastAsia="Calibri"/>
        </w:rPr>
        <w:t>)</w:t>
      </w:r>
      <w:r w:rsidRPr="00A9500F">
        <w:t xml:space="preserve">. </w:t>
      </w:r>
    </w:p>
    <w:p w14:paraId="7656A86E" w14:textId="60355310" w:rsidR="00A90271" w:rsidRPr="00A9500F" w:rsidRDefault="00A90271" w:rsidP="00A139CD">
      <w:pPr>
        <w:spacing w:before="100" w:beforeAutospacing="1" w:after="120" w:line="480" w:lineRule="auto"/>
        <w:ind w:left="567" w:hanging="567"/>
        <w:jc w:val="both"/>
      </w:pPr>
      <w:r w:rsidRPr="00A9500F">
        <w:t xml:space="preserve">Li, M., Cai, L.A., Lehto, X.Y., &amp; Huang, Z. (2010). A missing link in understanding revisit intention e the role of motivation and image. </w:t>
      </w:r>
      <w:r w:rsidRPr="00A9500F">
        <w:rPr>
          <w:i/>
        </w:rPr>
        <w:t>Journal of Travel and Tourism Marketing</w:t>
      </w:r>
      <w:r w:rsidRPr="00A9500F">
        <w:t xml:space="preserve">, </w:t>
      </w:r>
      <w:r w:rsidRPr="00A9500F">
        <w:rPr>
          <w:i/>
          <w:iCs/>
        </w:rPr>
        <w:t>27</w:t>
      </w:r>
      <w:r w:rsidRPr="00A9500F">
        <w:t>(4), 335-348</w:t>
      </w:r>
      <w:r w:rsidR="00973C9F" w:rsidRPr="00A9500F">
        <w:t>.</w:t>
      </w:r>
    </w:p>
    <w:p w14:paraId="6DF0E100" w14:textId="50CDDD97" w:rsidR="009273D9" w:rsidRPr="00A9500F" w:rsidRDefault="00A74D27" w:rsidP="00A139CD">
      <w:pPr>
        <w:spacing w:before="100" w:beforeAutospacing="1" w:after="120" w:line="480" w:lineRule="auto"/>
        <w:ind w:left="567" w:hanging="567"/>
        <w:jc w:val="both"/>
      </w:pPr>
      <w:r w:rsidRPr="00A9500F">
        <w:t>Lin, C.</w:t>
      </w:r>
      <w:r w:rsidR="009273D9" w:rsidRPr="00A9500F">
        <w:t xml:space="preserve">H., Morais, </w:t>
      </w:r>
      <w:r w:rsidRPr="00A9500F">
        <w:t xml:space="preserve">D.B., </w:t>
      </w:r>
      <w:r w:rsidR="009273D9" w:rsidRPr="00A9500F">
        <w:t xml:space="preserve">Kerstetter, </w:t>
      </w:r>
      <w:r w:rsidRPr="00A9500F">
        <w:t xml:space="preserve">D.L., </w:t>
      </w:r>
      <w:r w:rsidR="009273D9" w:rsidRPr="00A9500F">
        <w:t>&amp; Hou</w:t>
      </w:r>
      <w:r w:rsidRPr="00A9500F">
        <w:t>, J.S.</w:t>
      </w:r>
      <w:r w:rsidR="009273D9" w:rsidRPr="00A9500F">
        <w:t xml:space="preserve"> (2007). Examining the Role of Cognitive and Affective Image in Predicting Choice across Natural, Developed, and Theme-Park Destinations. </w:t>
      </w:r>
      <w:r w:rsidR="009273D9" w:rsidRPr="00A9500F">
        <w:rPr>
          <w:i/>
        </w:rPr>
        <w:t>Journal of Travel Research</w:t>
      </w:r>
      <w:r w:rsidR="009273D9" w:rsidRPr="00A9500F">
        <w:t xml:space="preserve">, </w:t>
      </w:r>
      <w:r w:rsidR="009273D9" w:rsidRPr="00A9500F">
        <w:rPr>
          <w:i/>
          <w:iCs/>
        </w:rPr>
        <w:t>46</w:t>
      </w:r>
      <w:r w:rsidR="009273D9" w:rsidRPr="00A9500F">
        <w:t>(2), 183-94.</w:t>
      </w:r>
    </w:p>
    <w:p w14:paraId="09379363" w14:textId="4FDD72B6" w:rsidR="00DC165F" w:rsidRPr="00A9500F" w:rsidRDefault="00DC165F" w:rsidP="00A139CD">
      <w:pPr>
        <w:spacing w:before="100" w:beforeAutospacing="1" w:after="120" w:line="480" w:lineRule="auto"/>
        <w:ind w:left="567" w:hanging="567"/>
        <w:jc w:val="both"/>
        <w:rPr>
          <w:rFonts w:eastAsia="Calibri"/>
        </w:rPr>
      </w:pPr>
      <w:r w:rsidRPr="00A9500F">
        <w:rPr>
          <w:rFonts w:eastAsia="Calibri"/>
        </w:rPr>
        <w:t>Linz Cultural Development Plan (2000)</w:t>
      </w:r>
      <w:r w:rsidR="00424DAD" w:rsidRPr="00A9500F">
        <w:rPr>
          <w:rFonts w:eastAsia="Calibri"/>
        </w:rPr>
        <w:t>.</w:t>
      </w:r>
      <w:r w:rsidRPr="00A9500F">
        <w:rPr>
          <w:rFonts w:eastAsia="Calibri"/>
        </w:rPr>
        <w:t xml:space="preserve"> Resolution of the Linz City Council</w:t>
      </w:r>
      <w:r w:rsidRPr="00A9500F">
        <w:t xml:space="preserve"> </w:t>
      </w:r>
      <w:r w:rsidRPr="00A9500F">
        <w:rPr>
          <w:rFonts w:eastAsia="Calibri"/>
        </w:rPr>
        <w:t>www.linz.at/images/Cultural_Development_Plan_2000.pdf (Accessed on 21.05.20</w:t>
      </w:r>
      <w:r w:rsidR="00424DAD" w:rsidRPr="00A9500F">
        <w:rPr>
          <w:rFonts w:eastAsia="Calibri"/>
        </w:rPr>
        <w:t>15</w:t>
      </w:r>
      <w:r w:rsidRPr="00A9500F">
        <w:rPr>
          <w:rFonts w:eastAsia="Calibri"/>
        </w:rPr>
        <w:t>).</w:t>
      </w:r>
    </w:p>
    <w:p w14:paraId="341DF948" w14:textId="2C19028A" w:rsidR="00DC165F" w:rsidRPr="00A9500F" w:rsidRDefault="00DC165F" w:rsidP="00A139CD">
      <w:pPr>
        <w:autoSpaceDE w:val="0"/>
        <w:autoSpaceDN w:val="0"/>
        <w:adjustRightInd w:val="0"/>
        <w:spacing w:before="100" w:beforeAutospacing="1" w:after="120" w:line="480" w:lineRule="auto"/>
        <w:ind w:left="567" w:hanging="567"/>
        <w:jc w:val="both"/>
      </w:pPr>
      <w:r w:rsidRPr="00A9500F">
        <w:t>MacKay, K., &amp; Fesenmaier, D. (1997)</w:t>
      </w:r>
      <w:r w:rsidR="00424DAD" w:rsidRPr="00A9500F">
        <w:t>.</w:t>
      </w:r>
      <w:r w:rsidRPr="00A9500F">
        <w:t xml:space="preserve"> Pictorial Element of </w:t>
      </w:r>
      <w:r w:rsidRPr="00A9500F">
        <w:tab/>
        <w:t>Destination in Image Formation</w:t>
      </w:r>
      <w:r w:rsidRPr="00A9500F">
        <w:rPr>
          <w:i/>
        </w:rPr>
        <w:t>. Annals of Tourism Research</w:t>
      </w:r>
      <w:r w:rsidR="009C2E1E" w:rsidRPr="00A9500F">
        <w:rPr>
          <w:i/>
        </w:rPr>
        <w:t>,</w:t>
      </w:r>
      <w:r w:rsidRPr="00A9500F">
        <w:t xml:space="preserve"> </w:t>
      </w:r>
      <w:r w:rsidRPr="00A9500F">
        <w:rPr>
          <w:i/>
          <w:iCs/>
        </w:rPr>
        <w:t>24</w:t>
      </w:r>
      <w:r w:rsidRPr="00A9500F">
        <w:t>, 537-565.</w:t>
      </w:r>
    </w:p>
    <w:p w14:paraId="7CF12175" w14:textId="3B6BFF86" w:rsidR="00DC165F" w:rsidRPr="00A9500F" w:rsidRDefault="00DC165F" w:rsidP="00A139CD">
      <w:pPr>
        <w:autoSpaceDE w:val="0"/>
        <w:autoSpaceDN w:val="0"/>
        <w:adjustRightInd w:val="0"/>
        <w:spacing w:before="100" w:beforeAutospacing="1" w:after="120" w:line="480" w:lineRule="auto"/>
        <w:ind w:left="567" w:hanging="567"/>
        <w:jc w:val="both"/>
      </w:pPr>
      <w:r w:rsidRPr="00A9500F">
        <w:t>MacKay, K., &amp; Fesenmaier, D. (2000)</w:t>
      </w:r>
      <w:r w:rsidR="00424DAD" w:rsidRPr="00A9500F">
        <w:t>.</w:t>
      </w:r>
      <w:r w:rsidRPr="00A9500F">
        <w:t xml:space="preserve"> An exploration of cross-cultural  </w:t>
      </w:r>
      <w:r w:rsidRPr="00A9500F">
        <w:rPr>
          <w:rFonts w:eastAsia="AdvTimes"/>
        </w:rPr>
        <w:t>Destination image</w:t>
      </w:r>
      <w:r w:rsidRPr="00A9500F">
        <w:t xml:space="preserve"> assessment. </w:t>
      </w:r>
      <w:r w:rsidRPr="00A9500F">
        <w:rPr>
          <w:i/>
          <w:iCs/>
        </w:rPr>
        <w:t>Journal of Travel Research</w:t>
      </w:r>
      <w:r w:rsidRPr="00A9500F">
        <w:t xml:space="preserve">, </w:t>
      </w:r>
      <w:r w:rsidR="00424DAD" w:rsidRPr="00A9500F">
        <w:rPr>
          <w:i/>
          <w:iCs/>
        </w:rPr>
        <w:t>38</w:t>
      </w:r>
      <w:r w:rsidRPr="00A9500F">
        <w:t>(4), 417-423.</w:t>
      </w:r>
    </w:p>
    <w:p w14:paraId="499D91B2" w14:textId="6BCBDBFE" w:rsidR="00DC165F" w:rsidRPr="00A9500F" w:rsidRDefault="00DC165F" w:rsidP="00A139CD">
      <w:pPr>
        <w:spacing w:before="100" w:beforeAutospacing="1" w:after="120" w:line="480" w:lineRule="auto"/>
        <w:ind w:left="567" w:hanging="567"/>
        <w:jc w:val="both"/>
      </w:pPr>
      <w:r w:rsidRPr="00A9500F">
        <w:t>Martin, H.</w:t>
      </w:r>
      <w:r w:rsidR="00630B1B" w:rsidRPr="00A9500F">
        <w:t>,</w:t>
      </w:r>
      <w:r w:rsidRPr="00A9500F">
        <w:t xml:space="preserve"> &amp; </w:t>
      </w:r>
      <w:r w:rsidR="00630B1B" w:rsidRPr="00A9500F">
        <w:t xml:space="preserve">del </w:t>
      </w:r>
      <w:r w:rsidRPr="00A9500F">
        <w:t>Bosque, I. (2008)</w:t>
      </w:r>
      <w:r w:rsidR="00630B1B" w:rsidRPr="00A9500F">
        <w:t>.</w:t>
      </w:r>
      <w:r w:rsidRPr="00A9500F">
        <w:t xml:space="preserve"> Exploring the cognitive-affective nature of  </w:t>
      </w:r>
      <w:r w:rsidRPr="00A9500F">
        <w:rPr>
          <w:rFonts w:eastAsia="AdvTimes"/>
        </w:rPr>
        <w:t>Destination image</w:t>
      </w:r>
      <w:r w:rsidRPr="00A9500F">
        <w:t xml:space="preserve"> and the role of psychological factors in its formation. </w:t>
      </w:r>
      <w:r w:rsidRPr="00A9500F">
        <w:rPr>
          <w:i/>
        </w:rPr>
        <w:t>Tourism Management</w:t>
      </w:r>
      <w:r w:rsidR="00630B1B" w:rsidRPr="00A9500F">
        <w:rPr>
          <w:i/>
        </w:rPr>
        <w:t>,</w:t>
      </w:r>
      <w:r w:rsidRPr="00A9500F">
        <w:t xml:space="preserve"> </w:t>
      </w:r>
      <w:r w:rsidRPr="00A9500F">
        <w:rPr>
          <w:i/>
        </w:rPr>
        <w:t>29</w:t>
      </w:r>
      <w:r w:rsidRPr="00A9500F">
        <w:t>, 263-277.</w:t>
      </w:r>
    </w:p>
    <w:p w14:paraId="3CEB2DCF" w14:textId="43978C72" w:rsidR="00DC165F" w:rsidRPr="00A9500F" w:rsidRDefault="00DC165F" w:rsidP="00A139CD">
      <w:pPr>
        <w:autoSpaceDE w:val="0"/>
        <w:autoSpaceDN w:val="0"/>
        <w:adjustRightInd w:val="0"/>
        <w:spacing w:before="100" w:beforeAutospacing="1" w:after="120" w:line="480" w:lineRule="auto"/>
        <w:ind w:left="567" w:hanging="567"/>
        <w:jc w:val="both"/>
      </w:pPr>
      <w:r w:rsidRPr="00A9500F">
        <w:lastRenderedPageBreak/>
        <w:t>Mazursky, D., &amp; Jacoby, J. (1986)</w:t>
      </w:r>
      <w:r w:rsidR="00630B1B" w:rsidRPr="00A9500F">
        <w:t>.</w:t>
      </w:r>
      <w:r w:rsidRPr="00A9500F">
        <w:t xml:space="preserve"> Exploring the Development of Store Images. </w:t>
      </w:r>
      <w:r w:rsidRPr="00A9500F">
        <w:rPr>
          <w:i/>
        </w:rPr>
        <w:t>Journal of Retailing,</w:t>
      </w:r>
      <w:r w:rsidR="00630B1B" w:rsidRPr="00A9500F">
        <w:t xml:space="preserve"> </w:t>
      </w:r>
      <w:r w:rsidR="00630B1B" w:rsidRPr="00A9500F">
        <w:rPr>
          <w:i/>
        </w:rPr>
        <w:t>62</w:t>
      </w:r>
      <w:r w:rsidRPr="00A9500F">
        <w:t xml:space="preserve">(2), 145-165. </w:t>
      </w:r>
    </w:p>
    <w:p w14:paraId="1C96F1F4" w14:textId="60FA38EC" w:rsidR="005F06C0" w:rsidRPr="00A9500F" w:rsidRDefault="005F06C0" w:rsidP="00A139CD">
      <w:pPr>
        <w:autoSpaceDE w:val="0"/>
        <w:autoSpaceDN w:val="0"/>
        <w:adjustRightInd w:val="0"/>
        <w:spacing w:before="100" w:beforeAutospacing="1" w:after="120" w:line="480" w:lineRule="auto"/>
        <w:ind w:left="567" w:hanging="567"/>
        <w:jc w:val="both"/>
      </w:pPr>
      <w:r w:rsidRPr="00A9500F">
        <w:t xml:space="preserve">McGehee, N.G., &amp; Andereck, K.L. (2004). Factors predicting rural residents’ support of tourism. </w:t>
      </w:r>
      <w:r w:rsidRPr="00A9500F">
        <w:rPr>
          <w:i/>
        </w:rPr>
        <w:t>Journal of Travel Research</w:t>
      </w:r>
      <w:r w:rsidRPr="00A9500F">
        <w:t xml:space="preserve">, </w:t>
      </w:r>
      <w:r w:rsidRPr="00A9500F">
        <w:rPr>
          <w:i/>
        </w:rPr>
        <w:t>43,</w:t>
      </w:r>
      <w:r w:rsidRPr="00A9500F">
        <w:t xml:space="preserve"> 131–140.</w:t>
      </w:r>
    </w:p>
    <w:p w14:paraId="2549375E" w14:textId="2B80B4D9" w:rsidR="00DC165F" w:rsidRPr="00A9500F" w:rsidRDefault="00DC165F" w:rsidP="00A139CD">
      <w:pPr>
        <w:autoSpaceDE w:val="0"/>
        <w:autoSpaceDN w:val="0"/>
        <w:adjustRightInd w:val="0"/>
        <w:spacing w:before="100" w:beforeAutospacing="1" w:after="120" w:line="480" w:lineRule="auto"/>
        <w:ind w:left="567" w:hanging="567"/>
        <w:jc w:val="both"/>
      </w:pPr>
      <w:r w:rsidRPr="00A9500F">
        <w:t>Milman, A., &amp; Pizam, A. (1995)</w:t>
      </w:r>
      <w:r w:rsidR="00630B1B" w:rsidRPr="00A9500F">
        <w:t>.</w:t>
      </w:r>
      <w:r w:rsidRPr="00A9500F">
        <w:t xml:space="preserve"> The Role of Awareness and Familiarity with a Destination: The Central Florida Case. </w:t>
      </w:r>
      <w:r w:rsidRPr="00A9500F">
        <w:rPr>
          <w:i/>
        </w:rPr>
        <w:t>Journal of Travel Research,</w:t>
      </w:r>
      <w:r w:rsidR="00630B1B" w:rsidRPr="00A9500F">
        <w:t xml:space="preserve"> </w:t>
      </w:r>
      <w:r w:rsidR="00630B1B" w:rsidRPr="00A9500F">
        <w:rPr>
          <w:i/>
        </w:rPr>
        <w:t>33</w:t>
      </w:r>
      <w:r w:rsidRPr="00A9500F">
        <w:t>(3), 21-27.</w:t>
      </w:r>
    </w:p>
    <w:p w14:paraId="4BAD35B6" w14:textId="1BDFD2AA" w:rsidR="00DC165F" w:rsidRPr="00A9500F" w:rsidRDefault="00DC165F" w:rsidP="00A139CD">
      <w:pPr>
        <w:autoSpaceDE w:val="0"/>
        <w:autoSpaceDN w:val="0"/>
        <w:adjustRightInd w:val="0"/>
        <w:spacing w:before="100" w:beforeAutospacing="1" w:after="120" w:line="480" w:lineRule="auto"/>
        <w:ind w:left="567" w:hanging="567"/>
        <w:jc w:val="both"/>
        <w:rPr>
          <w:i/>
          <w:iCs/>
        </w:rPr>
      </w:pPr>
      <w:r w:rsidRPr="00A9500F">
        <w:t>Neal, C., Quester, P., &amp; Hawkin, D. (1999)</w:t>
      </w:r>
      <w:r w:rsidR="00630B1B" w:rsidRPr="00A9500F">
        <w:t>.</w:t>
      </w:r>
      <w:r w:rsidRPr="00A9500F">
        <w:t xml:space="preserve"> </w:t>
      </w:r>
      <w:r w:rsidRPr="00A9500F">
        <w:rPr>
          <w:i/>
          <w:iCs/>
        </w:rPr>
        <w:t>Consumer Behaviour: Implications for Marketing Strategy</w:t>
      </w:r>
      <w:r w:rsidRPr="00A9500F">
        <w:t>.</w:t>
      </w:r>
      <w:r w:rsidRPr="00A9500F">
        <w:rPr>
          <w:i/>
          <w:iCs/>
        </w:rPr>
        <w:t xml:space="preserve"> </w:t>
      </w:r>
      <w:r w:rsidRPr="00A9500F">
        <w:t>McGraw-Hill: Sydney.</w:t>
      </w:r>
    </w:p>
    <w:p w14:paraId="4EF251F8" w14:textId="4798AF82" w:rsidR="00DC165F" w:rsidRPr="00A9500F" w:rsidRDefault="00DC165F" w:rsidP="00A139CD">
      <w:pPr>
        <w:autoSpaceDE w:val="0"/>
        <w:autoSpaceDN w:val="0"/>
        <w:adjustRightInd w:val="0"/>
        <w:spacing w:before="100" w:beforeAutospacing="1" w:after="120" w:line="480" w:lineRule="auto"/>
        <w:ind w:left="567" w:hanging="567"/>
        <w:jc w:val="both"/>
      </w:pPr>
      <w:r w:rsidRPr="00A9500F">
        <w:t>Nicoletta, R.</w:t>
      </w:r>
      <w:r w:rsidR="00630B1B" w:rsidRPr="00A9500F">
        <w:t>,</w:t>
      </w:r>
      <w:r w:rsidRPr="00A9500F">
        <w:t xml:space="preserve"> &amp; Servidio, R. (2012)</w:t>
      </w:r>
      <w:r w:rsidR="00630B1B" w:rsidRPr="00A9500F">
        <w:t>.</w:t>
      </w:r>
      <w:r w:rsidRPr="00A9500F">
        <w:t xml:space="preserve"> Tourists' opinions and their selection of tourism destination images: An affective and motivational evaluation. </w:t>
      </w:r>
      <w:r w:rsidRPr="00A9500F">
        <w:rPr>
          <w:i/>
        </w:rPr>
        <w:t>Tourism Management Perspectives</w:t>
      </w:r>
      <w:r w:rsidR="00630B1B" w:rsidRPr="00A9500F">
        <w:rPr>
          <w:i/>
        </w:rPr>
        <w:t>,</w:t>
      </w:r>
      <w:r w:rsidRPr="00A9500F">
        <w:rPr>
          <w:i/>
        </w:rPr>
        <w:t xml:space="preserve"> 4</w:t>
      </w:r>
      <w:r w:rsidRPr="00A9500F">
        <w:t>, 19–27</w:t>
      </w:r>
      <w:r w:rsidR="00630B1B" w:rsidRPr="00A9500F">
        <w:t>.</w:t>
      </w:r>
    </w:p>
    <w:p w14:paraId="413F828B" w14:textId="412DA09E" w:rsidR="00DC165F" w:rsidRPr="00A9500F" w:rsidRDefault="00DC165F" w:rsidP="00A139CD">
      <w:pPr>
        <w:autoSpaceDE w:val="0"/>
        <w:autoSpaceDN w:val="0"/>
        <w:adjustRightInd w:val="0"/>
        <w:spacing w:before="100" w:beforeAutospacing="1" w:after="120" w:line="480" w:lineRule="auto"/>
        <w:ind w:left="567" w:hanging="567"/>
        <w:jc w:val="both"/>
      </w:pPr>
      <w:r w:rsidRPr="00A9500F">
        <w:t>O’Leary</w:t>
      </w:r>
      <w:r w:rsidR="00392D9A" w:rsidRPr="00A9500F">
        <w:t>, S.</w:t>
      </w:r>
      <w:r w:rsidR="00630B1B" w:rsidRPr="00A9500F">
        <w:t>,</w:t>
      </w:r>
      <w:r w:rsidRPr="00A9500F">
        <w:t xml:space="preserve"> </w:t>
      </w:r>
      <w:r w:rsidR="00392D9A" w:rsidRPr="00A9500F">
        <w:t>&amp;</w:t>
      </w:r>
      <w:r w:rsidRPr="00A9500F">
        <w:t xml:space="preserve"> Deegan,</w:t>
      </w:r>
      <w:r w:rsidR="00392D9A" w:rsidRPr="00A9500F">
        <w:t xml:space="preserve"> J.</w:t>
      </w:r>
      <w:r w:rsidRPr="00A9500F">
        <w:t xml:space="preserve"> </w:t>
      </w:r>
      <w:r w:rsidR="00392D9A" w:rsidRPr="00A9500F">
        <w:t>(</w:t>
      </w:r>
      <w:r w:rsidRPr="00A9500F">
        <w:t>2005</w:t>
      </w:r>
      <w:r w:rsidR="00392D9A" w:rsidRPr="00A9500F">
        <w:t>)</w:t>
      </w:r>
      <w:r w:rsidR="00630B1B" w:rsidRPr="00A9500F">
        <w:t>.</w:t>
      </w:r>
      <w:r w:rsidR="00392D9A" w:rsidRPr="00A9500F">
        <w:t xml:space="preserve"> Ireland’s Image as a Tourism Destination in France: Attribute Importance and Performance. </w:t>
      </w:r>
      <w:r w:rsidR="00392D9A" w:rsidRPr="00A9500F">
        <w:rPr>
          <w:i/>
        </w:rPr>
        <w:t>Journal of Travel Research</w:t>
      </w:r>
      <w:r w:rsidR="00392D9A" w:rsidRPr="00A9500F">
        <w:t xml:space="preserve">, </w:t>
      </w:r>
      <w:r w:rsidR="00392D9A" w:rsidRPr="00A9500F">
        <w:rPr>
          <w:i/>
        </w:rPr>
        <w:t>43</w:t>
      </w:r>
      <w:r w:rsidR="00392D9A" w:rsidRPr="00A9500F">
        <w:t>, 247-256</w:t>
      </w:r>
      <w:r w:rsidR="004C369E" w:rsidRPr="00A9500F">
        <w:t>.</w:t>
      </w:r>
    </w:p>
    <w:p w14:paraId="4E08880C" w14:textId="7B7E695F" w:rsidR="002A70D2" w:rsidRPr="00A9500F" w:rsidRDefault="002A70D2" w:rsidP="00A139CD">
      <w:pPr>
        <w:autoSpaceDE w:val="0"/>
        <w:autoSpaceDN w:val="0"/>
        <w:adjustRightInd w:val="0"/>
        <w:spacing w:before="100" w:beforeAutospacing="1" w:after="120" w:line="480" w:lineRule="auto"/>
        <w:ind w:left="567" w:hanging="567"/>
        <w:jc w:val="both"/>
      </w:pPr>
      <w:r w:rsidRPr="00A9500F">
        <w:t xml:space="preserve">Papadimitriou, D., Apostolopoulou, </w:t>
      </w:r>
      <w:r w:rsidR="007D4447" w:rsidRPr="00A9500F">
        <w:t xml:space="preserve">A., </w:t>
      </w:r>
      <w:r w:rsidRPr="00A9500F">
        <w:t>&amp; Kaplanidou</w:t>
      </w:r>
      <w:r w:rsidR="007D4447" w:rsidRPr="00A9500F">
        <w:t>, K</w:t>
      </w:r>
      <w:r w:rsidRPr="00A9500F">
        <w:t xml:space="preserve">. (2014). Destination Personality, Affective Image, and Behavioral Intentions in Domestic Urban Tourism. </w:t>
      </w:r>
      <w:r w:rsidRPr="00A9500F">
        <w:rPr>
          <w:i/>
        </w:rPr>
        <w:t>Journal of Travel Research</w:t>
      </w:r>
      <w:r w:rsidRPr="00A9500F">
        <w:t xml:space="preserve">, </w:t>
      </w:r>
      <w:r w:rsidR="00150E17" w:rsidRPr="00A9500F">
        <w:rPr>
          <w:i/>
        </w:rPr>
        <w:t>54</w:t>
      </w:r>
      <w:r w:rsidR="00150E17" w:rsidRPr="00A9500F">
        <w:t>(3), 302-315.</w:t>
      </w:r>
    </w:p>
    <w:p w14:paraId="3C7FD41B" w14:textId="62BEC5A3" w:rsidR="00DC165F" w:rsidRPr="00A9500F" w:rsidRDefault="00630B1B" w:rsidP="00A139CD">
      <w:pPr>
        <w:autoSpaceDE w:val="0"/>
        <w:autoSpaceDN w:val="0"/>
        <w:adjustRightInd w:val="0"/>
        <w:spacing w:before="100" w:beforeAutospacing="1" w:after="120" w:line="480" w:lineRule="auto"/>
        <w:ind w:left="567" w:hanging="567"/>
        <w:jc w:val="both"/>
      </w:pPr>
      <w:r w:rsidRPr="00A9500F">
        <w:t>Pearce, P.</w:t>
      </w:r>
      <w:r w:rsidR="00DC165F" w:rsidRPr="00A9500F">
        <w:t>L. (1982)</w:t>
      </w:r>
      <w:r w:rsidRPr="00A9500F">
        <w:t>.</w:t>
      </w:r>
      <w:r w:rsidR="00DC165F" w:rsidRPr="00A9500F">
        <w:t xml:space="preserve"> Perceived changes in holiday destinations</w:t>
      </w:r>
      <w:r w:rsidRPr="00A9500F">
        <w:t>.</w:t>
      </w:r>
      <w:r w:rsidR="00DC165F" w:rsidRPr="00A9500F">
        <w:t xml:space="preserve"> </w:t>
      </w:r>
      <w:r w:rsidR="00DC165F" w:rsidRPr="00A9500F">
        <w:rPr>
          <w:i/>
        </w:rPr>
        <w:t>Annals of Tourism Research</w:t>
      </w:r>
      <w:r w:rsidRPr="00A9500F">
        <w:t xml:space="preserve">, </w:t>
      </w:r>
      <w:r w:rsidRPr="00A9500F">
        <w:rPr>
          <w:i/>
        </w:rPr>
        <w:t>9</w:t>
      </w:r>
      <w:r w:rsidR="00DC165F" w:rsidRPr="00A9500F">
        <w:t>(2), 145-164.</w:t>
      </w:r>
    </w:p>
    <w:p w14:paraId="469C166D" w14:textId="155931AA" w:rsidR="00CF5B2E" w:rsidRPr="00A9500F" w:rsidRDefault="00CF5B2E" w:rsidP="00A139CD">
      <w:pPr>
        <w:autoSpaceDE w:val="0"/>
        <w:autoSpaceDN w:val="0"/>
        <w:adjustRightInd w:val="0"/>
        <w:spacing w:before="100" w:beforeAutospacing="1" w:after="120" w:line="480" w:lineRule="auto"/>
        <w:ind w:left="567" w:hanging="567"/>
        <w:jc w:val="both"/>
      </w:pPr>
      <w:r w:rsidRPr="00A9500F">
        <w:t xml:space="preserve">Pedhazur, E.J., &amp; Schmelkin, L. (1991). </w:t>
      </w:r>
      <w:r w:rsidRPr="00A9500F">
        <w:rPr>
          <w:i/>
        </w:rPr>
        <w:t>Measurement, Design, and Analysis</w:t>
      </w:r>
      <w:r w:rsidRPr="00A9500F">
        <w:t>. Hillsdale, NJ: Lawrence Erlbaum Associates.</w:t>
      </w:r>
    </w:p>
    <w:p w14:paraId="0EF8DFD6" w14:textId="3DB6B7E3" w:rsidR="00DC165F" w:rsidRPr="00A9500F" w:rsidRDefault="00DC165F" w:rsidP="00A139CD">
      <w:pPr>
        <w:autoSpaceDE w:val="0"/>
        <w:autoSpaceDN w:val="0"/>
        <w:adjustRightInd w:val="0"/>
        <w:spacing w:before="100" w:beforeAutospacing="1" w:after="120" w:line="480" w:lineRule="auto"/>
        <w:ind w:left="567" w:hanging="567"/>
        <w:jc w:val="both"/>
      </w:pPr>
      <w:r w:rsidRPr="00A9500F">
        <w:lastRenderedPageBreak/>
        <w:t>Phelps, A. (1986)</w:t>
      </w:r>
      <w:r w:rsidR="00630B1B" w:rsidRPr="00A9500F">
        <w:t>.</w:t>
      </w:r>
      <w:r w:rsidRPr="00A9500F">
        <w:t xml:space="preserve"> Holiday - </w:t>
      </w:r>
      <w:r w:rsidRPr="00A9500F">
        <w:rPr>
          <w:rFonts w:eastAsia="AdvTimes"/>
        </w:rPr>
        <w:t>Destination image</w:t>
      </w:r>
      <w:r w:rsidRPr="00A9500F">
        <w:t xml:space="preserve"> - the problem of assessment, </w:t>
      </w:r>
      <w:r w:rsidRPr="00A9500F">
        <w:rPr>
          <w:i/>
        </w:rPr>
        <w:t>Tourism Management</w:t>
      </w:r>
      <w:r w:rsidR="00630B1B" w:rsidRPr="00A9500F">
        <w:t xml:space="preserve">, </w:t>
      </w:r>
      <w:r w:rsidR="00630B1B" w:rsidRPr="00A9500F">
        <w:rPr>
          <w:i/>
        </w:rPr>
        <w:t>7</w:t>
      </w:r>
      <w:r w:rsidRPr="00A9500F">
        <w:t>(3), 168-180.</w:t>
      </w:r>
    </w:p>
    <w:p w14:paraId="58ED3DDE" w14:textId="3FD44CE3" w:rsidR="00973C9F" w:rsidRPr="00A9500F" w:rsidRDefault="00973C9F" w:rsidP="00A139CD">
      <w:pPr>
        <w:spacing w:before="100" w:beforeAutospacing="1" w:after="120" w:line="480" w:lineRule="auto"/>
        <w:ind w:left="567" w:hanging="567"/>
        <w:jc w:val="both"/>
      </w:pPr>
      <w:r w:rsidRPr="00A9500F">
        <w:t xml:space="preserve">Pierret, F. (2011). Some points on domestic tourism. </w:t>
      </w:r>
      <w:r w:rsidRPr="00A9500F">
        <w:rPr>
          <w:i/>
        </w:rPr>
        <w:t>Rencontre internationale sur le développement du tourisme domestique</w:t>
      </w:r>
      <w:r w:rsidR="00630B1B" w:rsidRPr="00A9500F">
        <w:t>. Algiers.</w:t>
      </w:r>
      <w:r w:rsidRPr="00A9500F">
        <w:t xml:space="preserve"> </w:t>
      </w:r>
    </w:p>
    <w:p w14:paraId="0E15D9C3" w14:textId="7F1627E1" w:rsidR="0050208E" w:rsidRPr="00A9500F" w:rsidRDefault="0050208E" w:rsidP="00A139CD">
      <w:pPr>
        <w:spacing w:before="100" w:beforeAutospacing="1" w:after="120" w:line="480" w:lineRule="auto"/>
        <w:ind w:left="567" w:hanging="567"/>
        <w:jc w:val="both"/>
      </w:pPr>
      <w:r w:rsidRPr="00A9500F">
        <w:t xml:space="preserve">Pike, S. (2002). Destination image analysis: A review of 142 papers from 1973-2000. </w:t>
      </w:r>
      <w:r w:rsidRPr="00A9500F">
        <w:rPr>
          <w:i/>
        </w:rPr>
        <w:t>Tourism Management</w:t>
      </w:r>
      <w:r w:rsidRPr="00A9500F">
        <w:t xml:space="preserve">. </w:t>
      </w:r>
      <w:r w:rsidRPr="00A9500F">
        <w:rPr>
          <w:i/>
        </w:rPr>
        <w:t>23</w:t>
      </w:r>
      <w:r w:rsidRPr="00A9500F">
        <w:t xml:space="preserve">(5), 541-549. </w:t>
      </w:r>
    </w:p>
    <w:p w14:paraId="7E955E88" w14:textId="7FE9FC78" w:rsidR="00DC165F" w:rsidRPr="00A9500F" w:rsidRDefault="00DC165F" w:rsidP="00A139CD">
      <w:pPr>
        <w:spacing w:before="100" w:beforeAutospacing="1" w:after="120" w:line="480" w:lineRule="auto"/>
        <w:ind w:left="567" w:hanging="567"/>
        <w:jc w:val="both"/>
      </w:pPr>
      <w:r w:rsidRPr="00A9500F">
        <w:t>Pike, S.</w:t>
      </w:r>
      <w:r w:rsidR="00630B1B" w:rsidRPr="00A9500F">
        <w:t>,</w:t>
      </w:r>
      <w:r w:rsidRPr="00A9500F">
        <w:t xml:space="preserve"> &amp; Ryan, C. (2004)</w:t>
      </w:r>
      <w:r w:rsidR="00630B1B" w:rsidRPr="00A9500F">
        <w:t>.</w:t>
      </w:r>
      <w:r w:rsidRPr="00A9500F">
        <w:t xml:space="preserve"> Destination Positioning Analysis through a Comparison of Cognitive, Affective, and Conative Perceptions. </w:t>
      </w:r>
      <w:r w:rsidRPr="00A9500F">
        <w:rPr>
          <w:i/>
          <w:iCs/>
        </w:rPr>
        <w:t>Journal of Travel Research</w:t>
      </w:r>
      <w:r w:rsidRPr="00A9500F">
        <w:t xml:space="preserve">, </w:t>
      </w:r>
      <w:r w:rsidRPr="00A9500F">
        <w:rPr>
          <w:i/>
          <w:iCs/>
        </w:rPr>
        <w:t>42</w:t>
      </w:r>
      <w:r w:rsidRPr="00A9500F">
        <w:t>, 333-342.</w:t>
      </w:r>
    </w:p>
    <w:p w14:paraId="76159FCB" w14:textId="6D3112A2" w:rsidR="002D7E30" w:rsidRPr="00A9500F" w:rsidRDefault="00DC165F" w:rsidP="00A139CD">
      <w:pPr>
        <w:autoSpaceDE w:val="0"/>
        <w:autoSpaceDN w:val="0"/>
        <w:adjustRightInd w:val="0"/>
        <w:spacing w:before="100" w:beforeAutospacing="1" w:after="120" w:line="480" w:lineRule="auto"/>
        <w:ind w:left="567" w:hanging="567"/>
        <w:jc w:val="both"/>
      </w:pPr>
      <w:r w:rsidRPr="00A9500F">
        <w:t>Pocock, D.</w:t>
      </w:r>
      <w:r w:rsidR="00630B1B" w:rsidRPr="00A9500F">
        <w:t>,</w:t>
      </w:r>
      <w:r w:rsidRPr="00A9500F">
        <w:t xml:space="preserve"> &amp; Hudson, R. (1978)</w:t>
      </w:r>
      <w:r w:rsidR="00630B1B" w:rsidRPr="00A9500F">
        <w:t>.</w:t>
      </w:r>
      <w:r w:rsidRPr="00A9500F">
        <w:t xml:space="preserve"> </w:t>
      </w:r>
      <w:r w:rsidRPr="00A9500F">
        <w:rPr>
          <w:i/>
          <w:iCs/>
        </w:rPr>
        <w:t>Images of the Urban Environment</w:t>
      </w:r>
      <w:r w:rsidRPr="00A9500F">
        <w:t xml:space="preserve">. </w:t>
      </w:r>
      <w:r w:rsidR="002D7E30" w:rsidRPr="00A9500F">
        <w:t xml:space="preserve">New </w:t>
      </w:r>
      <w:r w:rsidR="00B51E36" w:rsidRPr="00A9500F">
        <w:t>York: Columbia University Press.</w:t>
      </w:r>
    </w:p>
    <w:p w14:paraId="1AB5A97A" w14:textId="36A01506" w:rsidR="00935FC0" w:rsidRPr="00A9500F" w:rsidRDefault="00935FC0" w:rsidP="00A139CD">
      <w:pPr>
        <w:autoSpaceDE w:val="0"/>
        <w:autoSpaceDN w:val="0"/>
        <w:adjustRightInd w:val="0"/>
        <w:spacing w:before="100" w:beforeAutospacing="1" w:after="120" w:line="480" w:lineRule="auto"/>
        <w:ind w:left="567" w:hanging="567"/>
        <w:jc w:val="both"/>
      </w:pPr>
      <w:r w:rsidRPr="00A9500F">
        <w:t>Prayag, G. (2009). Tourists’ Evaluation of Destination Image, Satisfaction and Future Behavioural Intentions: The Case of Mauritius. Jo</w:t>
      </w:r>
      <w:r w:rsidRPr="00A9500F">
        <w:rPr>
          <w:i/>
        </w:rPr>
        <w:t>urnal of Travel and Tourism Marketing</w:t>
      </w:r>
      <w:r w:rsidRPr="00A9500F">
        <w:t xml:space="preserve">, </w:t>
      </w:r>
      <w:r w:rsidRPr="00A9500F">
        <w:rPr>
          <w:i/>
        </w:rPr>
        <w:t>26</w:t>
      </w:r>
      <w:r w:rsidRPr="00A9500F">
        <w:t>(8), 836-853.</w:t>
      </w:r>
    </w:p>
    <w:p w14:paraId="3CC9996E" w14:textId="18B70801" w:rsidR="004D088B" w:rsidRPr="00A9500F" w:rsidRDefault="004D088B" w:rsidP="00A139CD">
      <w:pPr>
        <w:spacing w:before="100" w:beforeAutospacing="1" w:after="120" w:line="480" w:lineRule="auto"/>
        <w:ind w:left="567" w:hanging="567"/>
        <w:jc w:val="both"/>
      </w:pPr>
      <w:r w:rsidRPr="00A9500F">
        <w:t xml:space="preserve">Prayag, G., &amp; Ryan, C. (2012). Antecedents of tourists’ loyalty to Mauritius: The role and influence of destination image, place attachment, personal involvement and satisfaction. </w:t>
      </w:r>
      <w:r w:rsidRPr="00A9500F">
        <w:rPr>
          <w:i/>
        </w:rPr>
        <w:t>Journal of Travel Research</w:t>
      </w:r>
      <w:r w:rsidRPr="00A9500F">
        <w:t xml:space="preserve">, </w:t>
      </w:r>
      <w:r w:rsidRPr="00A9500F">
        <w:rPr>
          <w:i/>
        </w:rPr>
        <w:t>51</w:t>
      </w:r>
      <w:r w:rsidRPr="00A9500F">
        <w:t>(3), 342-356.</w:t>
      </w:r>
    </w:p>
    <w:p w14:paraId="4A71A298" w14:textId="785472DE" w:rsidR="00DC165F" w:rsidRPr="00A9500F" w:rsidRDefault="00DC165F" w:rsidP="00A139CD">
      <w:pPr>
        <w:spacing w:before="100" w:beforeAutospacing="1" w:after="120" w:line="480" w:lineRule="auto"/>
        <w:ind w:left="567" w:hanging="567"/>
        <w:jc w:val="both"/>
        <w:rPr>
          <w:rFonts w:eastAsiaTheme="minorHAnsi"/>
        </w:rPr>
      </w:pPr>
      <w:r w:rsidRPr="00A9500F">
        <w:rPr>
          <w:rFonts w:eastAsiaTheme="minorHAnsi"/>
        </w:rPr>
        <w:t xml:space="preserve">Qu, H., Kim, L. H., </w:t>
      </w:r>
      <w:r w:rsidRPr="00A9500F">
        <w:t xml:space="preserve">&amp; </w:t>
      </w:r>
      <w:r w:rsidR="00630B1B" w:rsidRPr="00A9500F">
        <w:rPr>
          <w:rFonts w:eastAsiaTheme="minorHAnsi"/>
        </w:rPr>
        <w:t>Im, H.</w:t>
      </w:r>
      <w:r w:rsidRPr="00A9500F">
        <w:rPr>
          <w:rFonts w:eastAsiaTheme="minorHAnsi"/>
        </w:rPr>
        <w:t>H. (2011)</w:t>
      </w:r>
      <w:r w:rsidR="00630B1B" w:rsidRPr="00A9500F">
        <w:rPr>
          <w:rFonts w:eastAsiaTheme="minorHAnsi"/>
        </w:rPr>
        <w:t>.</w:t>
      </w:r>
      <w:r w:rsidRPr="00A9500F">
        <w:rPr>
          <w:rFonts w:eastAsiaTheme="minorHAnsi"/>
        </w:rPr>
        <w:t xml:space="preserve"> A model of destination branding: Integrating the concepts of the branding and destinatio</w:t>
      </w:r>
      <w:r w:rsidR="00630B1B" w:rsidRPr="00A9500F">
        <w:rPr>
          <w:rFonts w:eastAsiaTheme="minorHAnsi"/>
        </w:rPr>
        <w:t>n image.</w:t>
      </w:r>
      <w:r w:rsidRPr="00A9500F">
        <w:rPr>
          <w:rFonts w:eastAsiaTheme="minorHAnsi"/>
        </w:rPr>
        <w:t xml:space="preserve"> </w:t>
      </w:r>
      <w:r w:rsidRPr="00A9500F">
        <w:rPr>
          <w:rFonts w:eastAsiaTheme="minorHAnsi"/>
          <w:i/>
        </w:rPr>
        <w:t>Tourism Management</w:t>
      </w:r>
      <w:r w:rsidRPr="00A9500F">
        <w:rPr>
          <w:rFonts w:eastAsiaTheme="minorHAnsi"/>
        </w:rPr>
        <w:t xml:space="preserve">, </w:t>
      </w:r>
      <w:r w:rsidRPr="00A9500F">
        <w:rPr>
          <w:i/>
        </w:rPr>
        <w:t>32</w:t>
      </w:r>
      <w:r w:rsidRPr="00A9500F">
        <w:rPr>
          <w:rFonts w:eastAsiaTheme="minorHAnsi"/>
        </w:rPr>
        <w:t>, 465-476.</w:t>
      </w:r>
    </w:p>
    <w:p w14:paraId="04776F86" w14:textId="5A34F801" w:rsidR="00DC165F" w:rsidRPr="00A9500F" w:rsidRDefault="00DC165F" w:rsidP="00A139CD">
      <w:pPr>
        <w:spacing w:before="100" w:beforeAutospacing="1" w:after="120" w:line="480" w:lineRule="auto"/>
        <w:ind w:left="567" w:hanging="567"/>
        <w:jc w:val="both"/>
      </w:pPr>
      <w:r w:rsidRPr="00A9500F">
        <w:lastRenderedPageBreak/>
        <w:t>Ramkissoon, H., Uysal, M.</w:t>
      </w:r>
      <w:r w:rsidR="00630B1B" w:rsidRPr="00A9500F">
        <w:t>,</w:t>
      </w:r>
      <w:r w:rsidRPr="00A9500F">
        <w:t xml:space="preserve"> &amp; Brown, K. (2011)</w:t>
      </w:r>
      <w:r w:rsidR="00630B1B" w:rsidRPr="00A9500F">
        <w:t>.</w:t>
      </w:r>
      <w:r w:rsidRPr="00A9500F">
        <w:t xml:space="preserve"> Relationship Between Destination Image and Behavioral Intentions of Tourists to Consume Cultural Attractions. </w:t>
      </w:r>
      <w:r w:rsidRPr="00A9500F">
        <w:rPr>
          <w:i/>
        </w:rPr>
        <w:t>Journal of Hospitality Marketing and Management</w:t>
      </w:r>
      <w:r w:rsidRPr="00A9500F">
        <w:t>.</w:t>
      </w:r>
      <w:r w:rsidR="00630B1B" w:rsidRPr="00A9500F">
        <w:t xml:space="preserve"> </w:t>
      </w:r>
      <w:r w:rsidR="00630B1B" w:rsidRPr="00A9500F">
        <w:rPr>
          <w:i/>
        </w:rPr>
        <w:t>20</w:t>
      </w:r>
      <w:r w:rsidRPr="00A9500F">
        <w:t>(5), 575-595.</w:t>
      </w:r>
    </w:p>
    <w:p w14:paraId="74FE1409" w14:textId="66627DBD" w:rsidR="00DC165F" w:rsidRPr="00A9500F" w:rsidRDefault="00630B1B" w:rsidP="00A139CD">
      <w:pPr>
        <w:spacing w:before="100" w:beforeAutospacing="1" w:after="120" w:line="480" w:lineRule="auto"/>
        <w:ind w:left="567" w:hanging="567"/>
        <w:jc w:val="both"/>
      </w:pPr>
      <w:r w:rsidRPr="00A9500F">
        <w:rPr>
          <w:rFonts w:eastAsiaTheme="minorHAnsi"/>
        </w:rPr>
        <w:t>Reilly, M.</w:t>
      </w:r>
      <w:r w:rsidR="00DC165F" w:rsidRPr="00A9500F">
        <w:rPr>
          <w:rFonts w:eastAsiaTheme="minorHAnsi"/>
        </w:rPr>
        <w:t>D. (1990)</w:t>
      </w:r>
      <w:r w:rsidRPr="00A9500F">
        <w:rPr>
          <w:rFonts w:eastAsiaTheme="minorHAnsi"/>
        </w:rPr>
        <w:t>.</w:t>
      </w:r>
      <w:r w:rsidR="00DC165F" w:rsidRPr="00A9500F">
        <w:rPr>
          <w:rFonts w:eastAsiaTheme="minorHAnsi"/>
        </w:rPr>
        <w:t xml:space="preserve"> Free Elicitation of Descriptive Adjectives for Tourism Image Assessment. </w:t>
      </w:r>
      <w:r w:rsidR="00DC165F" w:rsidRPr="00A9500F">
        <w:rPr>
          <w:rFonts w:eastAsiaTheme="minorHAnsi"/>
          <w:i/>
          <w:iCs/>
        </w:rPr>
        <w:t>Journal of Travel Research</w:t>
      </w:r>
      <w:r w:rsidRPr="00A9500F">
        <w:rPr>
          <w:rFonts w:eastAsiaTheme="minorHAnsi"/>
        </w:rPr>
        <w:t xml:space="preserve">, </w:t>
      </w:r>
      <w:r w:rsidRPr="00A9500F">
        <w:rPr>
          <w:i/>
        </w:rPr>
        <w:t>28</w:t>
      </w:r>
      <w:r w:rsidR="00DC165F" w:rsidRPr="00A9500F">
        <w:rPr>
          <w:rFonts w:eastAsiaTheme="minorHAnsi"/>
        </w:rPr>
        <w:t>(4), 69-76.</w:t>
      </w:r>
    </w:p>
    <w:p w14:paraId="52538B7D" w14:textId="6B7E9785" w:rsidR="00DC165F" w:rsidRPr="00A9500F" w:rsidRDefault="00DC165F" w:rsidP="00A139CD">
      <w:pPr>
        <w:autoSpaceDE w:val="0"/>
        <w:autoSpaceDN w:val="0"/>
        <w:adjustRightInd w:val="0"/>
        <w:spacing w:before="100" w:beforeAutospacing="1" w:after="120" w:line="480" w:lineRule="auto"/>
        <w:ind w:left="567" w:hanging="567"/>
        <w:jc w:val="both"/>
      </w:pPr>
      <w:r w:rsidRPr="00A9500F">
        <w:t xml:space="preserve">Richards, </w:t>
      </w:r>
      <w:r w:rsidR="001128A6" w:rsidRPr="00A9500F">
        <w:t>G. (2001)</w:t>
      </w:r>
      <w:r w:rsidR="00630B1B" w:rsidRPr="00A9500F">
        <w:t>.</w:t>
      </w:r>
      <w:r w:rsidR="001128A6" w:rsidRPr="00A9500F">
        <w:t xml:space="preserve"> Marketing China overseas: The role of theme parks and tourist attractions. </w:t>
      </w:r>
      <w:r w:rsidR="001128A6" w:rsidRPr="00A9500F">
        <w:rPr>
          <w:i/>
        </w:rPr>
        <w:t>Journal of Vacation Marketing</w:t>
      </w:r>
      <w:r w:rsidR="001128A6" w:rsidRPr="00A9500F">
        <w:t xml:space="preserve">, </w:t>
      </w:r>
      <w:r w:rsidR="001128A6" w:rsidRPr="00A9500F">
        <w:rPr>
          <w:i/>
        </w:rPr>
        <w:t>8</w:t>
      </w:r>
      <w:r w:rsidR="001128A6" w:rsidRPr="00A9500F">
        <w:t>(1), 28-38.</w:t>
      </w:r>
      <w:r w:rsidRPr="00A9500F">
        <w:t xml:space="preserve"> </w:t>
      </w:r>
    </w:p>
    <w:p w14:paraId="6A1B1BBD" w14:textId="7287BDAD" w:rsidR="00DC165F" w:rsidRPr="00A9500F" w:rsidRDefault="00DC165F" w:rsidP="00A139CD">
      <w:pPr>
        <w:spacing w:before="100" w:beforeAutospacing="1" w:after="120" w:line="480" w:lineRule="auto"/>
        <w:ind w:left="567" w:hanging="567"/>
        <w:jc w:val="both"/>
      </w:pPr>
      <w:r w:rsidRPr="00A9500F">
        <w:t>Rittichainuwat, B., Qu, H., &amp; Brown, T. (2001)</w:t>
      </w:r>
      <w:r w:rsidR="00630B1B" w:rsidRPr="00A9500F">
        <w:t>.</w:t>
      </w:r>
      <w:r w:rsidRPr="00A9500F">
        <w:t xml:space="preserve"> Thailand international travel image. </w:t>
      </w:r>
      <w:r w:rsidRPr="00A9500F">
        <w:rPr>
          <w:i/>
        </w:rPr>
        <w:t>Cornell Hotel and Restaurant Administration Quarterly</w:t>
      </w:r>
      <w:r w:rsidRPr="00A9500F">
        <w:t>, April, 82-95.</w:t>
      </w:r>
    </w:p>
    <w:p w14:paraId="2D041FFE" w14:textId="08B22513" w:rsidR="00DC165F" w:rsidRPr="00A9500F" w:rsidRDefault="00DC165F" w:rsidP="00A139CD">
      <w:pPr>
        <w:autoSpaceDE w:val="0"/>
        <w:autoSpaceDN w:val="0"/>
        <w:adjustRightInd w:val="0"/>
        <w:spacing w:before="100" w:beforeAutospacing="1" w:after="120" w:line="480" w:lineRule="auto"/>
        <w:ind w:left="567" w:hanging="567"/>
        <w:jc w:val="both"/>
      </w:pPr>
      <w:r w:rsidRPr="00A9500F">
        <w:t>Rodrigues, A., Correia, A.</w:t>
      </w:r>
      <w:r w:rsidR="00630B1B" w:rsidRPr="00A9500F">
        <w:t>,</w:t>
      </w:r>
      <w:r w:rsidRPr="00A9500F">
        <w:t xml:space="preserve"> &amp; Kozak, M. (2011)</w:t>
      </w:r>
      <w:r w:rsidR="00630B1B" w:rsidRPr="00A9500F">
        <w:t>.</w:t>
      </w:r>
      <w:r w:rsidRPr="00A9500F">
        <w:t xml:space="preserve"> A Multidisciplinary Approach on  Destination Image Construct. </w:t>
      </w:r>
      <w:r w:rsidRPr="00A9500F">
        <w:rPr>
          <w:i/>
        </w:rPr>
        <w:t>Tourismos: An International Multidisciplinary Journal of Tourism</w:t>
      </w:r>
      <w:r w:rsidR="00630B1B" w:rsidRPr="00A9500F">
        <w:t xml:space="preserve">, </w:t>
      </w:r>
      <w:r w:rsidR="00630B1B" w:rsidRPr="00A9500F">
        <w:rPr>
          <w:i/>
        </w:rPr>
        <w:t>6</w:t>
      </w:r>
      <w:r w:rsidRPr="00A9500F">
        <w:t>(3), 93-110.</w:t>
      </w:r>
    </w:p>
    <w:p w14:paraId="124C1031" w14:textId="3523481B" w:rsidR="00DC165F" w:rsidRPr="00A9500F" w:rsidRDefault="00DC165F" w:rsidP="00A139CD">
      <w:pPr>
        <w:autoSpaceDE w:val="0"/>
        <w:autoSpaceDN w:val="0"/>
        <w:adjustRightInd w:val="0"/>
        <w:spacing w:before="100" w:beforeAutospacing="1" w:after="120" w:line="480" w:lineRule="auto"/>
        <w:ind w:left="567" w:hanging="567"/>
        <w:jc w:val="both"/>
      </w:pPr>
      <w:r w:rsidRPr="00A9500F">
        <w:t>Russell, J. (1980)</w:t>
      </w:r>
      <w:r w:rsidR="00630B1B" w:rsidRPr="00A9500F">
        <w:t>.</w:t>
      </w:r>
      <w:r w:rsidRPr="00A9500F">
        <w:t xml:space="preserve"> A Circumplex Model of Affect. </w:t>
      </w:r>
      <w:r w:rsidRPr="00A9500F">
        <w:rPr>
          <w:i/>
        </w:rPr>
        <w:t>Journal of Personality and Social Psychology</w:t>
      </w:r>
      <w:r w:rsidR="00630B1B" w:rsidRPr="00A9500F">
        <w:rPr>
          <w:i/>
        </w:rPr>
        <w:t>,</w:t>
      </w:r>
      <w:r w:rsidRPr="00A9500F">
        <w:t xml:space="preserve"> </w:t>
      </w:r>
      <w:r w:rsidRPr="00A9500F">
        <w:rPr>
          <w:i/>
        </w:rPr>
        <w:t>39</w:t>
      </w:r>
      <w:r w:rsidRPr="00A9500F">
        <w:t xml:space="preserve">, 1161-1178. </w:t>
      </w:r>
    </w:p>
    <w:p w14:paraId="2C0C8745" w14:textId="71FAE7ED" w:rsidR="00B51E36" w:rsidRPr="00A9500F" w:rsidRDefault="00B51E36" w:rsidP="00A139CD">
      <w:pPr>
        <w:autoSpaceDE w:val="0"/>
        <w:autoSpaceDN w:val="0"/>
        <w:adjustRightInd w:val="0"/>
        <w:spacing w:before="100" w:beforeAutospacing="1" w:after="120" w:line="480" w:lineRule="auto"/>
        <w:ind w:left="567" w:hanging="567"/>
        <w:jc w:val="both"/>
      </w:pPr>
      <w:r w:rsidRPr="00A9500F">
        <w:t xml:space="preserve">Russel, J. A., &amp; Pratt, G. (1980). A description of affective quality attributed to environment. </w:t>
      </w:r>
      <w:r w:rsidRPr="00A9500F">
        <w:rPr>
          <w:i/>
        </w:rPr>
        <w:t>Journal of Personality and Social Psychology</w:t>
      </w:r>
      <w:r w:rsidRPr="00A9500F">
        <w:t xml:space="preserve">, </w:t>
      </w:r>
      <w:r w:rsidRPr="00A9500F">
        <w:rPr>
          <w:i/>
        </w:rPr>
        <w:t>38</w:t>
      </w:r>
      <w:r w:rsidRPr="00A9500F">
        <w:t>, 311–322.</w:t>
      </w:r>
    </w:p>
    <w:p w14:paraId="4BF77B4E" w14:textId="25920987" w:rsidR="00427FEC" w:rsidRPr="00A9500F" w:rsidRDefault="00427FEC" w:rsidP="00A139CD">
      <w:pPr>
        <w:autoSpaceDE w:val="0"/>
        <w:autoSpaceDN w:val="0"/>
        <w:adjustRightInd w:val="0"/>
        <w:spacing w:before="100" w:beforeAutospacing="1" w:after="120" w:line="480" w:lineRule="auto"/>
        <w:ind w:left="567" w:hanging="567"/>
        <w:jc w:val="both"/>
      </w:pPr>
      <w:r w:rsidRPr="00A9500F">
        <w:t>Russell, J.</w:t>
      </w:r>
      <w:r w:rsidR="00630B1B" w:rsidRPr="00A9500F">
        <w:t>,</w:t>
      </w:r>
      <w:r w:rsidRPr="00A9500F">
        <w:t xml:space="preserve"> &amp; Snodgrass, J.A. (1987). Emotion and the Environment. In D. Stokols &amp; I. Altman, </w:t>
      </w:r>
      <w:r w:rsidRPr="00A9500F">
        <w:rPr>
          <w:i/>
        </w:rPr>
        <w:t>Handbook of Environmental Psychology</w:t>
      </w:r>
      <w:r w:rsidRPr="00A9500F">
        <w:t xml:space="preserve">, pp.245-281. New York: Wiley. </w:t>
      </w:r>
    </w:p>
    <w:p w14:paraId="5276E174" w14:textId="77777777" w:rsidR="0059468C" w:rsidRDefault="0059468C" w:rsidP="00A139CD">
      <w:pPr>
        <w:autoSpaceDE w:val="0"/>
        <w:autoSpaceDN w:val="0"/>
        <w:adjustRightInd w:val="0"/>
        <w:spacing w:before="100" w:beforeAutospacing="1" w:after="120" w:line="480" w:lineRule="auto"/>
        <w:ind w:left="567" w:hanging="567"/>
        <w:jc w:val="both"/>
      </w:pPr>
      <w:r w:rsidRPr="00A9500F">
        <w:t xml:space="preserve">Sahin, S., &amp; Baloglu, S. (2011). Brand Personality and Destination Image of Istanbul. </w:t>
      </w:r>
      <w:r w:rsidRPr="00A9500F">
        <w:rPr>
          <w:i/>
          <w:iCs/>
        </w:rPr>
        <w:t>Anatolia: An International Journal of Tourism and Hospitality Research</w:t>
      </w:r>
      <w:r w:rsidRPr="00A9500F">
        <w:t xml:space="preserve">, </w:t>
      </w:r>
      <w:r w:rsidRPr="00A9500F">
        <w:rPr>
          <w:i/>
        </w:rPr>
        <w:t>22</w:t>
      </w:r>
      <w:r w:rsidRPr="00A9500F">
        <w:t>, 69-88.</w:t>
      </w:r>
    </w:p>
    <w:p w14:paraId="536565B7" w14:textId="1AEB903F" w:rsidR="00CE4042" w:rsidRPr="00A9500F" w:rsidRDefault="00CE4042" w:rsidP="00A139CD">
      <w:pPr>
        <w:autoSpaceDE w:val="0"/>
        <w:autoSpaceDN w:val="0"/>
        <w:adjustRightInd w:val="0"/>
        <w:spacing w:before="100" w:beforeAutospacing="1" w:after="120" w:line="480" w:lineRule="auto"/>
        <w:ind w:left="567" w:hanging="567"/>
        <w:jc w:val="both"/>
      </w:pPr>
      <w:r>
        <w:lastRenderedPageBreak/>
        <w:t xml:space="preserve">Schmitt, N. (1996). </w:t>
      </w:r>
      <w:r w:rsidRPr="00CE4042">
        <w:t>Uses and Abuses of Coefficient Alpha</w:t>
      </w:r>
      <w:r>
        <w:t xml:space="preserve">. </w:t>
      </w:r>
      <w:r w:rsidRPr="00CE4042">
        <w:rPr>
          <w:i/>
        </w:rPr>
        <w:t>Psychological Assessment, 8</w:t>
      </w:r>
      <w:r>
        <w:t>(4), 350-353.</w:t>
      </w:r>
    </w:p>
    <w:p w14:paraId="0B15F521" w14:textId="3B40F7ED" w:rsidR="00DC165F" w:rsidRPr="00A9500F" w:rsidRDefault="00DC165F" w:rsidP="00A139CD">
      <w:pPr>
        <w:autoSpaceDE w:val="0"/>
        <w:autoSpaceDN w:val="0"/>
        <w:adjustRightInd w:val="0"/>
        <w:spacing w:before="100" w:beforeAutospacing="1" w:after="120" w:line="480" w:lineRule="auto"/>
        <w:ind w:left="567" w:hanging="567"/>
        <w:jc w:val="both"/>
      </w:pPr>
      <w:r w:rsidRPr="00A9500F">
        <w:t>Selby, M.</w:t>
      </w:r>
      <w:r w:rsidR="00630B1B" w:rsidRPr="00A9500F">
        <w:t>,</w:t>
      </w:r>
      <w:r w:rsidRPr="00A9500F">
        <w:t xml:space="preserve"> &amp; Morgan, N. (1996)</w:t>
      </w:r>
      <w:r w:rsidR="00630B1B" w:rsidRPr="00A9500F">
        <w:t>.</w:t>
      </w:r>
      <w:r w:rsidRPr="00A9500F">
        <w:t xml:space="preserve"> Reconstructing Place Image: A Case Study of Its Role in Destination Market Research. </w:t>
      </w:r>
      <w:r w:rsidRPr="00A9500F">
        <w:rPr>
          <w:i/>
          <w:iCs/>
        </w:rPr>
        <w:t>Tourism Management</w:t>
      </w:r>
      <w:r w:rsidR="00630B1B" w:rsidRPr="00A9500F">
        <w:t xml:space="preserve">, </w:t>
      </w:r>
      <w:r w:rsidR="00630B1B" w:rsidRPr="00A9500F">
        <w:rPr>
          <w:i/>
        </w:rPr>
        <w:t>17</w:t>
      </w:r>
      <w:r w:rsidRPr="00A9500F">
        <w:t>(4), 287–294.</w:t>
      </w:r>
    </w:p>
    <w:p w14:paraId="6469B7D8" w14:textId="6FF5F4F5" w:rsidR="00DC165F" w:rsidRPr="00A9500F" w:rsidRDefault="00DC165F" w:rsidP="00A139CD">
      <w:pPr>
        <w:autoSpaceDE w:val="0"/>
        <w:autoSpaceDN w:val="0"/>
        <w:adjustRightInd w:val="0"/>
        <w:spacing w:before="100" w:beforeAutospacing="1" w:after="120" w:line="480" w:lineRule="auto"/>
        <w:ind w:left="567" w:hanging="567"/>
        <w:jc w:val="both"/>
      </w:pPr>
      <w:r w:rsidRPr="00A9500F">
        <w:t>Smith, W., Li, X., Pan, B., Witte, M.</w:t>
      </w:r>
      <w:r w:rsidR="00630B1B" w:rsidRPr="00A9500F">
        <w:t>,</w:t>
      </w:r>
      <w:r w:rsidRPr="00A9500F">
        <w:t xml:space="preserve"> &amp; Doherty, S. (2015)</w:t>
      </w:r>
      <w:r w:rsidR="00630B1B" w:rsidRPr="00A9500F">
        <w:t>.</w:t>
      </w:r>
      <w:r w:rsidRPr="00A9500F">
        <w:t xml:space="preserve"> Tracking destination image across the trip experience with smartphone technology. </w:t>
      </w:r>
      <w:r w:rsidRPr="00A9500F">
        <w:rPr>
          <w:i/>
        </w:rPr>
        <w:t>Tourism Management</w:t>
      </w:r>
      <w:r w:rsidRPr="00A9500F">
        <w:t xml:space="preserve">, </w:t>
      </w:r>
      <w:r w:rsidRPr="00A9500F">
        <w:rPr>
          <w:i/>
        </w:rPr>
        <w:t>48</w:t>
      </w:r>
      <w:r w:rsidRPr="00A9500F">
        <w:t>, 113-122.</w:t>
      </w:r>
    </w:p>
    <w:p w14:paraId="224711F2" w14:textId="7751CBAA" w:rsidR="00DC165F" w:rsidRPr="00A9500F" w:rsidRDefault="00DC165F" w:rsidP="00A139CD">
      <w:pPr>
        <w:spacing w:before="100" w:beforeAutospacing="1" w:after="120" w:line="480" w:lineRule="auto"/>
        <w:ind w:left="567" w:hanging="567"/>
        <w:jc w:val="both"/>
      </w:pPr>
      <w:r w:rsidRPr="00A9500F">
        <w:t>Stepchenkova, S.</w:t>
      </w:r>
      <w:r w:rsidR="00630B1B" w:rsidRPr="00A9500F">
        <w:t>,</w:t>
      </w:r>
      <w:r w:rsidRPr="00A9500F">
        <w:t xml:space="preserve"> &amp; Li, X. (2012). Chinese outbound tourists’ destination image of America: Part II. </w:t>
      </w:r>
      <w:r w:rsidRPr="00A9500F">
        <w:rPr>
          <w:i/>
          <w:iCs/>
        </w:rPr>
        <w:t>Journal of Travel Research</w:t>
      </w:r>
      <w:r w:rsidR="00630B1B" w:rsidRPr="00A9500F">
        <w:t xml:space="preserve">, </w:t>
      </w:r>
      <w:r w:rsidR="00630B1B" w:rsidRPr="00A9500F">
        <w:rPr>
          <w:i/>
        </w:rPr>
        <w:t>51</w:t>
      </w:r>
      <w:r w:rsidRPr="00A9500F">
        <w:t>(6), 687-703.</w:t>
      </w:r>
    </w:p>
    <w:p w14:paraId="527769D6" w14:textId="796D3CE4" w:rsidR="00431BBA" w:rsidRPr="00A9500F" w:rsidRDefault="00630B1B" w:rsidP="00A139CD">
      <w:pPr>
        <w:spacing w:before="100" w:beforeAutospacing="1" w:after="120" w:line="480" w:lineRule="auto"/>
        <w:ind w:left="567" w:hanging="567"/>
        <w:jc w:val="both"/>
        <w:rPr>
          <w:lang w:val="en-US"/>
        </w:rPr>
      </w:pPr>
      <w:r w:rsidRPr="00A9500F">
        <w:t>Stewart, W.</w:t>
      </w:r>
      <w:r w:rsidR="00431BBA" w:rsidRPr="00A9500F">
        <w:t>P., &amp; Hull, R.B. (1996)</w:t>
      </w:r>
      <w:r w:rsidRPr="00A9500F">
        <w:t>.</w:t>
      </w:r>
      <w:r w:rsidR="00431BBA" w:rsidRPr="00A9500F">
        <w:t xml:space="preserve"> Capturing the Moments: Concerns of In Situ Leisure Research. </w:t>
      </w:r>
      <w:r w:rsidR="00431BBA" w:rsidRPr="00A9500F">
        <w:rPr>
          <w:i/>
        </w:rPr>
        <w:t>Journal of Travel and Tourism Marketing</w:t>
      </w:r>
      <w:r w:rsidR="00431BBA" w:rsidRPr="00A9500F">
        <w:t xml:space="preserve">, </w:t>
      </w:r>
      <w:r w:rsidR="00431BBA" w:rsidRPr="00A9500F">
        <w:rPr>
          <w:i/>
        </w:rPr>
        <w:t>5</w:t>
      </w:r>
      <w:r w:rsidR="00431BBA" w:rsidRPr="00A9500F">
        <w:t>(1/2), 3-20.</w:t>
      </w:r>
      <w:r w:rsidR="00431BBA" w:rsidRPr="00A9500F">
        <w:rPr>
          <w:lang w:val="en-US"/>
        </w:rPr>
        <w:t xml:space="preserve"> </w:t>
      </w:r>
    </w:p>
    <w:p w14:paraId="404D4B02" w14:textId="6EC5FF45" w:rsidR="00CC6AE5" w:rsidRPr="00A9500F" w:rsidRDefault="00CC6AE5" w:rsidP="00A139CD">
      <w:pPr>
        <w:autoSpaceDE w:val="0"/>
        <w:autoSpaceDN w:val="0"/>
        <w:adjustRightInd w:val="0"/>
        <w:spacing w:before="100" w:beforeAutospacing="1" w:after="120" w:line="480" w:lineRule="auto"/>
        <w:ind w:left="567" w:hanging="567"/>
        <w:jc w:val="both"/>
        <w:rPr>
          <w:lang w:val="en-US"/>
        </w:rPr>
      </w:pPr>
      <w:r w:rsidRPr="00A9500F">
        <w:rPr>
          <w:lang w:val="en-US"/>
        </w:rPr>
        <w:t>Stylidis, D., Belhassen, Y., &amp; Shani, A. (2015)</w:t>
      </w:r>
      <w:r w:rsidR="00630B1B" w:rsidRPr="00A9500F">
        <w:rPr>
          <w:lang w:val="en-US"/>
        </w:rPr>
        <w:t>.</w:t>
      </w:r>
      <w:r w:rsidRPr="00A9500F">
        <w:rPr>
          <w:lang w:val="en-US"/>
        </w:rPr>
        <w:t xml:space="preserve"> Destination image, on-site experience and behavioural intentions: Path analytic validation of a marketing model on domestic tourists. </w:t>
      </w:r>
      <w:r w:rsidRPr="00A9500F">
        <w:rPr>
          <w:i/>
          <w:lang w:val="en-US"/>
        </w:rPr>
        <w:t>Current Issues in Tourism</w:t>
      </w:r>
      <w:r w:rsidRPr="00A9500F">
        <w:rPr>
          <w:lang w:val="en-US"/>
        </w:rPr>
        <w:t xml:space="preserve">, Available Online. </w:t>
      </w:r>
    </w:p>
    <w:p w14:paraId="378EFBFA" w14:textId="3CDEF16D" w:rsidR="00524757" w:rsidRPr="00A9500F" w:rsidRDefault="00524757" w:rsidP="00A139CD">
      <w:pPr>
        <w:autoSpaceDE w:val="0"/>
        <w:autoSpaceDN w:val="0"/>
        <w:adjustRightInd w:val="0"/>
        <w:spacing w:before="100" w:beforeAutospacing="1" w:after="120" w:line="480" w:lineRule="auto"/>
        <w:ind w:left="567" w:hanging="567"/>
        <w:jc w:val="both"/>
      </w:pPr>
      <w:r w:rsidRPr="00A9500F">
        <w:t xml:space="preserve">Stylidis, D., Shani, A., &amp; Belhassen, Y. (2017). Testing an integrated destination image model across residents and tourists. </w:t>
      </w:r>
      <w:r w:rsidRPr="00A9500F">
        <w:rPr>
          <w:i/>
        </w:rPr>
        <w:t>Tourism Management</w:t>
      </w:r>
      <w:r w:rsidRPr="00A9500F">
        <w:t xml:space="preserve">, </w:t>
      </w:r>
      <w:r w:rsidRPr="00A9500F">
        <w:rPr>
          <w:i/>
        </w:rPr>
        <w:t>58</w:t>
      </w:r>
      <w:r w:rsidRPr="00A9500F">
        <w:t>, 184-195</w:t>
      </w:r>
      <w:r w:rsidR="00630B1B" w:rsidRPr="00A9500F">
        <w:t>.</w:t>
      </w:r>
    </w:p>
    <w:p w14:paraId="58C93A85" w14:textId="782F1534" w:rsidR="00B34F88" w:rsidRPr="00A9500F" w:rsidRDefault="00B34F88" w:rsidP="00A139CD">
      <w:pPr>
        <w:autoSpaceDE w:val="0"/>
        <w:autoSpaceDN w:val="0"/>
        <w:adjustRightInd w:val="0"/>
        <w:spacing w:before="100" w:beforeAutospacing="1" w:after="120" w:line="480" w:lineRule="auto"/>
        <w:ind w:left="567" w:hanging="567"/>
        <w:jc w:val="both"/>
      </w:pPr>
      <w:r w:rsidRPr="00A9500F">
        <w:t xml:space="preserve">Stylidis, D., &amp; Terzidou, M. (2014). Tourism and the economic crisis in Kavala, Greece. </w:t>
      </w:r>
      <w:r w:rsidRPr="00A9500F">
        <w:rPr>
          <w:i/>
        </w:rPr>
        <w:t>Annals of Tourism Research</w:t>
      </w:r>
      <w:r w:rsidRPr="00A9500F">
        <w:t xml:space="preserve">, </w:t>
      </w:r>
      <w:r w:rsidRPr="00A9500F">
        <w:rPr>
          <w:i/>
        </w:rPr>
        <w:t>44</w:t>
      </w:r>
      <w:r w:rsidRPr="00A9500F">
        <w:t>, 210-226.</w:t>
      </w:r>
    </w:p>
    <w:p w14:paraId="61F91777" w14:textId="172C9531" w:rsidR="00DC165F" w:rsidRPr="00A9500F" w:rsidRDefault="00DC165F" w:rsidP="00A139CD">
      <w:pPr>
        <w:autoSpaceDE w:val="0"/>
        <w:autoSpaceDN w:val="0"/>
        <w:adjustRightInd w:val="0"/>
        <w:spacing w:before="100" w:beforeAutospacing="1" w:after="120" w:line="480" w:lineRule="auto"/>
        <w:ind w:left="567" w:hanging="567"/>
        <w:jc w:val="both"/>
      </w:pPr>
      <w:r w:rsidRPr="00A9500F">
        <w:t>Stylidis, D., Terzidou, M.</w:t>
      </w:r>
      <w:r w:rsidR="00630B1B" w:rsidRPr="00A9500F">
        <w:t>,</w:t>
      </w:r>
      <w:r w:rsidRPr="00A9500F">
        <w:t xml:space="preserve"> &amp; Terzidis, K. (2010)</w:t>
      </w:r>
      <w:r w:rsidR="00630B1B" w:rsidRPr="00A9500F">
        <w:t>.</w:t>
      </w:r>
      <w:r w:rsidRPr="00A9500F">
        <w:t xml:space="preserve"> </w:t>
      </w:r>
      <w:r w:rsidRPr="00A9500F">
        <w:rPr>
          <w:rFonts w:eastAsia="AdvTimes"/>
        </w:rPr>
        <w:t>Destination image</w:t>
      </w:r>
      <w:r w:rsidRPr="00A9500F">
        <w:t xml:space="preserve"> Formation. I</w:t>
      </w:r>
      <w:r w:rsidR="00E14A84" w:rsidRPr="00A9500F">
        <w:t>n Sakas, D. a</w:t>
      </w:r>
      <w:r w:rsidRPr="00A9500F">
        <w:t>nd Konstantopolous, N. (eds.)</w:t>
      </w:r>
      <w:r w:rsidR="00630B1B" w:rsidRPr="00A9500F">
        <w:t>,</w:t>
      </w:r>
      <w:r w:rsidRPr="00A9500F">
        <w:t xml:space="preserve"> </w:t>
      </w:r>
      <w:r w:rsidRPr="00A9500F">
        <w:rPr>
          <w:i/>
        </w:rPr>
        <w:t>Marketing and Management Sciences: Proceedings of the International conference on ICMMS2008</w:t>
      </w:r>
      <w:r w:rsidR="00630B1B" w:rsidRPr="00A9500F">
        <w:t>, pp.591 – 596.</w:t>
      </w:r>
      <w:r w:rsidRPr="00A9500F">
        <w:t xml:space="preserve"> London: Imperial College Press. </w:t>
      </w:r>
    </w:p>
    <w:p w14:paraId="0864DEA5" w14:textId="1741A542" w:rsidR="000702DB" w:rsidRPr="00A9500F" w:rsidRDefault="000702DB" w:rsidP="00A139CD">
      <w:pPr>
        <w:autoSpaceDE w:val="0"/>
        <w:autoSpaceDN w:val="0"/>
        <w:adjustRightInd w:val="0"/>
        <w:spacing w:before="100" w:beforeAutospacing="1" w:after="120" w:line="480" w:lineRule="auto"/>
        <w:ind w:left="567" w:hanging="567"/>
        <w:jc w:val="both"/>
      </w:pPr>
      <w:r w:rsidRPr="00A9500F">
        <w:lastRenderedPageBreak/>
        <w:t xml:space="preserve">Tabachnick, B.G., &amp; Fidell, L.S. (2013). </w:t>
      </w:r>
      <w:r w:rsidRPr="00A9500F">
        <w:rPr>
          <w:i/>
        </w:rPr>
        <w:t>Using multivariate statistics (6th ed.)</w:t>
      </w:r>
      <w:r w:rsidRPr="00A9500F">
        <w:t>. New York: Pearson.</w:t>
      </w:r>
    </w:p>
    <w:p w14:paraId="01AE4455" w14:textId="56DA695F" w:rsidR="00DC165F" w:rsidRPr="00A9500F" w:rsidRDefault="00DC165F" w:rsidP="00A139CD">
      <w:pPr>
        <w:autoSpaceDE w:val="0"/>
        <w:autoSpaceDN w:val="0"/>
        <w:adjustRightInd w:val="0"/>
        <w:spacing w:before="100" w:beforeAutospacing="1" w:after="120" w:line="480" w:lineRule="auto"/>
        <w:jc w:val="both"/>
      </w:pPr>
      <w:r w:rsidRPr="00A9500F">
        <w:t>Tasci,</w:t>
      </w:r>
      <w:r w:rsidR="001128A6" w:rsidRPr="00A9500F">
        <w:t xml:space="preserve"> A.D.A</w:t>
      </w:r>
      <w:r w:rsidRPr="00A9500F">
        <w:t xml:space="preserve"> </w:t>
      </w:r>
      <w:r w:rsidR="001128A6" w:rsidRPr="00A9500F">
        <w:t>(</w:t>
      </w:r>
      <w:r w:rsidRPr="00A9500F">
        <w:t>2006).</w:t>
      </w:r>
      <w:r w:rsidR="001128A6" w:rsidRPr="00A9500F">
        <w:t xml:space="preserve"> Visit impact on destination image. </w:t>
      </w:r>
      <w:r w:rsidR="001128A6" w:rsidRPr="00A9500F">
        <w:rPr>
          <w:i/>
        </w:rPr>
        <w:t>Tourism Analysis</w:t>
      </w:r>
      <w:r w:rsidR="001128A6" w:rsidRPr="00A9500F">
        <w:t xml:space="preserve">, </w:t>
      </w:r>
      <w:r w:rsidR="001128A6" w:rsidRPr="00A9500F">
        <w:rPr>
          <w:i/>
        </w:rPr>
        <w:t>11</w:t>
      </w:r>
      <w:r w:rsidR="001128A6" w:rsidRPr="00A9500F">
        <w:t xml:space="preserve">, 297-309. </w:t>
      </w:r>
    </w:p>
    <w:p w14:paraId="15801E5D" w14:textId="35E8E497" w:rsidR="00DC165F" w:rsidRDefault="00DC165F" w:rsidP="00A139CD">
      <w:pPr>
        <w:spacing w:before="100" w:beforeAutospacing="1" w:after="120" w:line="480" w:lineRule="auto"/>
        <w:ind w:left="567" w:hanging="567"/>
        <w:jc w:val="both"/>
      </w:pPr>
      <w:r w:rsidRPr="00A9500F">
        <w:rPr>
          <w:bCs/>
        </w:rPr>
        <w:t>Tasci, A.</w:t>
      </w:r>
      <w:r w:rsidR="001128A6" w:rsidRPr="00A9500F">
        <w:rPr>
          <w:bCs/>
        </w:rPr>
        <w:t>D.A.</w:t>
      </w:r>
      <w:r w:rsidRPr="00A9500F">
        <w:rPr>
          <w:bCs/>
        </w:rPr>
        <w:t xml:space="preserve">, </w:t>
      </w:r>
      <w:r w:rsidRPr="00A9500F">
        <w:t>Gartner, W.</w:t>
      </w:r>
      <w:r w:rsidR="00630B1B" w:rsidRPr="00A9500F">
        <w:t>,</w:t>
      </w:r>
      <w:r w:rsidRPr="00A9500F">
        <w:t xml:space="preserve"> &amp; Cavusgil, S. (2007)</w:t>
      </w:r>
      <w:r w:rsidR="00630B1B" w:rsidRPr="00A9500F">
        <w:t>.</w:t>
      </w:r>
      <w:r w:rsidRPr="00A9500F">
        <w:t xml:space="preserve"> Conceptualization and operationalization of </w:t>
      </w:r>
      <w:r w:rsidRPr="00A9500F">
        <w:rPr>
          <w:rFonts w:eastAsia="AdvTimes"/>
        </w:rPr>
        <w:t>Destination image</w:t>
      </w:r>
      <w:r w:rsidRPr="00A9500F">
        <w:t xml:space="preserve">. </w:t>
      </w:r>
      <w:r w:rsidRPr="00A9500F">
        <w:rPr>
          <w:i/>
        </w:rPr>
        <w:t>Journal of Hospitality and Tourism Research</w:t>
      </w:r>
      <w:r w:rsidRPr="00A9500F">
        <w:t xml:space="preserve">, </w:t>
      </w:r>
      <w:r w:rsidRPr="00A9500F">
        <w:rPr>
          <w:i/>
        </w:rPr>
        <w:t>31</w:t>
      </w:r>
      <w:r w:rsidRPr="00A9500F">
        <w:t xml:space="preserve">, 194-223. </w:t>
      </w:r>
    </w:p>
    <w:p w14:paraId="4D942006" w14:textId="11AA399F" w:rsidR="001D4E8A" w:rsidRPr="00A9500F" w:rsidRDefault="001D4E8A" w:rsidP="00A139CD">
      <w:pPr>
        <w:spacing w:before="100" w:beforeAutospacing="1" w:after="120" w:line="480" w:lineRule="auto"/>
        <w:ind w:left="567" w:hanging="567"/>
        <w:jc w:val="both"/>
      </w:pPr>
      <w:r w:rsidRPr="001D4E8A">
        <w:t>Terzidou, M., Stylidis, D.</w:t>
      </w:r>
      <w:r w:rsidR="001E746D">
        <w:t>,</w:t>
      </w:r>
      <w:r w:rsidRPr="001D4E8A">
        <w:t xml:space="preserve"> &amp; Terzidis, K. (2017). The role of visual media in religious tourists’ destination image, choice and on-site experience: The case of Tinos, Greece. </w:t>
      </w:r>
      <w:r w:rsidRPr="001D4E8A">
        <w:rPr>
          <w:i/>
          <w:iCs/>
        </w:rPr>
        <w:t xml:space="preserve">Journal of Travel &amp; Tourism Marketing. </w:t>
      </w:r>
      <w:r w:rsidRPr="001D4E8A">
        <w:t>Available Online</w:t>
      </w:r>
    </w:p>
    <w:p w14:paraId="30242BD9" w14:textId="77777777" w:rsidR="00973C9F" w:rsidRPr="00A9500F" w:rsidRDefault="00973C9F" w:rsidP="00A139CD">
      <w:pPr>
        <w:spacing w:before="100" w:beforeAutospacing="1" w:after="120" w:line="480" w:lineRule="auto"/>
        <w:jc w:val="both"/>
      </w:pPr>
      <w:r w:rsidRPr="00A9500F">
        <w:t xml:space="preserve">UNWTO (2014). </w:t>
      </w:r>
      <w:r w:rsidRPr="00A9500F">
        <w:rPr>
          <w:i/>
        </w:rPr>
        <w:t>UNWTO Annual Report 2013</w:t>
      </w:r>
      <w:r w:rsidRPr="00A9500F">
        <w:t>. Madrid: World Tourism Organization</w:t>
      </w:r>
    </w:p>
    <w:p w14:paraId="04FB563F" w14:textId="19AF4759" w:rsidR="004C369E" w:rsidRPr="00A9500F" w:rsidRDefault="004C369E" w:rsidP="00A139CD">
      <w:pPr>
        <w:spacing w:before="100" w:beforeAutospacing="1" w:after="120" w:line="480" w:lineRule="auto"/>
        <w:ind w:left="567" w:hanging="567"/>
        <w:jc w:val="both"/>
      </w:pPr>
      <w:r w:rsidRPr="00A9500F">
        <w:t>Vogt, C</w:t>
      </w:r>
      <w:r w:rsidR="00B552DA" w:rsidRPr="00A9500F">
        <w:t>.</w:t>
      </w:r>
      <w:r w:rsidRPr="00A9500F">
        <w:t>A.</w:t>
      </w:r>
      <w:r w:rsidR="00630B1B" w:rsidRPr="00A9500F">
        <w:t>,</w:t>
      </w:r>
      <w:r w:rsidRPr="00A9500F">
        <w:t xml:space="preserve"> </w:t>
      </w:r>
      <w:r w:rsidR="00B552DA" w:rsidRPr="00A9500F">
        <w:t xml:space="preserve">&amp; </w:t>
      </w:r>
      <w:r w:rsidRPr="00A9500F">
        <w:t xml:space="preserve">Stewart </w:t>
      </w:r>
      <w:r w:rsidR="00B552DA" w:rsidRPr="00A9500F">
        <w:t>S.I. (1998)</w:t>
      </w:r>
      <w:r w:rsidR="00630B1B" w:rsidRPr="00A9500F">
        <w:t>.</w:t>
      </w:r>
      <w:r w:rsidRPr="00A9500F">
        <w:t xml:space="preserve"> Affective and Cognitive Effects of Information Use over the Course of a Vacation. </w:t>
      </w:r>
      <w:r w:rsidRPr="00A9500F">
        <w:rPr>
          <w:i/>
        </w:rPr>
        <w:t>Journal of Leisure Research</w:t>
      </w:r>
      <w:r w:rsidRPr="00A9500F">
        <w:t xml:space="preserve">, </w:t>
      </w:r>
      <w:r w:rsidRPr="00A9500F">
        <w:rPr>
          <w:i/>
        </w:rPr>
        <w:t>30</w:t>
      </w:r>
      <w:r w:rsidRPr="00A9500F">
        <w:t xml:space="preserve">(4), 498-520. </w:t>
      </w:r>
    </w:p>
    <w:p w14:paraId="14AF7175" w14:textId="48476AD0" w:rsidR="00DC165F" w:rsidRPr="00A9500F" w:rsidRDefault="000F74D0" w:rsidP="00A139CD">
      <w:pPr>
        <w:spacing w:before="100" w:beforeAutospacing="1" w:after="120" w:line="480" w:lineRule="auto"/>
        <w:ind w:left="567" w:hanging="567"/>
        <w:jc w:val="both"/>
      </w:pPr>
      <w:hyperlink r:id="rId11" w:history="1">
        <w:r w:rsidR="00DC165F" w:rsidRPr="00A9500F">
          <w:t>Vogt, C.</w:t>
        </w:r>
        <w:r w:rsidR="00630B1B" w:rsidRPr="00A9500F">
          <w:t>,</w:t>
        </w:r>
        <w:r w:rsidR="00DC165F" w:rsidRPr="00A9500F">
          <w:t xml:space="preserve"> </w:t>
        </w:r>
      </w:hyperlink>
      <w:r w:rsidR="00DC165F" w:rsidRPr="00A9500F">
        <w:t xml:space="preserve">&amp; </w:t>
      </w:r>
      <w:hyperlink r:id="rId12" w:history="1">
        <w:r w:rsidR="00DC165F" w:rsidRPr="00A9500F">
          <w:t>Andereck, K.</w:t>
        </w:r>
      </w:hyperlink>
      <w:r w:rsidR="00DC165F" w:rsidRPr="00A9500F">
        <w:t xml:space="preserve"> (2003)</w:t>
      </w:r>
      <w:r w:rsidR="00630B1B" w:rsidRPr="00A9500F">
        <w:t>.</w:t>
      </w:r>
      <w:r w:rsidR="00DC165F" w:rsidRPr="00A9500F">
        <w:t xml:space="preserve"> Destination perceptions across a vacation. </w:t>
      </w:r>
      <w:r w:rsidR="00DC165F" w:rsidRPr="00A9500F">
        <w:rPr>
          <w:i/>
        </w:rPr>
        <w:t>Journal of Travel Research</w:t>
      </w:r>
      <w:r w:rsidR="00630B1B" w:rsidRPr="00A9500F">
        <w:t xml:space="preserve">, </w:t>
      </w:r>
      <w:r w:rsidR="00630B1B" w:rsidRPr="00A9500F">
        <w:rPr>
          <w:i/>
        </w:rPr>
        <w:t>41</w:t>
      </w:r>
      <w:r w:rsidR="00DC165F" w:rsidRPr="00A9500F">
        <w:t xml:space="preserve">(4), 348-354. </w:t>
      </w:r>
    </w:p>
    <w:p w14:paraId="29A048E8" w14:textId="47386772" w:rsidR="00DC165F" w:rsidRPr="00A9500F" w:rsidRDefault="00DC165F" w:rsidP="00A139CD">
      <w:pPr>
        <w:autoSpaceDE w:val="0"/>
        <w:autoSpaceDN w:val="0"/>
        <w:adjustRightInd w:val="0"/>
        <w:spacing w:before="100" w:beforeAutospacing="1" w:after="120" w:line="480" w:lineRule="auto"/>
        <w:ind w:left="567" w:hanging="567"/>
        <w:jc w:val="both"/>
      </w:pPr>
      <w:r w:rsidRPr="00A9500F">
        <w:t>Walmsley, D.</w:t>
      </w:r>
      <w:r w:rsidR="00630B1B" w:rsidRPr="00A9500F">
        <w:t>,</w:t>
      </w:r>
      <w:r w:rsidRPr="00A9500F">
        <w:t xml:space="preserve"> &amp; Young M. (1998)</w:t>
      </w:r>
      <w:r w:rsidR="00630B1B" w:rsidRPr="00A9500F">
        <w:t>.</w:t>
      </w:r>
      <w:r w:rsidRPr="00A9500F">
        <w:t xml:space="preserve"> Evaluative Images and Tourism: The Use of Personal Construct</w:t>
      </w:r>
      <w:r w:rsidR="00630B1B" w:rsidRPr="00A9500F">
        <w:t xml:space="preserve">s to Describe the Structure of </w:t>
      </w:r>
      <w:r w:rsidRPr="00A9500F">
        <w:rPr>
          <w:rFonts w:eastAsia="AdvTimes"/>
        </w:rPr>
        <w:t>Destination images</w:t>
      </w:r>
      <w:r w:rsidRPr="00A9500F">
        <w:t xml:space="preserve">. </w:t>
      </w:r>
      <w:r w:rsidRPr="00A9500F">
        <w:rPr>
          <w:i/>
          <w:iCs/>
        </w:rPr>
        <w:t>Journal of Travel Research</w:t>
      </w:r>
      <w:r w:rsidR="00630B1B" w:rsidRPr="00A9500F">
        <w:t xml:space="preserve">, </w:t>
      </w:r>
      <w:r w:rsidR="00630B1B" w:rsidRPr="00A9500F">
        <w:rPr>
          <w:i/>
        </w:rPr>
        <w:t>36</w:t>
      </w:r>
      <w:r w:rsidRPr="00A9500F">
        <w:t>(3), 65–69.</w:t>
      </w:r>
    </w:p>
    <w:p w14:paraId="0519B6FD" w14:textId="3F2DB83C" w:rsidR="00DC165F" w:rsidRPr="00A9500F" w:rsidRDefault="00DC165F" w:rsidP="00A139CD">
      <w:pPr>
        <w:autoSpaceDE w:val="0"/>
        <w:autoSpaceDN w:val="0"/>
        <w:adjustRightInd w:val="0"/>
        <w:spacing w:before="100" w:beforeAutospacing="1" w:after="120" w:line="480" w:lineRule="auto"/>
        <w:ind w:left="567" w:hanging="567"/>
        <w:jc w:val="both"/>
      </w:pPr>
      <w:r w:rsidRPr="00A9500F">
        <w:t>Wang, C.</w:t>
      </w:r>
      <w:r w:rsidR="00630B1B" w:rsidRPr="00A9500F">
        <w:t>,</w:t>
      </w:r>
      <w:r w:rsidRPr="00A9500F">
        <w:t xml:space="preserve"> &amp; Hsu, M. (2010)</w:t>
      </w:r>
      <w:r w:rsidR="00630B1B" w:rsidRPr="00A9500F">
        <w:t>.</w:t>
      </w:r>
      <w:r w:rsidRPr="00A9500F">
        <w:t xml:space="preserve"> The Relationships of Destination Image, Satisfaction, and Behavioral Intentions: An Integrated Model. </w:t>
      </w:r>
      <w:r w:rsidRPr="00A9500F">
        <w:rPr>
          <w:i/>
        </w:rPr>
        <w:t>Journal of Travel and Tourism Marketing</w:t>
      </w:r>
      <w:r w:rsidR="00630B1B" w:rsidRPr="00A9500F">
        <w:t xml:space="preserve">, </w:t>
      </w:r>
      <w:r w:rsidR="00630B1B" w:rsidRPr="00A9500F">
        <w:rPr>
          <w:i/>
        </w:rPr>
        <w:t>27</w:t>
      </w:r>
      <w:r w:rsidRPr="00A9500F">
        <w:t>(8), 829-843.</w:t>
      </w:r>
    </w:p>
    <w:p w14:paraId="468DBF0F" w14:textId="567586F0" w:rsidR="00DC165F" w:rsidRPr="00A9500F" w:rsidRDefault="00DC165F" w:rsidP="00A139CD">
      <w:pPr>
        <w:autoSpaceDE w:val="0"/>
        <w:autoSpaceDN w:val="0"/>
        <w:adjustRightInd w:val="0"/>
        <w:spacing w:before="100" w:beforeAutospacing="1" w:after="120" w:line="480" w:lineRule="auto"/>
        <w:ind w:left="567" w:hanging="567"/>
        <w:jc w:val="both"/>
      </w:pPr>
      <w:r w:rsidRPr="00A9500F">
        <w:t>Wilkinson, D.</w:t>
      </w:r>
      <w:r w:rsidR="00630B1B" w:rsidRPr="00A9500F">
        <w:t>,</w:t>
      </w:r>
      <w:r w:rsidRPr="00A9500F">
        <w:t xml:space="preserve"> &amp; Birmingham, P. (2003)</w:t>
      </w:r>
      <w:r w:rsidR="00630B1B" w:rsidRPr="00A9500F">
        <w:t>.</w:t>
      </w:r>
      <w:r w:rsidRPr="00A9500F">
        <w:t xml:space="preserve"> </w:t>
      </w:r>
      <w:r w:rsidRPr="00A9500F">
        <w:rPr>
          <w:i/>
        </w:rPr>
        <w:t>Using Research Instruments, A Guide for Researchers</w:t>
      </w:r>
      <w:r w:rsidR="00630B1B" w:rsidRPr="00A9500F">
        <w:t>.</w:t>
      </w:r>
      <w:r w:rsidRPr="00A9500F">
        <w:t xml:space="preserve"> </w:t>
      </w:r>
      <w:r w:rsidR="00630B1B" w:rsidRPr="00A9500F">
        <w:t xml:space="preserve">London: </w:t>
      </w:r>
      <w:r w:rsidRPr="00A9500F">
        <w:t>Routledge.</w:t>
      </w:r>
    </w:p>
    <w:p w14:paraId="350D00CE" w14:textId="75C68432" w:rsidR="004B23AF" w:rsidRPr="00A9500F" w:rsidRDefault="004B23AF" w:rsidP="00A139CD">
      <w:pPr>
        <w:autoSpaceDE w:val="0"/>
        <w:autoSpaceDN w:val="0"/>
        <w:adjustRightInd w:val="0"/>
        <w:spacing w:before="100" w:beforeAutospacing="1" w:after="120" w:line="480" w:lineRule="auto"/>
        <w:ind w:left="567" w:hanging="567"/>
        <w:jc w:val="both"/>
      </w:pPr>
      <w:r w:rsidRPr="00A9500F">
        <w:lastRenderedPageBreak/>
        <w:t>Yang, Y., Liu Z.H., &amp; Qi, Q. (2014)</w:t>
      </w:r>
      <w:r w:rsidR="00630B1B" w:rsidRPr="00A9500F">
        <w:t>.</w:t>
      </w:r>
      <w:r w:rsidRPr="00A9500F">
        <w:t xml:space="preserve"> Domestic tourism demand of urban and rural residents in China: Does relative income matter? </w:t>
      </w:r>
      <w:r w:rsidRPr="00A9500F">
        <w:rPr>
          <w:i/>
        </w:rPr>
        <w:t>Tourism Management</w:t>
      </w:r>
      <w:r w:rsidRPr="00A9500F">
        <w:t xml:space="preserve">, </w:t>
      </w:r>
      <w:r w:rsidRPr="00A9500F">
        <w:rPr>
          <w:i/>
        </w:rPr>
        <w:t>40</w:t>
      </w:r>
      <w:r w:rsidRPr="00A9500F">
        <w:t>, 193-202.</w:t>
      </w:r>
    </w:p>
    <w:p w14:paraId="37CC093F" w14:textId="099C4009" w:rsidR="00DC165F" w:rsidRPr="00A9500F" w:rsidRDefault="00DC165F" w:rsidP="00A139CD">
      <w:pPr>
        <w:autoSpaceDE w:val="0"/>
        <w:autoSpaceDN w:val="0"/>
        <w:adjustRightInd w:val="0"/>
        <w:spacing w:before="100" w:beforeAutospacing="1" w:after="120" w:line="480" w:lineRule="auto"/>
        <w:ind w:left="567" w:hanging="567"/>
        <w:jc w:val="both"/>
        <w:rPr>
          <w:rFonts w:eastAsiaTheme="minorHAnsi"/>
          <w:color w:val="231F20"/>
        </w:rPr>
      </w:pPr>
      <w:r w:rsidRPr="00A9500F">
        <w:rPr>
          <w:rFonts w:eastAsiaTheme="minorHAnsi"/>
        </w:rPr>
        <w:t>Young, M</w:t>
      </w:r>
      <w:r w:rsidR="00630B1B" w:rsidRPr="00A9500F">
        <w:rPr>
          <w:rFonts w:eastAsiaTheme="minorHAnsi"/>
        </w:rPr>
        <w:t>.</w:t>
      </w:r>
      <w:r w:rsidRPr="00A9500F">
        <w:rPr>
          <w:rFonts w:eastAsiaTheme="minorHAnsi"/>
        </w:rPr>
        <w:t xml:space="preserve"> (1999)</w:t>
      </w:r>
      <w:r w:rsidR="00630B1B" w:rsidRPr="00A9500F">
        <w:rPr>
          <w:rFonts w:eastAsiaTheme="minorHAnsi"/>
        </w:rPr>
        <w:t>.</w:t>
      </w:r>
      <w:r w:rsidRPr="00A9500F">
        <w:rPr>
          <w:rFonts w:eastAsiaTheme="minorHAnsi"/>
        </w:rPr>
        <w:t xml:space="preserve"> The Social Construction of Tourist Places</w:t>
      </w:r>
      <w:r w:rsidRPr="00A9500F">
        <w:rPr>
          <w:rFonts w:eastAsiaTheme="minorHAnsi"/>
          <w:i/>
        </w:rPr>
        <w:t>. Australian Geographer</w:t>
      </w:r>
      <w:r w:rsidR="00630B1B" w:rsidRPr="00A9500F">
        <w:rPr>
          <w:rFonts w:eastAsiaTheme="minorHAnsi"/>
        </w:rPr>
        <w:t xml:space="preserve">, </w:t>
      </w:r>
      <w:r w:rsidR="00630B1B" w:rsidRPr="00A9500F">
        <w:rPr>
          <w:i/>
        </w:rPr>
        <w:t>30</w:t>
      </w:r>
      <w:r w:rsidR="00630B1B" w:rsidRPr="00A9500F">
        <w:rPr>
          <w:rFonts w:eastAsiaTheme="minorHAnsi"/>
        </w:rPr>
        <w:t xml:space="preserve">(3), </w:t>
      </w:r>
      <w:r w:rsidRPr="00A9500F">
        <w:rPr>
          <w:rFonts w:eastAsiaTheme="minorHAnsi"/>
        </w:rPr>
        <w:t>373- 389.</w:t>
      </w:r>
      <w:r w:rsidRPr="00A9500F">
        <w:rPr>
          <w:rFonts w:eastAsiaTheme="minorHAnsi"/>
          <w:color w:val="231F20"/>
        </w:rPr>
        <w:t xml:space="preserve"> </w:t>
      </w:r>
    </w:p>
    <w:p w14:paraId="61346E85" w14:textId="77777777" w:rsidR="00A118D9" w:rsidRPr="00A9500F" w:rsidRDefault="00A118D9" w:rsidP="00A139CD">
      <w:pPr>
        <w:autoSpaceDE w:val="0"/>
        <w:autoSpaceDN w:val="0"/>
        <w:adjustRightInd w:val="0"/>
        <w:spacing w:before="100" w:beforeAutospacing="1" w:after="120" w:line="480" w:lineRule="auto"/>
        <w:jc w:val="both"/>
        <w:rPr>
          <w:rFonts w:eastAsia="Calibri"/>
        </w:rPr>
      </w:pPr>
    </w:p>
    <w:p w14:paraId="1EC3631F" w14:textId="77777777" w:rsidR="00A118D9" w:rsidRPr="00A9500F" w:rsidRDefault="00A118D9" w:rsidP="004A3C30">
      <w:pPr>
        <w:autoSpaceDE w:val="0"/>
        <w:autoSpaceDN w:val="0"/>
        <w:adjustRightInd w:val="0"/>
        <w:spacing w:before="100" w:beforeAutospacing="1" w:after="120" w:line="360" w:lineRule="auto"/>
        <w:ind w:left="720" w:hanging="720"/>
        <w:jc w:val="both"/>
        <w:sectPr w:rsidR="00A118D9" w:rsidRPr="00A9500F" w:rsidSect="00880BDC">
          <w:pgSz w:w="11906" w:h="16838"/>
          <w:pgMar w:top="1440" w:right="1440" w:bottom="1440" w:left="1440" w:header="708" w:footer="708" w:gutter="0"/>
          <w:cols w:space="708"/>
          <w:docGrid w:linePitch="360"/>
        </w:sectPr>
      </w:pPr>
    </w:p>
    <w:p w14:paraId="7D1A77B1" w14:textId="0FA97092" w:rsidR="00387D8A" w:rsidRPr="00A9500F" w:rsidRDefault="00387D8A" w:rsidP="00387D8A">
      <w:pPr>
        <w:spacing w:line="360" w:lineRule="auto"/>
        <w:jc w:val="center"/>
        <w:rPr>
          <w:b/>
        </w:rPr>
      </w:pPr>
      <w:r w:rsidRPr="00A9500F">
        <w:rPr>
          <w:b/>
        </w:rPr>
        <w:lastRenderedPageBreak/>
        <w:t>Table 1. Extracts from respondents</w:t>
      </w:r>
      <w:r w:rsidR="00DA3B48" w:rsidRPr="00A9500F">
        <w:rPr>
          <w:b/>
        </w:rPr>
        <w:t>’</w:t>
      </w:r>
      <w:r w:rsidRPr="00A9500F">
        <w:rPr>
          <w:b/>
        </w:rPr>
        <w:t xml:space="preserve"> answers</w:t>
      </w:r>
      <w:r w:rsidR="00BA671A" w:rsidRPr="00A9500F">
        <w:rPr>
          <w:b/>
        </w:rPr>
        <w:t>*</w:t>
      </w:r>
      <w:r w:rsidRPr="00A9500F">
        <w:rPr>
          <w:b/>
        </w:rPr>
        <w:t xml:space="preserve"> (explorative phase) </w:t>
      </w:r>
    </w:p>
    <w:tbl>
      <w:tblPr>
        <w:tblStyle w:val="TableGrid"/>
        <w:tblW w:w="0" w:type="auto"/>
        <w:tblLook w:val="04A0" w:firstRow="1" w:lastRow="0" w:firstColumn="1" w:lastColumn="0" w:noHBand="0" w:noVBand="1"/>
      </w:tblPr>
      <w:tblGrid>
        <w:gridCol w:w="3005"/>
        <w:gridCol w:w="5921"/>
      </w:tblGrid>
      <w:tr w:rsidR="00387D8A" w:rsidRPr="00A9500F" w14:paraId="1B272997" w14:textId="77777777" w:rsidTr="00DA3B48">
        <w:tc>
          <w:tcPr>
            <w:tcW w:w="3005" w:type="dxa"/>
            <w:vAlign w:val="center"/>
          </w:tcPr>
          <w:p w14:paraId="4DF07DEA" w14:textId="6254FA8E" w:rsidR="00387D8A" w:rsidRPr="00A9500F" w:rsidRDefault="00387D8A" w:rsidP="00DA3B48">
            <w:pPr>
              <w:jc w:val="center"/>
              <w:rPr>
                <w:b/>
              </w:rPr>
            </w:pPr>
            <w:r w:rsidRPr="00A9500F">
              <w:rPr>
                <w:b/>
              </w:rPr>
              <w:t>Master category</w:t>
            </w:r>
          </w:p>
        </w:tc>
        <w:tc>
          <w:tcPr>
            <w:tcW w:w="5921" w:type="dxa"/>
            <w:vAlign w:val="center"/>
          </w:tcPr>
          <w:p w14:paraId="1E1B5F63" w14:textId="711D0302" w:rsidR="00387D8A" w:rsidRPr="00A9500F" w:rsidRDefault="00387D8A" w:rsidP="00DA3B48">
            <w:pPr>
              <w:autoSpaceDE w:val="0"/>
              <w:autoSpaceDN w:val="0"/>
              <w:adjustRightInd w:val="0"/>
              <w:spacing w:before="120" w:after="120"/>
              <w:jc w:val="center"/>
              <w:rPr>
                <w:b/>
                <w:i/>
              </w:rPr>
            </w:pPr>
            <w:r w:rsidRPr="00A9500F">
              <w:rPr>
                <w:b/>
                <w:i/>
              </w:rPr>
              <w:t>Extracts from respondents</w:t>
            </w:r>
            <w:r w:rsidR="00DA3B48" w:rsidRPr="00A9500F">
              <w:rPr>
                <w:b/>
                <w:i/>
              </w:rPr>
              <w:t>’</w:t>
            </w:r>
            <w:r w:rsidRPr="00A9500F">
              <w:rPr>
                <w:b/>
                <w:i/>
              </w:rPr>
              <w:t xml:space="preserve"> answers</w:t>
            </w:r>
          </w:p>
        </w:tc>
      </w:tr>
      <w:tr w:rsidR="00DA3B48" w:rsidRPr="00A9500F" w14:paraId="6F27B1A1" w14:textId="77777777" w:rsidTr="00EC0CF5">
        <w:tc>
          <w:tcPr>
            <w:tcW w:w="8926" w:type="dxa"/>
            <w:gridSpan w:val="2"/>
          </w:tcPr>
          <w:p w14:paraId="1C2C6B93" w14:textId="3BE1CFDA" w:rsidR="00DA3B48" w:rsidRPr="00A9500F" w:rsidRDefault="00DA3B48" w:rsidP="00DA3B48">
            <w:pPr>
              <w:autoSpaceDE w:val="0"/>
              <w:autoSpaceDN w:val="0"/>
              <w:adjustRightInd w:val="0"/>
              <w:spacing w:before="120" w:after="120"/>
              <w:jc w:val="both"/>
              <w:rPr>
                <w:i/>
              </w:rPr>
            </w:pPr>
            <w:r w:rsidRPr="00A9500F">
              <w:rPr>
                <w:i/>
              </w:rPr>
              <w:t>Cognitive Image</w:t>
            </w:r>
          </w:p>
        </w:tc>
      </w:tr>
      <w:tr w:rsidR="00387D8A" w:rsidRPr="00A9500F" w14:paraId="723E307D" w14:textId="77777777" w:rsidTr="00463BE8">
        <w:tc>
          <w:tcPr>
            <w:tcW w:w="3005" w:type="dxa"/>
          </w:tcPr>
          <w:p w14:paraId="48734A6A" w14:textId="3F7AD886" w:rsidR="00387D8A" w:rsidRPr="00A9500F" w:rsidRDefault="00387D8A" w:rsidP="00463BE8">
            <w:r w:rsidRPr="00A9500F">
              <w:t xml:space="preserve">Beautiful </w:t>
            </w:r>
          </w:p>
        </w:tc>
        <w:tc>
          <w:tcPr>
            <w:tcW w:w="5921" w:type="dxa"/>
          </w:tcPr>
          <w:p w14:paraId="6FC1A0AE" w14:textId="16C34EE9" w:rsidR="00387D8A" w:rsidRPr="00A9500F" w:rsidRDefault="00DA3B48" w:rsidP="00DA3B48">
            <w:pPr>
              <w:autoSpaceDE w:val="0"/>
              <w:autoSpaceDN w:val="0"/>
              <w:adjustRightInd w:val="0"/>
              <w:spacing w:before="120" w:after="120"/>
              <w:jc w:val="both"/>
              <w:rPr>
                <w:i/>
              </w:rPr>
            </w:pPr>
            <w:r w:rsidRPr="00A9500F">
              <w:rPr>
                <w:i/>
              </w:rPr>
              <w:t>“…</w:t>
            </w:r>
            <w:r w:rsidR="00387D8A" w:rsidRPr="00A9500F">
              <w:rPr>
                <w:i/>
              </w:rPr>
              <w:t>provincial Austrian town with beautiful, picturesque landscape”</w:t>
            </w:r>
          </w:p>
        </w:tc>
      </w:tr>
      <w:tr w:rsidR="00387D8A" w:rsidRPr="00A9500F" w14:paraId="014FB4A3" w14:textId="77777777" w:rsidTr="00463BE8">
        <w:tc>
          <w:tcPr>
            <w:tcW w:w="3005" w:type="dxa"/>
          </w:tcPr>
          <w:p w14:paraId="56D72039" w14:textId="77777777" w:rsidR="00387D8A" w:rsidRPr="00A9500F" w:rsidRDefault="00387D8A" w:rsidP="00463BE8">
            <w:r w:rsidRPr="00A9500F">
              <w:t xml:space="preserve">Alps </w:t>
            </w:r>
          </w:p>
        </w:tc>
        <w:tc>
          <w:tcPr>
            <w:tcW w:w="5921" w:type="dxa"/>
          </w:tcPr>
          <w:p w14:paraId="15FC0B71" w14:textId="32FF0489" w:rsidR="00387D8A" w:rsidRPr="00A9500F" w:rsidRDefault="00DA3B48" w:rsidP="00463BE8">
            <w:r w:rsidRPr="00A9500F">
              <w:rPr>
                <w:i/>
              </w:rPr>
              <w:t>“</w:t>
            </w:r>
            <w:r w:rsidR="00387D8A" w:rsidRPr="00A9500F">
              <w:rPr>
                <w:i/>
              </w:rPr>
              <w:t>Linz, Linz…isn’t it in the Alps?</w:t>
            </w:r>
            <w:r w:rsidRPr="00A9500F">
              <w:rPr>
                <w:i/>
              </w:rPr>
              <w:t>”</w:t>
            </w:r>
          </w:p>
        </w:tc>
      </w:tr>
      <w:tr w:rsidR="00387D8A" w:rsidRPr="00A9500F" w14:paraId="74A2D238" w14:textId="77777777" w:rsidTr="00463BE8">
        <w:tc>
          <w:tcPr>
            <w:tcW w:w="3005" w:type="dxa"/>
          </w:tcPr>
          <w:p w14:paraId="69D188BC" w14:textId="77777777" w:rsidR="00387D8A" w:rsidRPr="00A9500F" w:rsidRDefault="00387D8A" w:rsidP="00463BE8">
            <w:r w:rsidRPr="00A9500F">
              <w:t>The Danube</w:t>
            </w:r>
          </w:p>
        </w:tc>
        <w:tc>
          <w:tcPr>
            <w:tcW w:w="5921" w:type="dxa"/>
          </w:tcPr>
          <w:p w14:paraId="267784FE" w14:textId="77777777" w:rsidR="00387D8A" w:rsidRPr="00A9500F" w:rsidRDefault="00387D8A" w:rsidP="00463BE8">
            <w:pPr>
              <w:rPr>
                <w:i/>
              </w:rPr>
            </w:pPr>
            <w:r w:rsidRPr="00A9500F">
              <w:rPr>
                <w:i/>
              </w:rPr>
              <w:t>“romantic sunsets in the Danube Park”</w:t>
            </w:r>
          </w:p>
          <w:p w14:paraId="5235CA68" w14:textId="77777777" w:rsidR="00387D8A" w:rsidRPr="00A9500F" w:rsidRDefault="00387D8A" w:rsidP="00463BE8">
            <w:r w:rsidRPr="00A9500F">
              <w:rPr>
                <w:i/>
              </w:rPr>
              <w:t>“provincial town on the Danube”</w:t>
            </w:r>
          </w:p>
        </w:tc>
      </w:tr>
      <w:tr w:rsidR="00387D8A" w:rsidRPr="00A9500F" w14:paraId="0CE580DD" w14:textId="77777777" w:rsidTr="00463BE8">
        <w:tc>
          <w:tcPr>
            <w:tcW w:w="3005" w:type="dxa"/>
          </w:tcPr>
          <w:p w14:paraId="25679167" w14:textId="77777777" w:rsidR="00387D8A" w:rsidRPr="00A9500F" w:rsidRDefault="00387D8A" w:rsidP="00463BE8">
            <w:r w:rsidRPr="00A9500F">
              <w:t xml:space="preserve">Steel industry </w:t>
            </w:r>
          </w:p>
        </w:tc>
        <w:tc>
          <w:tcPr>
            <w:tcW w:w="5921" w:type="dxa"/>
          </w:tcPr>
          <w:p w14:paraId="1141D4FE" w14:textId="77777777" w:rsidR="00387D8A" w:rsidRPr="00A9500F" w:rsidRDefault="00387D8A" w:rsidP="00463BE8">
            <w:pPr>
              <w:autoSpaceDE w:val="0"/>
              <w:autoSpaceDN w:val="0"/>
              <w:adjustRightInd w:val="0"/>
              <w:spacing w:before="120" w:after="120"/>
              <w:jc w:val="both"/>
              <w:rPr>
                <w:i/>
              </w:rPr>
            </w:pPr>
            <w:r w:rsidRPr="00A9500F">
              <w:rPr>
                <w:i/>
              </w:rPr>
              <w:t>“Linz is a well-developed town, which relies mainly on its steel industry as much as they try to deny that”</w:t>
            </w:r>
          </w:p>
          <w:p w14:paraId="588BF93D" w14:textId="5DB6EDE6" w:rsidR="00387D8A" w:rsidRPr="00A9500F" w:rsidRDefault="00387D8A" w:rsidP="00DA3B48">
            <w:pPr>
              <w:autoSpaceDE w:val="0"/>
              <w:autoSpaceDN w:val="0"/>
              <w:adjustRightInd w:val="0"/>
              <w:spacing w:before="120" w:after="120"/>
              <w:jc w:val="both"/>
              <w:rPr>
                <w:i/>
              </w:rPr>
            </w:pPr>
            <w:r w:rsidRPr="00A9500F">
              <w:rPr>
                <w:i/>
              </w:rPr>
              <w:t>“I remember the massive factories we passed by the first time we visited Linz a few years ago”</w:t>
            </w:r>
          </w:p>
        </w:tc>
      </w:tr>
      <w:tr w:rsidR="00387D8A" w:rsidRPr="00A9500F" w14:paraId="2327D4F7" w14:textId="77777777" w:rsidTr="00463BE8">
        <w:tc>
          <w:tcPr>
            <w:tcW w:w="3005" w:type="dxa"/>
          </w:tcPr>
          <w:p w14:paraId="5B8D60BF" w14:textId="77777777" w:rsidR="00387D8A" w:rsidRPr="00A9500F" w:rsidRDefault="00387D8A" w:rsidP="00463BE8">
            <w:r w:rsidRPr="00A9500F">
              <w:t xml:space="preserve">Snow/Winter </w:t>
            </w:r>
          </w:p>
        </w:tc>
        <w:tc>
          <w:tcPr>
            <w:tcW w:w="5921" w:type="dxa"/>
          </w:tcPr>
          <w:p w14:paraId="59C55DA5" w14:textId="573DBD32" w:rsidR="00387D8A" w:rsidRPr="00A9500F" w:rsidRDefault="00DA3B48" w:rsidP="00463BE8">
            <w:pPr>
              <w:autoSpaceDE w:val="0"/>
              <w:autoSpaceDN w:val="0"/>
              <w:adjustRightInd w:val="0"/>
              <w:spacing w:before="120" w:after="120"/>
              <w:jc w:val="both"/>
              <w:rPr>
                <w:i/>
              </w:rPr>
            </w:pPr>
            <w:r w:rsidRPr="00A9500F">
              <w:rPr>
                <w:i/>
              </w:rPr>
              <w:t>“</w:t>
            </w:r>
            <w:r w:rsidR="00387D8A" w:rsidRPr="00A9500F">
              <w:rPr>
                <w:i/>
              </w:rPr>
              <w:t xml:space="preserve">Christmas market, lots of snow and fun </w:t>
            </w:r>
          </w:p>
          <w:p w14:paraId="03A6701E" w14:textId="279D06E9" w:rsidR="00387D8A" w:rsidRPr="00A9500F" w:rsidRDefault="00387D8A" w:rsidP="00463BE8">
            <w:pPr>
              <w:autoSpaceDE w:val="0"/>
              <w:autoSpaceDN w:val="0"/>
              <w:adjustRightInd w:val="0"/>
              <w:spacing w:before="120" w:after="120"/>
              <w:jc w:val="both"/>
              <w:rPr>
                <w:i/>
              </w:rPr>
            </w:pPr>
            <w:r w:rsidRPr="00A9500F">
              <w:rPr>
                <w:i/>
              </w:rPr>
              <w:t>Snow and holiday</w:t>
            </w:r>
            <w:r w:rsidR="00DA3B48" w:rsidRPr="00A9500F">
              <w:rPr>
                <w:i/>
              </w:rPr>
              <w:t>”</w:t>
            </w:r>
            <w:r w:rsidRPr="00A9500F">
              <w:rPr>
                <w:i/>
              </w:rPr>
              <w:t xml:space="preserve">  </w:t>
            </w:r>
          </w:p>
        </w:tc>
      </w:tr>
      <w:tr w:rsidR="00DA3B48" w:rsidRPr="00A9500F" w14:paraId="15CF4736" w14:textId="77777777" w:rsidTr="00EC0CF5">
        <w:tc>
          <w:tcPr>
            <w:tcW w:w="8926" w:type="dxa"/>
            <w:gridSpan w:val="2"/>
          </w:tcPr>
          <w:p w14:paraId="4909BE1D" w14:textId="6BF1655A" w:rsidR="00DA3B48" w:rsidRPr="00A9500F" w:rsidRDefault="00DA3B48" w:rsidP="00463BE8">
            <w:pPr>
              <w:autoSpaceDE w:val="0"/>
              <w:autoSpaceDN w:val="0"/>
              <w:adjustRightInd w:val="0"/>
              <w:spacing w:before="120" w:after="120"/>
              <w:jc w:val="both"/>
              <w:rPr>
                <w:i/>
              </w:rPr>
            </w:pPr>
            <w:r w:rsidRPr="00A9500F">
              <w:rPr>
                <w:i/>
              </w:rPr>
              <w:t>Affective Image</w:t>
            </w:r>
          </w:p>
        </w:tc>
      </w:tr>
      <w:tr w:rsidR="00387D8A" w:rsidRPr="00A9500F" w14:paraId="57670E6A" w14:textId="77777777" w:rsidTr="00463BE8">
        <w:tc>
          <w:tcPr>
            <w:tcW w:w="3005" w:type="dxa"/>
          </w:tcPr>
          <w:p w14:paraId="43F90830" w14:textId="77777777" w:rsidR="00387D8A" w:rsidRPr="00A9500F" w:rsidRDefault="00387D8A" w:rsidP="00463BE8">
            <w:r w:rsidRPr="00A9500F">
              <w:t xml:space="preserve">Unpleasant </w:t>
            </w:r>
          </w:p>
        </w:tc>
        <w:tc>
          <w:tcPr>
            <w:tcW w:w="5921" w:type="dxa"/>
          </w:tcPr>
          <w:p w14:paraId="43BBEF4E" w14:textId="77777777" w:rsidR="00387D8A" w:rsidRPr="00A9500F" w:rsidRDefault="00387D8A" w:rsidP="00463BE8">
            <w:r w:rsidRPr="00A9500F">
              <w:rPr>
                <w:bCs/>
                <w:i/>
              </w:rPr>
              <w:t>“…</w:t>
            </w:r>
            <w:r w:rsidRPr="00A9500F">
              <w:rPr>
                <w:i/>
              </w:rPr>
              <w:t xml:space="preserve">darkness and poverty like in the books of Dickens...” </w:t>
            </w:r>
          </w:p>
          <w:p w14:paraId="1BD86352" w14:textId="704995BB" w:rsidR="00387D8A" w:rsidRPr="00A9500F" w:rsidRDefault="00387D8A" w:rsidP="00463BE8">
            <w:pPr>
              <w:rPr>
                <w:i/>
              </w:rPr>
            </w:pPr>
            <w:r w:rsidRPr="00A9500F">
              <w:rPr>
                <w:i/>
              </w:rPr>
              <w:t>“...Austrian order, therefore, quite unpleasant feelings”</w:t>
            </w:r>
            <w:r w:rsidRPr="00A9500F">
              <w:t xml:space="preserve"> </w:t>
            </w:r>
            <w:r w:rsidRPr="00A9500F">
              <w:rPr>
                <w:i/>
              </w:rPr>
              <w:t>“unpleasant emotions, order and discipline”</w:t>
            </w:r>
          </w:p>
        </w:tc>
      </w:tr>
      <w:tr w:rsidR="004C3A54" w:rsidRPr="00A9500F" w14:paraId="74185259" w14:textId="77777777" w:rsidTr="00463BE8">
        <w:tc>
          <w:tcPr>
            <w:tcW w:w="3005" w:type="dxa"/>
          </w:tcPr>
          <w:p w14:paraId="1FB1EA7D" w14:textId="52022377" w:rsidR="004C3A54" w:rsidRPr="00A9500F" w:rsidRDefault="004C3A54" w:rsidP="00463BE8">
            <w:r w:rsidRPr="00A9500F">
              <w:t>Enjoyable</w:t>
            </w:r>
          </w:p>
        </w:tc>
        <w:tc>
          <w:tcPr>
            <w:tcW w:w="5921" w:type="dxa"/>
          </w:tcPr>
          <w:p w14:paraId="5ED424CF" w14:textId="558CAF89" w:rsidR="004C3A54" w:rsidRPr="00A9500F" w:rsidRDefault="004C3A54" w:rsidP="00463BE8">
            <w:pPr>
              <w:rPr>
                <w:bCs/>
                <w:i/>
                <w:iCs/>
              </w:rPr>
            </w:pPr>
            <w:r w:rsidRPr="00A9500F">
              <w:rPr>
                <w:bCs/>
                <w:i/>
                <w:iCs/>
              </w:rPr>
              <w:t>“… modern and enjoyable</w:t>
            </w:r>
            <w:r w:rsidR="004E180B" w:rsidRPr="00A9500F">
              <w:rPr>
                <w:bCs/>
                <w:i/>
                <w:iCs/>
              </w:rPr>
              <w:t>..</w:t>
            </w:r>
            <w:r w:rsidRPr="00A9500F">
              <w:rPr>
                <w:bCs/>
                <w:i/>
                <w:iCs/>
              </w:rPr>
              <w:t>”</w:t>
            </w:r>
          </w:p>
          <w:p w14:paraId="077D7C5B" w14:textId="68A9CF90" w:rsidR="004C3A54" w:rsidRPr="00A9500F" w:rsidRDefault="004C3A54" w:rsidP="00463BE8">
            <w:pPr>
              <w:rPr>
                <w:bCs/>
                <w:i/>
              </w:rPr>
            </w:pPr>
            <w:r w:rsidRPr="00A9500F">
              <w:rPr>
                <w:bCs/>
                <w:i/>
                <w:iCs/>
              </w:rPr>
              <w:t>“</w:t>
            </w:r>
            <w:r w:rsidR="004E180B" w:rsidRPr="00A9500F">
              <w:rPr>
                <w:bCs/>
                <w:i/>
                <w:iCs/>
              </w:rPr>
              <w:t>…</w:t>
            </w:r>
            <w:r w:rsidRPr="00A9500F">
              <w:rPr>
                <w:bCs/>
                <w:i/>
                <w:iCs/>
              </w:rPr>
              <w:t>joy, pleasure..”</w:t>
            </w:r>
          </w:p>
        </w:tc>
      </w:tr>
    </w:tbl>
    <w:p w14:paraId="439DF76F" w14:textId="610552CA" w:rsidR="00387D8A" w:rsidRPr="00A9500F" w:rsidRDefault="00BA671A" w:rsidP="00A118D9">
      <w:pPr>
        <w:spacing w:line="360" w:lineRule="auto"/>
        <w:jc w:val="center"/>
        <w:rPr>
          <w:i/>
          <w:sz w:val="22"/>
        </w:rPr>
      </w:pPr>
      <w:r w:rsidRPr="00A9500F">
        <w:rPr>
          <w:i/>
          <w:sz w:val="22"/>
        </w:rPr>
        <w:t xml:space="preserve">*Based on a sample of </w:t>
      </w:r>
      <w:r w:rsidR="004264DE" w:rsidRPr="00A9500F">
        <w:rPr>
          <w:i/>
          <w:sz w:val="22"/>
        </w:rPr>
        <w:t>74</w:t>
      </w:r>
      <w:r w:rsidRPr="00A9500F">
        <w:rPr>
          <w:i/>
          <w:sz w:val="22"/>
        </w:rPr>
        <w:t xml:space="preserve"> respondents</w:t>
      </w:r>
    </w:p>
    <w:p w14:paraId="115D7902" w14:textId="77777777" w:rsidR="00DA3B48" w:rsidRPr="00A9500F" w:rsidRDefault="00DA3B48" w:rsidP="00A118D9">
      <w:pPr>
        <w:spacing w:line="360" w:lineRule="auto"/>
        <w:jc w:val="center"/>
        <w:rPr>
          <w:i/>
          <w:sz w:val="22"/>
        </w:rPr>
        <w:sectPr w:rsidR="00DA3B48" w:rsidRPr="00A9500F" w:rsidSect="00880BDC">
          <w:pgSz w:w="11906" w:h="16838"/>
          <w:pgMar w:top="1440" w:right="1440" w:bottom="1440" w:left="1440" w:header="708" w:footer="708" w:gutter="0"/>
          <w:cols w:space="708"/>
          <w:docGrid w:linePitch="360"/>
        </w:sectPr>
      </w:pPr>
    </w:p>
    <w:p w14:paraId="5F6E8F6C" w14:textId="6DF2E654" w:rsidR="00A118D9" w:rsidRPr="00A9500F" w:rsidRDefault="00A118D9" w:rsidP="00A118D9">
      <w:pPr>
        <w:spacing w:line="360" w:lineRule="auto"/>
        <w:jc w:val="center"/>
        <w:rPr>
          <w:b/>
        </w:rPr>
      </w:pPr>
      <w:r w:rsidRPr="00A9500F">
        <w:rPr>
          <w:b/>
        </w:rPr>
        <w:lastRenderedPageBreak/>
        <w:t xml:space="preserve">Table </w:t>
      </w:r>
      <w:r w:rsidR="00DA217B" w:rsidRPr="00A9500F">
        <w:rPr>
          <w:b/>
        </w:rPr>
        <w:t>2</w:t>
      </w:r>
      <w:r w:rsidRPr="00A9500F">
        <w:rPr>
          <w:b/>
        </w:rPr>
        <w:t>. Respondents’ profile</w:t>
      </w:r>
    </w:p>
    <w:tbl>
      <w:tblPr>
        <w:tblW w:w="0" w:type="auto"/>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20"/>
        <w:gridCol w:w="2126"/>
        <w:gridCol w:w="2268"/>
        <w:gridCol w:w="1447"/>
      </w:tblGrid>
      <w:tr w:rsidR="00A118D9" w:rsidRPr="00A9500F" w14:paraId="3308D1D2" w14:textId="77777777" w:rsidTr="00A118D9">
        <w:trPr>
          <w:jc w:val="center"/>
        </w:trPr>
        <w:tc>
          <w:tcPr>
            <w:tcW w:w="1920" w:type="dxa"/>
            <w:tcBorders>
              <w:top w:val="single" w:sz="12" w:space="0" w:color="000000"/>
              <w:left w:val="nil"/>
              <w:bottom w:val="single" w:sz="12" w:space="0" w:color="000000"/>
            </w:tcBorders>
          </w:tcPr>
          <w:p w14:paraId="2F81139A" w14:textId="77777777" w:rsidR="00A118D9" w:rsidRPr="00A9500F" w:rsidRDefault="00A118D9" w:rsidP="00A118D9">
            <w:pPr>
              <w:jc w:val="center"/>
            </w:pPr>
          </w:p>
        </w:tc>
        <w:tc>
          <w:tcPr>
            <w:tcW w:w="2126" w:type="dxa"/>
            <w:tcBorders>
              <w:top w:val="single" w:sz="12" w:space="0" w:color="000000"/>
              <w:bottom w:val="single" w:sz="12" w:space="0" w:color="000000"/>
            </w:tcBorders>
          </w:tcPr>
          <w:p w14:paraId="05D9CDF8" w14:textId="77777777" w:rsidR="00A118D9" w:rsidRPr="00A9500F" w:rsidRDefault="00A118D9" w:rsidP="00A118D9">
            <w:pPr>
              <w:jc w:val="center"/>
              <w:rPr>
                <w:b/>
              </w:rPr>
            </w:pPr>
            <w:r w:rsidRPr="00A9500F">
              <w:rPr>
                <w:b/>
                <w:sz w:val="22"/>
                <w:szCs w:val="22"/>
              </w:rPr>
              <w:t>Domestic tourists</w:t>
            </w:r>
          </w:p>
          <w:p w14:paraId="0FBF6077" w14:textId="77777777" w:rsidR="00A118D9" w:rsidRPr="00A9500F" w:rsidRDefault="00A118D9" w:rsidP="00A118D9">
            <w:pPr>
              <w:jc w:val="center"/>
              <w:rPr>
                <w:b/>
              </w:rPr>
            </w:pPr>
            <w:r w:rsidRPr="00A9500F">
              <w:rPr>
                <w:b/>
                <w:i/>
                <w:sz w:val="22"/>
                <w:szCs w:val="22"/>
              </w:rPr>
              <w:t>n</w:t>
            </w:r>
            <w:r w:rsidRPr="00A9500F">
              <w:rPr>
                <w:b/>
                <w:sz w:val="22"/>
                <w:szCs w:val="22"/>
              </w:rPr>
              <w:t xml:space="preserve"> = 188 (47%)</w:t>
            </w:r>
          </w:p>
        </w:tc>
        <w:tc>
          <w:tcPr>
            <w:tcW w:w="2268" w:type="dxa"/>
            <w:tcBorders>
              <w:top w:val="single" w:sz="12" w:space="0" w:color="000000"/>
              <w:bottom w:val="single" w:sz="12" w:space="0" w:color="000000"/>
            </w:tcBorders>
          </w:tcPr>
          <w:p w14:paraId="3BE45FA4" w14:textId="77777777" w:rsidR="00A118D9" w:rsidRPr="00A9500F" w:rsidRDefault="00A118D9" w:rsidP="00A118D9">
            <w:pPr>
              <w:ind w:left="-108" w:right="-108"/>
              <w:jc w:val="center"/>
              <w:rPr>
                <w:b/>
              </w:rPr>
            </w:pPr>
            <w:r w:rsidRPr="00A9500F">
              <w:rPr>
                <w:b/>
                <w:sz w:val="22"/>
                <w:szCs w:val="22"/>
              </w:rPr>
              <w:t>International tourists</w:t>
            </w:r>
          </w:p>
          <w:p w14:paraId="4335E913" w14:textId="77777777" w:rsidR="00A118D9" w:rsidRPr="00A9500F" w:rsidRDefault="00A118D9" w:rsidP="00A118D9">
            <w:pPr>
              <w:jc w:val="center"/>
              <w:rPr>
                <w:b/>
              </w:rPr>
            </w:pPr>
            <w:r w:rsidRPr="00A9500F">
              <w:rPr>
                <w:b/>
                <w:i/>
                <w:sz w:val="22"/>
                <w:szCs w:val="22"/>
              </w:rPr>
              <w:t>n</w:t>
            </w:r>
            <w:r w:rsidRPr="00A9500F">
              <w:rPr>
                <w:b/>
                <w:sz w:val="22"/>
                <w:szCs w:val="22"/>
              </w:rPr>
              <w:t xml:space="preserve"> = 212 (53%)</w:t>
            </w:r>
          </w:p>
        </w:tc>
        <w:tc>
          <w:tcPr>
            <w:tcW w:w="1447" w:type="dxa"/>
            <w:tcBorders>
              <w:top w:val="single" w:sz="12" w:space="0" w:color="000000"/>
              <w:bottom w:val="single" w:sz="12" w:space="0" w:color="000000"/>
              <w:right w:val="nil"/>
            </w:tcBorders>
          </w:tcPr>
          <w:p w14:paraId="063B5739" w14:textId="77777777" w:rsidR="00A118D9" w:rsidRPr="00A9500F" w:rsidRDefault="00A118D9" w:rsidP="00A118D9">
            <w:pPr>
              <w:jc w:val="center"/>
              <w:rPr>
                <w:b/>
                <w:sz w:val="22"/>
                <w:szCs w:val="22"/>
              </w:rPr>
            </w:pPr>
            <w:r w:rsidRPr="00A9500F">
              <w:rPr>
                <w:b/>
                <w:sz w:val="22"/>
                <w:szCs w:val="22"/>
              </w:rPr>
              <w:t>Total sample</w:t>
            </w:r>
          </w:p>
          <w:p w14:paraId="2D8DC69A" w14:textId="77777777" w:rsidR="00A118D9" w:rsidRPr="00A9500F" w:rsidRDefault="00A118D9" w:rsidP="00A118D9">
            <w:pPr>
              <w:jc w:val="center"/>
              <w:rPr>
                <w:b/>
              </w:rPr>
            </w:pPr>
            <w:r w:rsidRPr="00A9500F">
              <w:rPr>
                <w:b/>
                <w:i/>
                <w:sz w:val="22"/>
                <w:szCs w:val="22"/>
              </w:rPr>
              <w:t>n</w:t>
            </w:r>
            <w:r w:rsidRPr="00A9500F">
              <w:rPr>
                <w:b/>
                <w:sz w:val="22"/>
                <w:szCs w:val="22"/>
              </w:rPr>
              <w:t xml:space="preserve"> = 400</w:t>
            </w:r>
          </w:p>
        </w:tc>
      </w:tr>
      <w:tr w:rsidR="00A118D9" w:rsidRPr="00A9500F" w14:paraId="6C744787" w14:textId="77777777" w:rsidTr="00A118D9">
        <w:trPr>
          <w:trHeight w:hRule="exact" w:val="401"/>
          <w:jc w:val="center"/>
        </w:trPr>
        <w:tc>
          <w:tcPr>
            <w:tcW w:w="1920" w:type="dxa"/>
            <w:tcBorders>
              <w:top w:val="single" w:sz="12" w:space="0" w:color="000000"/>
              <w:left w:val="nil"/>
            </w:tcBorders>
          </w:tcPr>
          <w:p w14:paraId="746630E4" w14:textId="77777777" w:rsidR="00A118D9" w:rsidRPr="00A9500F" w:rsidRDefault="00A118D9" w:rsidP="00A118D9">
            <w:pPr>
              <w:autoSpaceDE w:val="0"/>
              <w:autoSpaceDN w:val="0"/>
              <w:adjustRightInd w:val="0"/>
              <w:spacing w:line="320" w:lineRule="atLeast"/>
              <w:ind w:right="60" w:firstLine="111"/>
              <w:rPr>
                <w:b/>
                <w:color w:val="000000"/>
              </w:rPr>
            </w:pPr>
            <w:r w:rsidRPr="00A9500F">
              <w:rPr>
                <w:b/>
                <w:color w:val="000000"/>
                <w:sz w:val="22"/>
                <w:szCs w:val="22"/>
              </w:rPr>
              <w:t>Gender</w:t>
            </w:r>
          </w:p>
        </w:tc>
        <w:tc>
          <w:tcPr>
            <w:tcW w:w="2126" w:type="dxa"/>
            <w:tcBorders>
              <w:top w:val="single" w:sz="12" w:space="0" w:color="000000"/>
            </w:tcBorders>
            <w:vAlign w:val="center"/>
          </w:tcPr>
          <w:p w14:paraId="0F6E7F3C" w14:textId="77777777" w:rsidR="00A118D9" w:rsidRPr="00A9500F" w:rsidRDefault="00A118D9" w:rsidP="00A118D9">
            <w:pPr>
              <w:autoSpaceDE w:val="0"/>
              <w:autoSpaceDN w:val="0"/>
              <w:adjustRightInd w:val="0"/>
              <w:spacing w:line="320" w:lineRule="atLeast"/>
              <w:ind w:right="60"/>
              <w:jc w:val="center"/>
              <w:rPr>
                <w:color w:val="000000"/>
              </w:rPr>
            </w:pPr>
          </w:p>
        </w:tc>
        <w:tc>
          <w:tcPr>
            <w:tcW w:w="2268" w:type="dxa"/>
            <w:tcBorders>
              <w:top w:val="single" w:sz="12" w:space="0" w:color="000000"/>
            </w:tcBorders>
            <w:vAlign w:val="center"/>
          </w:tcPr>
          <w:p w14:paraId="1D13E38F" w14:textId="77777777" w:rsidR="00A118D9" w:rsidRPr="00A9500F" w:rsidRDefault="00A118D9" w:rsidP="00A118D9">
            <w:pPr>
              <w:autoSpaceDE w:val="0"/>
              <w:autoSpaceDN w:val="0"/>
              <w:adjustRightInd w:val="0"/>
              <w:spacing w:line="320" w:lineRule="atLeast"/>
              <w:ind w:right="60"/>
              <w:jc w:val="center"/>
              <w:rPr>
                <w:color w:val="000000"/>
              </w:rPr>
            </w:pPr>
          </w:p>
        </w:tc>
        <w:tc>
          <w:tcPr>
            <w:tcW w:w="1447" w:type="dxa"/>
            <w:tcBorders>
              <w:top w:val="single" w:sz="12" w:space="0" w:color="000000"/>
              <w:right w:val="nil"/>
            </w:tcBorders>
            <w:vAlign w:val="center"/>
          </w:tcPr>
          <w:p w14:paraId="1F0DB8B9" w14:textId="77777777" w:rsidR="00A118D9" w:rsidRPr="00A9500F" w:rsidRDefault="00A118D9" w:rsidP="00A118D9">
            <w:pPr>
              <w:autoSpaceDE w:val="0"/>
              <w:autoSpaceDN w:val="0"/>
              <w:adjustRightInd w:val="0"/>
              <w:spacing w:line="320" w:lineRule="atLeast"/>
              <w:ind w:right="60"/>
              <w:jc w:val="center"/>
              <w:rPr>
                <w:color w:val="000000"/>
              </w:rPr>
            </w:pPr>
          </w:p>
        </w:tc>
      </w:tr>
      <w:tr w:rsidR="00A118D9" w:rsidRPr="00A9500F" w14:paraId="048FFD77" w14:textId="77777777" w:rsidTr="00A118D9">
        <w:trPr>
          <w:trHeight w:hRule="exact" w:val="284"/>
          <w:jc w:val="center"/>
        </w:trPr>
        <w:tc>
          <w:tcPr>
            <w:tcW w:w="1920" w:type="dxa"/>
            <w:tcBorders>
              <w:left w:val="nil"/>
            </w:tcBorders>
            <w:vAlign w:val="center"/>
          </w:tcPr>
          <w:p w14:paraId="43E8FA55"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Female</w:t>
            </w:r>
          </w:p>
        </w:tc>
        <w:tc>
          <w:tcPr>
            <w:tcW w:w="2126" w:type="dxa"/>
            <w:vAlign w:val="center"/>
          </w:tcPr>
          <w:p w14:paraId="5BD8651F"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53.7%</w:t>
            </w:r>
          </w:p>
        </w:tc>
        <w:tc>
          <w:tcPr>
            <w:tcW w:w="2268" w:type="dxa"/>
            <w:vAlign w:val="center"/>
          </w:tcPr>
          <w:p w14:paraId="17AC32BA"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53.8%</w:t>
            </w:r>
          </w:p>
        </w:tc>
        <w:tc>
          <w:tcPr>
            <w:tcW w:w="1447" w:type="dxa"/>
            <w:tcBorders>
              <w:right w:val="nil"/>
            </w:tcBorders>
            <w:vAlign w:val="center"/>
          </w:tcPr>
          <w:p w14:paraId="4422C297"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54%</w:t>
            </w:r>
          </w:p>
        </w:tc>
      </w:tr>
      <w:tr w:rsidR="00A118D9" w:rsidRPr="00A9500F" w14:paraId="680CC9D8" w14:textId="77777777" w:rsidTr="00A118D9">
        <w:trPr>
          <w:trHeight w:hRule="exact" w:val="284"/>
          <w:jc w:val="center"/>
        </w:trPr>
        <w:tc>
          <w:tcPr>
            <w:tcW w:w="1920" w:type="dxa"/>
            <w:tcBorders>
              <w:left w:val="nil"/>
            </w:tcBorders>
            <w:vAlign w:val="center"/>
          </w:tcPr>
          <w:p w14:paraId="22FB7335"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Male</w:t>
            </w:r>
          </w:p>
        </w:tc>
        <w:tc>
          <w:tcPr>
            <w:tcW w:w="2126" w:type="dxa"/>
            <w:vAlign w:val="center"/>
          </w:tcPr>
          <w:p w14:paraId="237F7BD7"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46.3%</w:t>
            </w:r>
          </w:p>
        </w:tc>
        <w:tc>
          <w:tcPr>
            <w:tcW w:w="2268" w:type="dxa"/>
            <w:vAlign w:val="center"/>
          </w:tcPr>
          <w:p w14:paraId="6CBEBACC"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46.2%</w:t>
            </w:r>
          </w:p>
        </w:tc>
        <w:tc>
          <w:tcPr>
            <w:tcW w:w="1447" w:type="dxa"/>
            <w:tcBorders>
              <w:right w:val="nil"/>
            </w:tcBorders>
            <w:vAlign w:val="center"/>
          </w:tcPr>
          <w:p w14:paraId="6C112030"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46%</w:t>
            </w:r>
          </w:p>
        </w:tc>
      </w:tr>
      <w:tr w:rsidR="00A118D9" w:rsidRPr="00A9500F" w14:paraId="59BC22EE" w14:textId="77777777" w:rsidTr="00A118D9">
        <w:trPr>
          <w:trHeight w:hRule="exact" w:val="284"/>
          <w:jc w:val="center"/>
        </w:trPr>
        <w:tc>
          <w:tcPr>
            <w:tcW w:w="1920" w:type="dxa"/>
            <w:tcBorders>
              <w:left w:val="nil"/>
            </w:tcBorders>
          </w:tcPr>
          <w:p w14:paraId="4DA85FC6" w14:textId="77777777" w:rsidR="00A118D9" w:rsidRPr="00A9500F" w:rsidRDefault="00A118D9" w:rsidP="00A118D9">
            <w:pPr>
              <w:autoSpaceDE w:val="0"/>
              <w:autoSpaceDN w:val="0"/>
              <w:adjustRightInd w:val="0"/>
              <w:spacing w:line="320" w:lineRule="atLeast"/>
              <w:ind w:right="60" w:firstLine="111"/>
              <w:rPr>
                <w:b/>
                <w:color w:val="000000"/>
              </w:rPr>
            </w:pPr>
            <w:r w:rsidRPr="00A9500F">
              <w:rPr>
                <w:b/>
                <w:color w:val="000000"/>
                <w:sz w:val="22"/>
                <w:szCs w:val="22"/>
              </w:rPr>
              <w:t>Age</w:t>
            </w:r>
          </w:p>
        </w:tc>
        <w:tc>
          <w:tcPr>
            <w:tcW w:w="2126" w:type="dxa"/>
            <w:vAlign w:val="center"/>
          </w:tcPr>
          <w:p w14:paraId="4F6F15E1" w14:textId="77777777" w:rsidR="00A118D9" w:rsidRPr="00A9500F" w:rsidRDefault="00A118D9" w:rsidP="00A118D9">
            <w:pPr>
              <w:autoSpaceDE w:val="0"/>
              <w:autoSpaceDN w:val="0"/>
              <w:adjustRightInd w:val="0"/>
              <w:spacing w:line="320" w:lineRule="atLeast"/>
              <w:ind w:right="60"/>
              <w:jc w:val="center"/>
              <w:rPr>
                <w:color w:val="000000"/>
              </w:rPr>
            </w:pPr>
          </w:p>
        </w:tc>
        <w:tc>
          <w:tcPr>
            <w:tcW w:w="2268" w:type="dxa"/>
            <w:vAlign w:val="center"/>
          </w:tcPr>
          <w:p w14:paraId="73A7489A" w14:textId="77777777" w:rsidR="00A118D9" w:rsidRPr="00A9500F" w:rsidRDefault="00A118D9" w:rsidP="00A118D9">
            <w:pPr>
              <w:autoSpaceDE w:val="0"/>
              <w:autoSpaceDN w:val="0"/>
              <w:adjustRightInd w:val="0"/>
              <w:spacing w:line="320" w:lineRule="atLeast"/>
              <w:ind w:right="60"/>
              <w:jc w:val="center"/>
              <w:rPr>
                <w:color w:val="000000"/>
              </w:rPr>
            </w:pPr>
          </w:p>
        </w:tc>
        <w:tc>
          <w:tcPr>
            <w:tcW w:w="1447" w:type="dxa"/>
            <w:tcBorders>
              <w:right w:val="nil"/>
            </w:tcBorders>
            <w:vAlign w:val="center"/>
          </w:tcPr>
          <w:p w14:paraId="7399436A" w14:textId="77777777" w:rsidR="00A118D9" w:rsidRPr="00A9500F" w:rsidRDefault="00A118D9" w:rsidP="00A118D9">
            <w:pPr>
              <w:autoSpaceDE w:val="0"/>
              <w:autoSpaceDN w:val="0"/>
              <w:adjustRightInd w:val="0"/>
              <w:spacing w:line="320" w:lineRule="atLeast"/>
              <w:ind w:right="60"/>
              <w:jc w:val="center"/>
              <w:rPr>
                <w:color w:val="000000"/>
              </w:rPr>
            </w:pPr>
          </w:p>
        </w:tc>
      </w:tr>
      <w:tr w:rsidR="00A118D9" w:rsidRPr="00A9500F" w14:paraId="27E46E4F" w14:textId="77777777" w:rsidTr="00A118D9">
        <w:trPr>
          <w:trHeight w:hRule="exact" w:val="284"/>
          <w:jc w:val="center"/>
        </w:trPr>
        <w:tc>
          <w:tcPr>
            <w:tcW w:w="1920" w:type="dxa"/>
            <w:tcBorders>
              <w:left w:val="nil"/>
            </w:tcBorders>
            <w:vAlign w:val="center"/>
          </w:tcPr>
          <w:p w14:paraId="2194F42E"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 xml:space="preserve">18-25 </w:t>
            </w:r>
          </w:p>
        </w:tc>
        <w:tc>
          <w:tcPr>
            <w:tcW w:w="2126" w:type="dxa"/>
            <w:vAlign w:val="center"/>
          </w:tcPr>
          <w:p w14:paraId="6A685BE1"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11.7%</w:t>
            </w:r>
          </w:p>
        </w:tc>
        <w:tc>
          <w:tcPr>
            <w:tcW w:w="2268" w:type="dxa"/>
            <w:vAlign w:val="center"/>
          </w:tcPr>
          <w:p w14:paraId="4099B868"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5.7%</w:t>
            </w:r>
          </w:p>
        </w:tc>
        <w:tc>
          <w:tcPr>
            <w:tcW w:w="1447" w:type="dxa"/>
            <w:tcBorders>
              <w:right w:val="nil"/>
            </w:tcBorders>
            <w:vAlign w:val="center"/>
          </w:tcPr>
          <w:p w14:paraId="6444364F"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8.5%</w:t>
            </w:r>
          </w:p>
        </w:tc>
      </w:tr>
      <w:tr w:rsidR="00A118D9" w:rsidRPr="00A9500F" w14:paraId="4C4A0F3E" w14:textId="77777777" w:rsidTr="00A118D9">
        <w:trPr>
          <w:trHeight w:hRule="exact" w:val="284"/>
          <w:jc w:val="center"/>
        </w:trPr>
        <w:tc>
          <w:tcPr>
            <w:tcW w:w="1920" w:type="dxa"/>
            <w:tcBorders>
              <w:left w:val="nil"/>
            </w:tcBorders>
            <w:vAlign w:val="center"/>
          </w:tcPr>
          <w:p w14:paraId="01689EFA"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 xml:space="preserve">26-35 </w:t>
            </w:r>
          </w:p>
        </w:tc>
        <w:tc>
          <w:tcPr>
            <w:tcW w:w="2126" w:type="dxa"/>
            <w:vAlign w:val="center"/>
          </w:tcPr>
          <w:p w14:paraId="25A77ADE"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 xml:space="preserve"> 22.3 %</w:t>
            </w:r>
          </w:p>
        </w:tc>
        <w:tc>
          <w:tcPr>
            <w:tcW w:w="2268" w:type="dxa"/>
            <w:vAlign w:val="center"/>
          </w:tcPr>
          <w:p w14:paraId="25216A46"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19.3%</w:t>
            </w:r>
          </w:p>
        </w:tc>
        <w:tc>
          <w:tcPr>
            <w:tcW w:w="1447" w:type="dxa"/>
            <w:tcBorders>
              <w:right w:val="nil"/>
            </w:tcBorders>
            <w:vAlign w:val="center"/>
          </w:tcPr>
          <w:p w14:paraId="0DF6B352"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20.8%</w:t>
            </w:r>
          </w:p>
        </w:tc>
      </w:tr>
      <w:tr w:rsidR="00A118D9" w:rsidRPr="00A9500F" w14:paraId="336A29CD" w14:textId="77777777" w:rsidTr="00A118D9">
        <w:trPr>
          <w:trHeight w:hRule="exact" w:val="284"/>
          <w:jc w:val="center"/>
        </w:trPr>
        <w:tc>
          <w:tcPr>
            <w:tcW w:w="1920" w:type="dxa"/>
            <w:tcBorders>
              <w:left w:val="nil"/>
            </w:tcBorders>
            <w:vAlign w:val="center"/>
          </w:tcPr>
          <w:p w14:paraId="5037936E"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 xml:space="preserve">36-45 </w:t>
            </w:r>
          </w:p>
        </w:tc>
        <w:tc>
          <w:tcPr>
            <w:tcW w:w="2126" w:type="dxa"/>
            <w:vAlign w:val="center"/>
          </w:tcPr>
          <w:p w14:paraId="7F1FB348"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25.0%</w:t>
            </w:r>
          </w:p>
        </w:tc>
        <w:tc>
          <w:tcPr>
            <w:tcW w:w="2268" w:type="dxa"/>
            <w:vAlign w:val="center"/>
          </w:tcPr>
          <w:p w14:paraId="7E2DC691"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22.1%</w:t>
            </w:r>
          </w:p>
        </w:tc>
        <w:tc>
          <w:tcPr>
            <w:tcW w:w="1447" w:type="dxa"/>
            <w:tcBorders>
              <w:right w:val="nil"/>
            </w:tcBorders>
            <w:vAlign w:val="center"/>
          </w:tcPr>
          <w:p w14:paraId="3D279ACB"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23.5%</w:t>
            </w:r>
          </w:p>
        </w:tc>
      </w:tr>
      <w:tr w:rsidR="00A118D9" w:rsidRPr="00A9500F" w14:paraId="4BF77C16" w14:textId="77777777" w:rsidTr="00A118D9">
        <w:trPr>
          <w:trHeight w:hRule="exact" w:val="284"/>
          <w:jc w:val="center"/>
        </w:trPr>
        <w:tc>
          <w:tcPr>
            <w:tcW w:w="1920" w:type="dxa"/>
            <w:tcBorders>
              <w:left w:val="nil"/>
            </w:tcBorders>
            <w:vAlign w:val="center"/>
          </w:tcPr>
          <w:p w14:paraId="0AD25EF7"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 xml:space="preserve">46-55 </w:t>
            </w:r>
          </w:p>
        </w:tc>
        <w:tc>
          <w:tcPr>
            <w:tcW w:w="2126" w:type="dxa"/>
            <w:vAlign w:val="center"/>
          </w:tcPr>
          <w:p w14:paraId="4391D3C4"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28.2%</w:t>
            </w:r>
          </w:p>
        </w:tc>
        <w:tc>
          <w:tcPr>
            <w:tcW w:w="2268" w:type="dxa"/>
            <w:vAlign w:val="center"/>
          </w:tcPr>
          <w:p w14:paraId="4C75DC38"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30.6%</w:t>
            </w:r>
          </w:p>
        </w:tc>
        <w:tc>
          <w:tcPr>
            <w:tcW w:w="1447" w:type="dxa"/>
            <w:tcBorders>
              <w:right w:val="nil"/>
            </w:tcBorders>
            <w:vAlign w:val="center"/>
          </w:tcPr>
          <w:p w14:paraId="608E3E43"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29.5%</w:t>
            </w:r>
          </w:p>
        </w:tc>
      </w:tr>
      <w:tr w:rsidR="00A118D9" w:rsidRPr="00A9500F" w14:paraId="541F803B" w14:textId="77777777" w:rsidTr="00A118D9">
        <w:trPr>
          <w:trHeight w:hRule="exact" w:val="284"/>
          <w:jc w:val="center"/>
        </w:trPr>
        <w:tc>
          <w:tcPr>
            <w:tcW w:w="1920" w:type="dxa"/>
            <w:tcBorders>
              <w:left w:val="nil"/>
            </w:tcBorders>
            <w:vAlign w:val="center"/>
          </w:tcPr>
          <w:p w14:paraId="70603979"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 xml:space="preserve">56+ </w:t>
            </w:r>
          </w:p>
        </w:tc>
        <w:tc>
          <w:tcPr>
            <w:tcW w:w="2126" w:type="dxa"/>
            <w:vAlign w:val="center"/>
          </w:tcPr>
          <w:p w14:paraId="3689BCDC"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12.8%</w:t>
            </w:r>
          </w:p>
        </w:tc>
        <w:tc>
          <w:tcPr>
            <w:tcW w:w="2268" w:type="dxa"/>
            <w:vAlign w:val="center"/>
          </w:tcPr>
          <w:p w14:paraId="5D1F1EF5"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22.2%</w:t>
            </w:r>
          </w:p>
        </w:tc>
        <w:tc>
          <w:tcPr>
            <w:tcW w:w="1447" w:type="dxa"/>
            <w:tcBorders>
              <w:right w:val="nil"/>
            </w:tcBorders>
            <w:vAlign w:val="center"/>
          </w:tcPr>
          <w:p w14:paraId="0DF39172"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17.8%</w:t>
            </w:r>
          </w:p>
        </w:tc>
      </w:tr>
      <w:tr w:rsidR="00A118D9" w:rsidRPr="00A9500F" w14:paraId="652D59E9" w14:textId="77777777" w:rsidTr="00A118D9">
        <w:trPr>
          <w:trHeight w:hRule="exact" w:val="284"/>
          <w:jc w:val="center"/>
        </w:trPr>
        <w:tc>
          <w:tcPr>
            <w:tcW w:w="1920" w:type="dxa"/>
            <w:tcBorders>
              <w:left w:val="nil"/>
            </w:tcBorders>
          </w:tcPr>
          <w:p w14:paraId="57872BA7" w14:textId="77777777" w:rsidR="00A118D9" w:rsidRPr="00A9500F" w:rsidRDefault="00A118D9" w:rsidP="00A118D9">
            <w:pPr>
              <w:autoSpaceDE w:val="0"/>
              <w:autoSpaceDN w:val="0"/>
              <w:adjustRightInd w:val="0"/>
              <w:spacing w:line="320" w:lineRule="atLeast"/>
              <w:ind w:right="60" w:firstLine="111"/>
              <w:rPr>
                <w:b/>
                <w:color w:val="000000"/>
              </w:rPr>
            </w:pPr>
            <w:r w:rsidRPr="00A9500F">
              <w:rPr>
                <w:b/>
                <w:color w:val="000000"/>
                <w:sz w:val="22"/>
                <w:szCs w:val="22"/>
              </w:rPr>
              <w:t>Employment</w:t>
            </w:r>
          </w:p>
        </w:tc>
        <w:tc>
          <w:tcPr>
            <w:tcW w:w="2126" w:type="dxa"/>
            <w:vAlign w:val="center"/>
          </w:tcPr>
          <w:p w14:paraId="77A285CC" w14:textId="77777777" w:rsidR="00A118D9" w:rsidRPr="00A9500F" w:rsidRDefault="00A118D9" w:rsidP="00A118D9">
            <w:pPr>
              <w:autoSpaceDE w:val="0"/>
              <w:autoSpaceDN w:val="0"/>
              <w:adjustRightInd w:val="0"/>
              <w:spacing w:line="320" w:lineRule="atLeast"/>
              <w:ind w:right="60"/>
              <w:jc w:val="center"/>
              <w:rPr>
                <w:color w:val="000000"/>
              </w:rPr>
            </w:pPr>
          </w:p>
        </w:tc>
        <w:tc>
          <w:tcPr>
            <w:tcW w:w="2268" w:type="dxa"/>
            <w:vAlign w:val="center"/>
          </w:tcPr>
          <w:p w14:paraId="30F3E509" w14:textId="77777777" w:rsidR="00A118D9" w:rsidRPr="00A9500F" w:rsidRDefault="00A118D9" w:rsidP="00A118D9">
            <w:pPr>
              <w:autoSpaceDE w:val="0"/>
              <w:autoSpaceDN w:val="0"/>
              <w:adjustRightInd w:val="0"/>
              <w:spacing w:line="320" w:lineRule="atLeast"/>
              <w:ind w:right="60"/>
              <w:jc w:val="center"/>
              <w:rPr>
                <w:color w:val="000000"/>
              </w:rPr>
            </w:pPr>
          </w:p>
        </w:tc>
        <w:tc>
          <w:tcPr>
            <w:tcW w:w="1447" w:type="dxa"/>
            <w:tcBorders>
              <w:right w:val="nil"/>
            </w:tcBorders>
            <w:vAlign w:val="center"/>
          </w:tcPr>
          <w:p w14:paraId="17A662EA" w14:textId="77777777" w:rsidR="00A118D9" w:rsidRPr="00A9500F" w:rsidRDefault="00A118D9" w:rsidP="00A118D9">
            <w:pPr>
              <w:autoSpaceDE w:val="0"/>
              <w:autoSpaceDN w:val="0"/>
              <w:adjustRightInd w:val="0"/>
              <w:spacing w:line="320" w:lineRule="atLeast"/>
              <w:ind w:right="60"/>
              <w:jc w:val="center"/>
              <w:rPr>
                <w:color w:val="000000"/>
              </w:rPr>
            </w:pPr>
          </w:p>
        </w:tc>
      </w:tr>
      <w:tr w:rsidR="00A118D9" w:rsidRPr="00A9500F" w14:paraId="4DA98C82" w14:textId="77777777" w:rsidTr="00A118D9">
        <w:trPr>
          <w:trHeight w:hRule="exact" w:val="284"/>
          <w:jc w:val="center"/>
        </w:trPr>
        <w:tc>
          <w:tcPr>
            <w:tcW w:w="1920" w:type="dxa"/>
            <w:tcBorders>
              <w:left w:val="nil"/>
            </w:tcBorders>
            <w:vAlign w:val="center"/>
          </w:tcPr>
          <w:p w14:paraId="17DF349C"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 xml:space="preserve">Full-time </w:t>
            </w:r>
          </w:p>
        </w:tc>
        <w:tc>
          <w:tcPr>
            <w:tcW w:w="2126" w:type="dxa"/>
            <w:vAlign w:val="center"/>
          </w:tcPr>
          <w:p w14:paraId="68F20CE7"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57.4%</w:t>
            </w:r>
          </w:p>
        </w:tc>
        <w:tc>
          <w:tcPr>
            <w:tcW w:w="2268" w:type="dxa"/>
            <w:vAlign w:val="center"/>
          </w:tcPr>
          <w:p w14:paraId="28E5D7A8"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57.5%</w:t>
            </w:r>
          </w:p>
        </w:tc>
        <w:tc>
          <w:tcPr>
            <w:tcW w:w="1447" w:type="dxa"/>
            <w:tcBorders>
              <w:right w:val="nil"/>
            </w:tcBorders>
            <w:vAlign w:val="center"/>
          </w:tcPr>
          <w:p w14:paraId="148F046D"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57.5%</w:t>
            </w:r>
          </w:p>
        </w:tc>
      </w:tr>
      <w:tr w:rsidR="00A118D9" w:rsidRPr="00A9500F" w14:paraId="4198F436" w14:textId="77777777" w:rsidTr="00A118D9">
        <w:trPr>
          <w:trHeight w:hRule="exact" w:val="284"/>
          <w:jc w:val="center"/>
        </w:trPr>
        <w:tc>
          <w:tcPr>
            <w:tcW w:w="1920" w:type="dxa"/>
            <w:tcBorders>
              <w:left w:val="nil"/>
            </w:tcBorders>
            <w:vAlign w:val="center"/>
          </w:tcPr>
          <w:p w14:paraId="7C8038EE"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 xml:space="preserve">Part-time </w:t>
            </w:r>
          </w:p>
        </w:tc>
        <w:tc>
          <w:tcPr>
            <w:tcW w:w="2126" w:type="dxa"/>
            <w:vAlign w:val="center"/>
          </w:tcPr>
          <w:p w14:paraId="5E14FD44"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16.0%</w:t>
            </w:r>
          </w:p>
        </w:tc>
        <w:tc>
          <w:tcPr>
            <w:tcW w:w="2268" w:type="dxa"/>
            <w:vAlign w:val="center"/>
          </w:tcPr>
          <w:p w14:paraId="66450ED0"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16.5%</w:t>
            </w:r>
          </w:p>
        </w:tc>
        <w:tc>
          <w:tcPr>
            <w:tcW w:w="1447" w:type="dxa"/>
            <w:tcBorders>
              <w:right w:val="nil"/>
            </w:tcBorders>
            <w:vAlign w:val="center"/>
          </w:tcPr>
          <w:p w14:paraId="02563E19"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16.3%</w:t>
            </w:r>
          </w:p>
        </w:tc>
      </w:tr>
      <w:tr w:rsidR="00A118D9" w:rsidRPr="00A9500F" w14:paraId="3C0E1B11" w14:textId="77777777" w:rsidTr="00A118D9">
        <w:trPr>
          <w:trHeight w:hRule="exact" w:val="284"/>
          <w:jc w:val="center"/>
        </w:trPr>
        <w:tc>
          <w:tcPr>
            <w:tcW w:w="1920" w:type="dxa"/>
            <w:tcBorders>
              <w:left w:val="nil"/>
            </w:tcBorders>
            <w:vAlign w:val="center"/>
          </w:tcPr>
          <w:p w14:paraId="23DD9F20"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Student</w:t>
            </w:r>
          </w:p>
        </w:tc>
        <w:tc>
          <w:tcPr>
            <w:tcW w:w="2126" w:type="dxa"/>
            <w:vAlign w:val="center"/>
          </w:tcPr>
          <w:p w14:paraId="082E6180"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9.6%</w:t>
            </w:r>
          </w:p>
        </w:tc>
        <w:tc>
          <w:tcPr>
            <w:tcW w:w="2268" w:type="dxa"/>
            <w:vAlign w:val="center"/>
          </w:tcPr>
          <w:p w14:paraId="765F1AED"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5.2%</w:t>
            </w:r>
          </w:p>
        </w:tc>
        <w:tc>
          <w:tcPr>
            <w:tcW w:w="1447" w:type="dxa"/>
            <w:tcBorders>
              <w:right w:val="nil"/>
            </w:tcBorders>
            <w:vAlign w:val="center"/>
          </w:tcPr>
          <w:p w14:paraId="3998F57A"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7.3%</w:t>
            </w:r>
          </w:p>
        </w:tc>
      </w:tr>
      <w:tr w:rsidR="00A118D9" w:rsidRPr="00A9500F" w14:paraId="1BFE6412" w14:textId="77777777" w:rsidTr="00A118D9">
        <w:trPr>
          <w:trHeight w:hRule="exact" w:val="284"/>
          <w:jc w:val="center"/>
        </w:trPr>
        <w:tc>
          <w:tcPr>
            <w:tcW w:w="1920" w:type="dxa"/>
            <w:tcBorders>
              <w:left w:val="nil"/>
            </w:tcBorders>
            <w:vAlign w:val="center"/>
          </w:tcPr>
          <w:p w14:paraId="04313B8A"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Retired</w:t>
            </w:r>
          </w:p>
        </w:tc>
        <w:tc>
          <w:tcPr>
            <w:tcW w:w="2126" w:type="dxa"/>
            <w:vAlign w:val="center"/>
          </w:tcPr>
          <w:p w14:paraId="6FC5C0DF"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11.7%</w:t>
            </w:r>
          </w:p>
        </w:tc>
        <w:tc>
          <w:tcPr>
            <w:tcW w:w="2268" w:type="dxa"/>
            <w:vAlign w:val="center"/>
          </w:tcPr>
          <w:p w14:paraId="10851D81"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18.9%</w:t>
            </w:r>
          </w:p>
        </w:tc>
        <w:tc>
          <w:tcPr>
            <w:tcW w:w="1447" w:type="dxa"/>
            <w:tcBorders>
              <w:right w:val="nil"/>
            </w:tcBorders>
            <w:vAlign w:val="center"/>
          </w:tcPr>
          <w:p w14:paraId="5DC9A651"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15.5%</w:t>
            </w:r>
          </w:p>
        </w:tc>
      </w:tr>
      <w:tr w:rsidR="00A118D9" w:rsidRPr="00A9500F" w14:paraId="0F7E14FE" w14:textId="77777777" w:rsidTr="00A118D9">
        <w:trPr>
          <w:trHeight w:hRule="exact" w:val="284"/>
          <w:jc w:val="center"/>
        </w:trPr>
        <w:tc>
          <w:tcPr>
            <w:tcW w:w="1920" w:type="dxa"/>
            <w:tcBorders>
              <w:left w:val="nil"/>
            </w:tcBorders>
            <w:vAlign w:val="center"/>
          </w:tcPr>
          <w:p w14:paraId="0951B692"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Other</w:t>
            </w:r>
          </w:p>
        </w:tc>
        <w:tc>
          <w:tcPr>
            <w:tcW w:w="2126" w:type="dxa"/>
            <w:vAlign w:val="center"/>
          </w:tcPr>
          <w:p w14:paraId="1ED5C314"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5.3%</w:t>
            </w:r>
          </w:p>
        </w:tc>
        <w:tc>
          <w:tcPr>
            <w:tcW w:w="2268" w:type="dxa"/>
            <w:vAlign w:val="center"/>
          </w:tcPr>
          <w:p w14:paraId="09A9870C"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1.9%</w:t>
            </w:r>
          </w:p>
        </w:tc>
        <w:tc>
          <w:tcPr>
            <w:tcW w:w="1447" w:type="dxa"/>
            <w:tcBorders>
              <w:right w:val="nil"/>
            </w:tcBorders>
            <w:vAlign w:val="center"/>
          </w:tcPr>
          <w:p w14:paraId="47AE945A"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3.5%</w:t>
            </w:r>
          </w:p>
        </w:tc>
      </w:tr>
      <w:tr w:rsidR="00A118D9" w:rsidRPr="00A9500F" w14:paraId="236C34CD" w14:textId="77777777" w:rsidTr="00A118D9">
        <w:trPr>
          <w:trHeight w:hRule="exact" w:val="284"/>
          <w:jc w:val="center"/>
        </w:trPr>
        <w:tc>
          <w:tcPr>
            <w:tcW w:w="1920" w:type="dxa"/>
            <w:tcBorders>
              <w:left w:val="nil"/>
            </w:tcBorders>
          </w:tcPr>
          <w:p w14:paraId="72F81502" w14:textId="77777777" w:rsidR="00A118D9" w:rsidRPr="00A9500F" w:rsidRDefault="00A118D9" w:rsidP="00A118D9">
            <w:pPr>
              <w:autoSpaceDE w:val="0"/>
              <w:autoSpaceDN w:val="0"/>
              <w:adjustRightInd w:val="0"/>
              <w:spacing w:line="320" w:lineRule="atLeast"/>
              <w:ind w:right="60" w:firstLine="111"/>
              <w:rPr>
                <w:b/>
                <w:color w:val="000000"/>
              </w:rPr>
            </w:pPr>
            <w:r w:rsidRPr="00A9500F">
              <w:rPr>
                <w:b/>
                <w:color w:val="000000"/>
                <w:sz w:val="22"/>
                <w:szCs w:val="22"/>
              </w:rPr>
              <w:t>Education</w:t>
            </w:r>
          </w:p>
        </w:tc>
        <w:tc>
          <w:tcPr>
            <w:tcW w:w="2126" w:type="dxa"/>
            <w:vAlign w:val="center"/>
          </w:tcPr>
          <w:p w14:paraId="324AEB88" w14:textId="77777777" w:rsidR="00A118D9" w:rsidRPr="00A9500F" w:rsidRDefault="00A118D9" w:rsidP="00A118D9">
            <w:pPr>
              <w:autoSpaceDE w:val="0"/>
              <w:autoSpaceDN w:val="0"/>
              <w:adjustRightInd w:val="0"/>
              <w:spacing w:line="320" w:lineRule="atLeast"/>
              <w:ind w:right="60"/>
              <w:jc w:val="center"/>
              <w:rPr>
                <w:color w:val="000000"/>
              </w:rPr>
            </w:pPr>
          </w:p>
        </w:tc>
        <w:tc>
          <w:tcPr>
            <w:tcW w:w="2268" w:type="dxa"/>
            <w:vAlign w:val="center"/>
          </w:tcPr>
          <w:p w14:paraId="7F3A9958" w14:textId="77777777" w:rsidR="00A118D9" w:rsidRPr="00A9500F" w:rsidRDefault="00A118D9" w:rsidP="00A118D9">
            <w:pPr>
              <w:autoSpaceDE w:val="0"/>
              <w:autoSpaceDN w:val="0"/>
              <w:adjustRightInd w:val="0"/>
              <w:spacing w:line="320" w:lineRule="atLeast"/>
              <w:ind w:right="60"/>
              <w:jc w:val="center"/>
              <w:rPr>
                <w:color w:val="000000"/>
              </w:rPr>
            </w:pPr>
          </w:p>
        </w:tc>
        <w:tc>
          <w:tcPr>
            <w:tcW w:w="1447" w:type="dxa"/>
            <w:tcBorders>
              <w:right w:val="nil"/>
            </w:tcBorders>
            <w:vAlign w:val="center"/>
          </w:tcPr>
          <w:p w14:paraId="0619B61D" w14:textId="77777777" w:rsidR="00A118D9" w:rsidRPr="00A9500F" w:rsidRDefault="00A118D9" w:rsidP="00A118D9">
            <w:pPr>
              <w:autoSpaceDE w:val="0"/>
              <w:autoSpaceDN w:val="0"/>
              <w:adjustRightInd w:val="0"/>
              <w:spacing w:line="320" w:lineRule="atLeast"/>
              <w:ind w:right="60"/>
              <w:jc w:val="center"/>
              <w:rPr>
                <w:color w:val="000000"/>
              </w:rPr>
            </w:pPr>
          </w:p>
        </w:tc>
      </w:tr>
      <w:tr w:rsidR="00A118D9" w:rsidRPr="00A9500F" w14:paraId="21E8B050" w14:textId="77777777" w:rsidTr="00A118D9">
        <w:trPr>
          <w:trHeight w:hRule="exact" w:val="284"/>
          <w:jc w:val="center"/>
        </w:trPr>
        <w:tc>
          <w:tcPr>
            <w:tcW w:w="1920" w:type="dxa"/>
            <w:tcBorders>
              <w:left w:val="nil"/>
            </w:tcBorders>
            <w:vAlign w:val="center"/>
          </w:tcPr>
          <w:p w14:paraId="09327424" w14:textId="77777777" w:rsidR="00A118D9" w:rsidRPr="00A9500F" w:rsidRDefault="00A118D9" w:rsidP="00A118D9">
            <w:pPr>
              <w:autoSpaceDE w:val="0"/>
              <w:autoSpaceDN w:val="0"/>
              <w:adjustRightInd w:val="0"/>
              <w:ind w:right="60" w:firstLine="253"/>
              <w:rPr>
                <w:color w:val="000000"/>
              </w:rPr>
            </w:pPr>
            <w:r w:rsidRPr="00A9500F">
              <w:rPr>
                <w:color w:val="000000"/>
                <w:sz w:val="22"/>
                <w:szCs w:val="22"/>
              </w:rPr>
              <w:t xml:space="preserve">Primary </w:t>
            </w:r>
          </w:p>
        </w:tc>
        <w:tc>
          <w:tcPr>
            <w:tcW w:w="2126" w:type="dxa"/>
            <w:vAlign w:val="center"/>
          </w:tcPr>
          <w:p w14:paraId="6F9E507B" w14:textId="77777777" w:rsidR="00A118D9" w:rsidRPr="00A9500F" w:rsidRDefault="00A118D9" w:rsidP="00A118D9">
            <w:pPr>
              <w:autoSpaceDE w:val="0"/>
              <w:autoSpaceDN w:val="0"/>
              <w:adjustRightInd w:val="0"/>
              <w:ind w:right="60"/>
              <w:jc w:val="center"/>
              <w:rPr>
                <w:color w:val="000000"/>
              </w:rPr>
            </w:pPr>
            <w:r w:rsidRPr="00A9500F">
              <w:rPr>
                <w:color w:val="000000"/>
                <w:sz w:val="22"/>
                <w:szCs w:val="22"/>
              </w:rPr>
              <w:t>10.1%</w:t>
            </w:r>
          </w:p>
        </w:tc>
        <w:tc>
          <w:tcPr>
            <w:tcW w:w="2268" w:type="dxa"/>
            <w:vAlign w:val="center"/>
          </w:tcPr>
          <w:p w14:paraId="278282DC"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4.7%</w:t>
            </w:r>
          </w:p>
        </w:tc>
        <w:tc>
          <w:tcPr>
            <w:tcW w:w="1447" w:type="dxa"/>
            <w:tcBorders>
              <w:right w:val="nil"/>
            </w:tcBorders>
            <w:vAlign w:val="center"/>
          </w:tcPr>
          <w:p w14:paraId="54E2F548"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7.3%</w:t>
            </w:r>
          </w:p>
        </w:tc>
      </w:tr>
      <w:tr w:rsidR="00A118D9" w:rsidRPr="00A9500F" w14:paraId="0752AC7A" w14:textId="77777777" w:rsidTr="00A118D9">
        <w:trPr>
          <w:trHeight w:hRule="exact" w:val="284"/>
          <w:jc w:val="center"/>
        </w:trPr>
        <w:tc>
          <w:tcPr>
            <w:tcW w:w="1920" w:type="dxa"/>
            <w:tcBorders>
              <w:left w:val="nil"/>
              <w:bottom w:val="nil"/>
            </w:tcBorders>
            <w:vAlign w:val="center"/>
          </w:tcPr>
          <w:p w14:paraId="76C0A8C7" w14:textId="77777777" w:rsidR="00A118D9" w:rsidRPr="00A9500F" w:rsidRDefault="00A118D9" w:rsidP="00A118D9">
            <w:pPr>
              <w:autoSpaceDE w:val="0"/>
              <w:autoSpaceDN w:val="0"/>
              <w:adjustRightInd w:val="0"/>
              <w:spacing w:line="320" w:lineRule="atLeast"/>
              <w:ind w:right="60" w:firstLine="253"/>
              <w:rPr>
                <w:color w:val="000000"/>
              </w:rPr>
            </w:pPr>
            <w:r w:rsidRPr="00A9500F">
              <w:rPr>
                <w:color w:val="000000"/>
                <w:sz w:val="22"/>
                <w:szCs w:val="22"/>
              </w:rPr>
              <w:t>Secondary Education</w:t>
            </w:r>
          </w:p>
        </w:tc>
        <w:tc>
          <w:tcPr>
            <w:tcW w:w="2126" w:type="dxa"/>
            <w:tcBorders>
              <w:bottom w:val="nil"/>
            </w:tcBorders>
            <w:vAlign w:val="center"/>
          </w:tcPr>
          <w:p w14:paraId="5817D194"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42.6%</w:t>
            </w:r>
          </w:p>
        </w:tc>
        <w:tc>
          <w:tcPr>
            <w:tcW w:w="2268" w:type="dxa"/>
            <w:tcBorders>
              <w:bottom w:val="nil"/>
            </w:tcBorders>
            <w:vAlign w:val="center"/>
          </w:tcPr>
          <w:p w14:paraId="24CFFB33"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29.2%</w:t>
            </w:r>
          </w:p>
          <w:p w14:paraId="59E4A499"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(29)</w:t>
            </w:r>
          </w:p>
        </w:tc>
        <w:tc>
          <w:tcPr>
            <w:tcW w:w="1447" w:type="dxa"/>
            <w:tcBorders>
              <w:bottom w:val="nil"/>
              <w:right w:val="nil"/>
            </w:tcBorders>
            <w:vAlign w:val="center"/>
          </w:tcPr>
          <w:p w14:paraId="338B6FF4"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35.5%</w:t>
            </w:r>
          </w:p>
        </w:tc>
      </w:tr>
      <w:tr w:rsidR="00A118D9" w:rsidRPr="00A9500F" w14:paraId="6E5C1645" w14:textId="77777777" w:rsidTr="00A118D9">
        <w:trPr>
          <w:trHeight w:hRule="exact" w:val="284"/>
          <w:jc w:val="center"/>
        </w:trPr>
        <w:tc>
          <w:tcPr>
            <w:tcW w:w="1920" w:type="dxa"/>
            <w:tcBorders>
              <w:top w:val="nil"/>
              <w:left w:val="nil"/>
              <w:bottom w:val="single" w:sz="12" w:space="0" w:color="000000"/>
            </w:tcBorders>
            <w:vAlign w:val="center"/>
          </w:tcPr>
          <w:p w14:paraId="09AF66B7" w14:textId="77777777" w:rsidR="00A118D9" w:rsidRPr="00A9500F" w:rsidRDefault="00A118D9" w:rsidP="00A118D9">
            <w:pPr>
              <w:autoSpaceDE w:val="0"/>
              <w:autoSpaceDN w:val="0"/>
              <w:adjustRightInd w:val="0"/>
              <w:spacing w:line="320" w:lineRule="atLeast"/>
              <w:ind w:right="60" w:firstLine="253"/>
              <w:rPr>
                <w:color w:val="000000"/>
              </w:rPr>
            </w:pPr>
            <w:r w:rsidRPr="00A9500F">
              <w:rPr>
                <w:color w:val="000000"/>
                <w:sz w:val="22"/>
                <w:szCs w:val="22"/>
              </w:rPr>
              <w:t xml:space="preserve">Tertiary </w:t>
            </w:r>
          </w:p>
        </w:tc>
        <w:tc>
          <w:tcPr>
            <w:tcW w:w="2126" w:type="dxa"/>
            <w:tcBorders>
              <w:top w:val="nil"/>
              <w:bottom w:val="single" w:sz="12" w:space="0" w:color="000000"/>
            </w:tcBorders>
            <w:vAlign w:val="center"/>
          </w:tcPr>
          <w:p w14:paraId="29043C45"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47.3%</w:t>
            </w:r>
          </w:p>
        </w:tc>
        <w:tc>
          <w:tcPr>
            <w:tcW w:w="2268" w:type="dxa"/>
            <w:tcBorders>
              <w:top w:val="nil"/>
              <w:bottom w:val="single" w:sz="12" w:space="0" w:color="000000"/>
            </w:tcBorders>
            <w:vAlign w:val="center"/>
          </w:tcPr>
          <w:p w14:paraId="2288E8FA"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66.0%</w:t>
            </w:r>
          </w:p>
          <w:p w14:paraId="795E845A"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(66.0%)</w:t>
            </w:r>
          </w:p>
        </w:tc>
        <w:tc>
          <w:tcPr>
            <w:tcW w:w="1447" w:type="dxa"/>
            <w:tcBorders>
              <w:top w:val="nil"/>
              <w:bottom w:val="single" w:sz="12" w:space="0" w:color="000000"/>
              <w:right w:val="nil"/>
            </w:tcBorders>
            <w:vAlign w:val="center"/>
          </w:tcPr>
          <w:p w14:paraId="3A08601D" w14:textId="77777777" w:rsidR="00A118D9" w:rsidRPr="00A9500F" w:rsidRDefault="00A118D9" w:rsidP="00A118D9">
            <w:pPr>
              <w:autoSpaceDE w:val="0"/>
              <w:autoSpaceDN w:val="0"/>
              <w:adjustRightInd w:val="0"/>
              <w:spacing w:line="320" w:lineRule="atLeast"/>
              <w:ind w:right="60"/>
              <w:jc w:val="center"/>
              <w:rPr>
                <w:color w:val="000000"/>
              </w:rPr>
            </w:pPr>
            <w:r w:rsidRPr="00A9500F">
              <w:rPr>
                <w:color w:val="000000"/>
                <w:sz w:val="22"/>
                <w:szCs w:val="22"/>
              </w:rPr>
              <w:t>57.3%</w:t>
            </w:r>
          </w:p>
        </w:tc>
      </w:tr>
    </w:tbl>
    <w:p w14:paraId="5DCF37D2" w14:textId="77777777" w:rsidR="00A118D9" w:rsidRPr="00A9500F" w:rsidRDefault="00A118D9" w:rsidP="00A118D9">
      <w:pPr>
        <w:keepNext/>
        <w:keepLines/>
        <w:spacing w:before="200"/>
        <w:outlineLvl w:val="1"/>
        <w:rPr>
          <w:rFonts w:eastAsia="SimSun"/>
          <w:b/>
          <w:bCs/>
          <w:color w:val="4F81BD"/>
        </w:rPr>
      </w:pPr>
    </w:p>
    <w:p w14:paraId="3380D024" w14:textId="5C28A80A" w:rsidR="00A118D9" w:rsidRPr="00A9500F" w:rsidRDefault="00A118D9" w:rsidP="004A3C30">
      <w:pPr>
        <w:autoSpaceDE w:val="0"/>
        <w:autoSpaceDN w:val="0"/>
        <w:adjustRightInd w:val="0"/>
        <w:spacing w:before="100" w:beforeAutospacing="1" w:after="120" w:line="360" w:lineRule="auto"/>
        <w:ind w:left="720" w:hanging="720"/>
        <w:jc w:val="both"/>
      </w:pPr>
    </w:p>
    <w:p w14:paraId="761C8230" w14:textId="77777777" w:rsidR="00A118D9" w:rsidRPr="00A9500F" w:rsidRDefault="00A118D9" w:rsidP="004A3C30">
      <w:pPr>
        <w:autoSpaceDE w:val="0"/>
        <w:autoSpaceDN w:val="0"/>
        <w:adjustRightInd w:val="0"/>
        <w:spacing w:before="100" w:beforeAutospacing="1" w:after="120" w:line="360" w:lineRule="auto"/>
        <w:ind w:left="720" w:hanging="720"/>
        <w:jc w:val="both"/>
        <w:sectPr w:rsidR="00A118D9" w:rsidRPr="00A9500F" w:rsidSect="00880BDC">
          <w:pgSz w:w="11906" w:h="16838"/>
          <w:pgMar w:top="1440" w:right="1440" w:bottom="1440" w:left="1440" w:header="708" w:footer="708" w:gutter="0"/>
          <w:cols w:space="708"/>
          <w:docGrid w:linePitch="360"/>
        </w:sectPr>
      </w:pPr>
    </w:p>
    <w:p w14:paraId="722E003F" w14:textId="77777777" w:rsidR="00F7517C" w:rsidRPr="00A9500F" w:rsidRDefault="00F7517C" w:rsidP="00F7517C">
      <w:pPr>
        <w:spacing w:line="360" w:lineRule="auto"/>
        <w:jc w:val="center"/>
        <w:rPr>
          <w:b/>
          <w:bCs/>
          <w:lang w:val="en-US"/>
        </w:rPr>
      </w:pPr>
      <w:r w:rsidRPr="00A9500F">
        <w:rPr>
          <w:b/>
          <w:bCs/>
          <w:lang w:val="en-US"/>
        </w:rPr>
        <w:lastRenderedPageBreak/>
        <w:t>Table 3. International and domestic tourists’ “a priori” and “in situ” image of Linz</w:t>
      </w:r>
    </w:p>
    <w:tbl>
      <w:tblPr>
        <w:tblW w:w="4993"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000" w:firstRow="0" w:lastRow="0" w:firstColumn="0" w:lastColumn="0" w:noHBand="0" w:noVBand="0"/>
      </w:tblPr>
      <w:tblGrid>
        <w:gridCol w:w="2119"/>
        <w:gridCol w:w="1032"/>
        <w:gridCol w:w="898"/>
        <w:gridCol w:w="820"/>
        <w:gridCol w:w="626"/>
        <w:gridCol w:w="1002"/>
        <w:gridCol w:w="858"/>
        <w:gridCol w:w="1042"/>
        <w:gridCol w:w="616"/>
      </w:tblGrid>
      <w:tr w:rsidR="00F7517C" w:rsidRPr="00A9500F" w14:paraId="2038FE6A" w14:textId="77777777" w:rsidTr="00EC0CF5">
        <w:trPr>
          <w:cantSplit/>
          <w:jc w:val="center"/>
        </w:trPr>
        <w:tc>
          <w:tcPr>
            <w:tcW w:w="1176" w:type="pct"/>
            <w:tcBorders>
              <w:top w:val="single" w:sz="12" w:space="0" w:color="000000"/>
              <w:left w:val="nil"/>
              <w:bottom w:val="nil"/>
            </w:tcBorders>
            <w:vAlign w:val="center"/>
          </w:tcPr>
          <w:p w14:paraId="69CC543D" w14:textId="77777777" w:rsidR="00F7517C" w:rsidRPr="00A9500F" w:rsidRDefault="00F7517C" w:rsidP="00EC0CF5">
            <w:pPr>
              <w:autoSpaceDE w:val="0"/>
              <w:autoSpaceDN w:val="0"/>
              <w:adjustRightInd w:val="0"/>
              <w:rPr>
                <w:b/>
                <w:color w:val="000000"/>
                <w:lang w:val="en-US"/>
              </w:rPr>
            </w:pPr>
          </w:p>
        </w:tc>
        <w:tc>
          <w:tcPr>
            <w:tcW w:w="1526" w:type="pct"/>
            <w:gridSpan w:val="3"/>
            <w:tcBorders>
              <w:top w:val="single" w:sz="12" w:space="0" w:color="000000"/>
              <w:bottom w:val="nil"/>
            </w:tcBorders>
            <w:shd w:val="clear" w:color="auto" w:fill="FFFFFF"/>
          </w:tcPr>
          <w:p w14:paraId="5EC8A2D1" w14:textId="77777777" w:rsidR="00F7517C" w:rsidRPr="00A9500F" w:rsidRDefault="00F7517C" w:rsidP="00EC0CF5">
            <w:pPr>
              <w:autoSpaceDE w:val="0"/>
              <w:autoSpaceDN w:val="0"/>
              <w:adjustRightInd w:val="0"/>
              <w:ind w:right="60"/>
              <w:jc w:val="center"/>
              <w:rPr>
                <w:b/>
                <w:bCs/>
                <w:color w:val="000000"/>
                <w:lang w:val="en-US"/>
              </w:rPr>
            </w:pPr>
            <w:r w:rsidRPr="00A9500F">
              <w:rPr>
                <w:b/>
                <w:bCs/>
                <w:color w:val="000000"/>
                <w:lang w:val="en-US"/>
              </w:rPr>
              <w:t>Domestic (N=188)</w:t>
            </w:r>
          </w:p>
        </w:tc>
        <w:tc>
          <w:tcPr>
            <w:tcW w:w="347" w:type="pct"/>
            <w:tcBorders>
              <w:top w:val="single" w:sz="12" w:space="0" w:color="000000"/>
              <w:bottom w:val="nil"/>
              <w:right w:val="single" w:sz="8" w:space="0" w:color="000000"/>
            </w:tcBorders>
            <w:shd w:val="clear" w:color="auto" w:fill="FFFFFF"/>
          </w:tcPr>
          <w:p w14:paraId="521B1307" w14:textId="77777777" w:rsidR="00F7517C" w:rsidRPr="00A9500F" w:rsidRDefault="00F7517C" w:rsidP="00EC0CF5">
            <w:pPr>
              <w:autoSpaceDE w:val="0"/>
              <w:autoSpaceDN w:val="0"/>
              <w:adjustRightInd w:val="0"/>
              <w:ind w:right="60"/>
              <w:jc w:val="center"/>
              <w:rPr>
                <w:b/>
                <w:bCs/>
                <w:color w:val="000000"/>
                <w:lang w:val="en-US"/>
              </w:rPr>
            </w:pPr>
          </w:p>
        </w:tc>
        <w:tc>
          <w:tcPr>
            <w:tcW w:w="1952" w:type="pct"/>
            <w:gridSpan w:val="4"/>
            <w:tcBorders>
              <w:top w:val="single" w:sz="12" w:space="0" w:color="000000"/>
              <w:left w:val="single" w:sz="8" w:space="0" w:color="000000"/>
              <w:bottom w:val="nil"/>
              <w:right w:val="nil"/>
            </w:tcBorders>
            <w:shd w:val="clear" w:color="auto" w:fill="FFFFFF"/>
          </w:tcPr>
          <w:p w14:paraId="73B5CAFB" w14:textId="77777777" w:rsidR="00F7517C" w:rsidRPr="00A9500F" w:rsidRDefault="00F7517C" w:rsidP="00EC0CF5">
            <w:pPr>
              <w:autoSpaceDE w:val="0"/>
              <w:autoSpaceDN w:val="0"/>
              <w:adjustRightInd w:val="0"/>
              <w:ind w:right="60"/>
              <w:jc w:val="center"/>
              <w:rPr>
                <w:b/>
                <w:bCs/>
                <w:color w:val="000000"/>
                <w:lang w:val="en-US"/>
              </w:rPr>
            </w:pPr>
            <w:r w:rsidRPr="00A9500F">
              <w:rPr>
                <w:b/>
                <w:bCs/>
                <w:color w:val="000000"/>
                <w:lang w:val="en-US"/>
              </w:rPr>
              <w:t>International (N=212)</w:t>
            </w:r>
          </w:p>
        </w:tc>
      </w:tr>
      <w:tr w:rsidR="00F7517C" w:rsidRPr="00A9500F" w14:paraId="1F3C55BC" w14:textId="77777777" w:rsidTr="00EC0CF5">
        <w:trPr>
          <w:cantSplit/>
          <w:jc w:val="center"/>
        </w:trPr>
        <w:tc>
          <w:tcPr>
            <w:tcW w:w="1176" w:type="pct"/>
            <w:tcBorders>
              <w:top w:val="nil"/>
              <w:left w:val="nil"/>
              <w:bottom w:val="single" w:sz="12" w:space="0" w:color="000000"/>
            </w:tcBorders>
            <w:vAlign w:val="center"/>
          </w:tcPr>
          <w:p w14:paraId="4584EC51" w14:textId="77777777" w:rsidR="00F7517C" w:rsidRPr="00A9500F" w:rsidRDefault="00F7517C" w:rsidP="00EC0CF5">
            <w:pPr>
              <w:autoSpaceDE w:val="0"/>
              <w:autoSpaceDN w:val="0"/>
              <w:adjustRightInd w:val="0"/>
              <w:rPr>
                <w:b/>
                <w:color w:val="000000"/>
                <w:lang w:val="en-US"/>
              </w:rPr>
            </w:pPr>
            <w:r w:rsidRPr="00A9500F">
              <w:rPr>
                <w:b/>
                <w:color w:val="000000"/>
                <w:lang w:val="en-US"/>
              </w:rPr>
              <w:t xml:space="preserve"> </w:t>
            </w:r>
          </w:p>
        </w:tc>
        <w:tc>
          <w:tcPr>
            <w:tcW w:w="573" w:type="pct"/>
            <w:tcBorders>
              <w:top w:val="nil"/>
              <w:bottom w:val="single" w:sz="12" w:space="0" w:color="000000"/>
            </w:tcBorders>
            <w:shd w:val="clear" w:color="auto" w:fill="FFFFFF"/>
          </w:tcPr>
          <w:p w14:paraId="176AC807" w14:textId="77777777" w:rsidR="00F7517C" w:rsidRPr="00A9500F" w:rsidRDefault="00F7517C" w:rsidP="00EC0CF5">
            <w:pPr>
              <w:autoSpaceDE w:val="0"/>
              <w:autoSpaceDN w:val="0"/>
              <w:adjustRightInd w:val="0"/>
              <w:ind w:right="60"/>
              <w:jc w:val="center"/>
              <w:rPr>
                <w:b/>
                <w:bCs/>
                <w:color w:val="000000"/>
                <w:lang w:val="en-US"/>
              </w:rPr>
            </w:pPr>
            <w:r w:rsidRPr="00A9500F">
              <w:rPr>
                <w:b/>
                <w:bCs/>
                <w:color w:val="000000"/>
                <w:lang w:val="en-US"/>
              </w:rPr>
              <w:t>A priori</w:t>
            </w:r>
          </w:p>
        </w:tc>
        <w:tc>
          <w:tcPr>
            <w:tcW w:w="498" w:type="pct"/>
            <w:tcBorders>
              <w:top w:val="nil"/>
              <w:bottom w:val="single" w:sz="12" w:space="0" w:color="000000"/>
            </w:tcBorders>
            <w:shd w:val="clear" w:color="auto" w:fill="FFFFFF"/>
          </w:tcPr>
          <w:p w14:paraId="76887DE5" w14:textId="77777777" w:rsidR="00F7517C" w:rsidRPr="00A9500F" w:rsidRDefault="00F7517C" w:rsidP="00EC0CF5">
            <w:pPr>
              <w:autoSpaceDE w:val="0"/>
              <w:autoSpaceDN w:val="0"/>
              <w:adjustRightInd w:val="0"/>
              <w:ind w:right="60"/>
              <w:jc w:val="center"/>
              <w:rPr>
                <w:b/>
                <w:bCs/>
                <w:color w:val="000000"/>
                <w:lang w:val="en-US"/>
              </w:rPr>
            </w:pPr>
            <w:r w:rsidRPr="00A9500F">
              <w:rPr>
                <w:b/>
                <w:bCs/>
                <w:color w:val="000000"/>
                <w:lang w:val="en-US"/>
              </w:rPr>
              <w:t>In situ</w:t>
            </w:r>
          </w:p>
        </w:tc>
        <w:tc>
          <w:tcPr>
            <w:tcW w:w="455" w:type="pct"/>
            <w:tcBorders>
              <w:top w:val="nil"/>
              <w:bottom w:val="single" w:sz="12" w:space="0" w:color="000000"/>
            </w:tcBorders>
            <w:shd w:val="clear" w:color="auto" w:fill="FFFFFF"/>
          </w:tcPr>
          <w:p w14:paraId="6D52B3B9" w14:textId="77777777" w:rsidR="00F7517C" w:rsidRPr="00A9500F" w:rsidRDefault="00F7517C" w:rsidP="00EC0CF5">
            <w:pPr>
              <w:autoSpaceDE w:val="0"/>
              <w:autoSpaceDN w:val="0"/>
              <w:adjustRightInd w:val="0"/>
              <w:ind w:right="60"/>
              <w:rPr>
                <w:b/>
                <w:bCs/>
                <w:color w:val="000000"/>
                <w:lang w:val="en-US"/>
              </w:rPr>
            </w:pPr>
            <w:r w:rsidRPr="00A9500F">
              <w:rPr>
                <w:b/>
                <w:bCs/>
                <w:color w:val="000000"/>
                <w:lang w:val="en-US"/>
              </w:rPr>
              <w:t>t value</w:t>
            </w:r>
          </w:p>
        </w:tc>
        <w:tc>
          <w:tcPr>
            <w:tcW w:w="347" w:type="pct"/>
            <w:tcBorders>
              <w:top w:val="nil"/>
              <w:bottom w:val="single" w:sz="12" w:space="0" w:color="000000"/>
              <w:right w:val="single" w:sz="8" w:space="0" w:color="000000"/>
            </w:tcBorders>
            <w:shd w:val="clear" w:color="auto" w:fill="FFFFFF"/>
          </w:tcPr>
          <w:p w14:paraId="18C5B1E0" w14:textId="77777777" w:rsidR="00F7517C" w:rsidRPr="00A9500F" w:rsidRDefault="00F7517C" w:rsidP="00EC0CF5">
            <w:pPr>
              <w:autoSpaceDE w:val="0"/>
              <w:autoSpaceDN w:val="0"/>
              <w:adjustRightInd w:val="0"/>
              <w:ind w:right="60"/>
              <w:jc w:val="center"/>
              <w:rPr>
                <w:b/>
                <w:bCs/>
                <w:color w:val="000000"/>
                <w:lang w:val="en-US"/>
              </w:rPr>
            </w:pPr>
            <w:r w:rsidRPr="00A9500F">
              <w:rPr>
                <w:b/>
                <w:bCs/>
                <w:color w:val="000000"/>
                <w:lang w:val="en-US"/>
              </w:rPr>
              <w:t>Sig.</w:t>
            </w:r>
          </w:p>
        </w:tc>
        <w:tc>
          <w:tcPr>
            <w:tcW w:w="556" w:type="pct"/>
            <w:tcBorders>
              <w:top w:val="nil"/>
              <w:left w:val="single" w:sz="8" w:space="0" w:color="000000"/>
              <w:bottom w:val="single" w:sz="12" w:space="0" w:color="000000"/>
            </w:tcBorders>
            <w:shd w:val="clear" w:color="auto" w:fill="FFFFFF"/>
          </w:tcPr>
          <w:p w14:paraId="7345A6FA" w14:textId="77777777" w:rsidR="00F7517C" w:rsidRPr="00A9500F" w:rsidRDefault="00F7517C" w:rsidP="00EC0CF5">
            <w:pPr>
              <w:autoSpaceDE w:val="0"/>
              <w:autoSpaceDN w:val="0"/>
              <w:adjustRightInd w:val="0"/>
              <w:ind w:right="60"/>
              <w:jc w:val="center"/>
              <w:rPr>
                <w:b/>
                <w:bCs/>
                <w:color w:val="000000"/>
                <w:lang w:val="en-US"/>
              </w:rPr>
            </w:pPr>
            <w:r w:rsidRPr="00A9500F">
              <w:rPr>
                <w:b/>
                <w:bCs/>
                <w:color w:val="000000"/>
                <w:lang w:val="en-US"/>
              </w:rPr>
              <w:t>A priori</w:t>
            </w:r>
          </w:p>
        </w:tc>
        <w:tc>
          <w:tcPr>
            <w:tcW w:w="476" w:type="pct"/>
            <w:tcBorders>
              <w:top w:val="nil"/>
              <w:bottom w:val="single" w:sz="12" w:space="0" w:color="000000"/>
            </w:tcBorders>
            <w:shd w:val="clear" w:color="auto" w:fill="FFFFFF"/>
          </w:tcPr>
          <w:p w14:paraId="5223C565" w14:textId="77777777" w:rsidR="00F7517C" w:rsidRPr="00A9500F" w:rsidRDefault="00F7517C" w:rsidP="00EC0CF5">
            <w:pPr>
              <w:autoSpaceDE w:val="0"/>
              <w:autoSpaceDN w:val="0"/>
              <w:adjustRightInd w:val="0"/>
              <w:ind w:right="60"/>
              <w:jc w:val="center"/>
              <w:rPr>
                <w:b/>
                <w:bCs/>
                <w:color w:val="000000"/>
                <w:lang w:val="en-US"/>
              </w:rPr>
            </w:pPr>
            <w:r w:rsidRPr="00A9500F">
              <w:rPr>
                <w:b/>
                <w:bCs/>
                <w:color w:val="000000"/>
                <w:lang w:val="en-US"/>
              </w:rPr>
              <w:t>In situ</w:t>
            </w:r>
          </w:p>
        </w:tc>
        <w:tc>
          <w:tcPr>
            <w:tcW w:w="578" w:type="pct"/>
            <w:tcBorders>
              <w:top w:val="nil"/>
              <w:bottom w:val="single" w:sz="12" w:space="0" w:color="000000"/>
            </w:tcBorders>
            <w:shd w:val="clear" w:color="auto" w:fill="FFFFFF"/>
          </w:tcPr>
          <w:p w14:paraId="4158A835" w14:textId="13C7B7A1" w:rsidR="00F7517C" w:rsidRPr="00855CB2" w:rsidRDefault="00C25F94" w:rsidP="004439FD">
            <w:pPr>
              <w:autoSpaceDE w:val="0"/>
              <w:autoSpaceDN w:val="0"/>
              <w:adjustRightInd w:val="0"/>
              <w:ind w:right="60"/>
              <w:rPr>
                <w:b/>
                <w:bCs/>
                <w:color w:val="000000"/>
                <w:lang w:val="en-US"/>
              </w:rPr>
            </w:pPr>
            <w:r w:rsidRPr="00855CB2">
              <w:rPr>
                <w:b/>
                <w:bCs/>
                <w:color w:val="000000"/>
                <w:lang w:val="en-US"/>
              </w:rPr>
              <w:t xml:space="preserve">  </w:t>
            </w:r>
            <w:r w:rsidR="004439FD" w:rsidRPr="00855CB2">
              <w:rPr>
                <w:b/>
                <w:bCs/>
                <w:color w:val="000000"/>
                <w:lang w:val="en-US"/>
              </w:rPr>
              <w:t>t-value</w:t>
            </w:r>
          </w:p>
        </w:tc>
        <w:tc>
          <w:tcPr>
            <w:tcW w:w="342" w:type="pct"/>
            <w:tcBorders>
              <w:top w:val="nil"/>
              <w:bottom w:val="single" w:sz="12" w:space="0" w:color="000000"/>
              <w:right w:val="nil"/>
            </w:tcBorders>
            <w:shd w:val="clear" w:color="auto" w:fill="FFFFFF"/>
          </w:tcPr>
          <w:p w14:paraId="0139BE0B" w14:textId="77777777" w:rsidR="00F7517C" w:rsidRPr="00855CB2" w:rsidRDefault="00F7517C" w:rsidP="00EC0CF5">
            <w:pPr>
              <w:autoSpaceDE w:val="0"/>
              <w:autoSpaceDN w:val="0"/>
              <w:adjustRightInd w:val="0"/>
              <w:ind w:right="60"/>
              <w:jc w:val="center"/>
              <w:rPr>
                <w:b/>
                <w:bCs/>
                <w:color w:val="000000"/>
                <w:lang w:val="en-US"/>
              </w:rPr>
            </w:pPr>
            <w:r w:rsidRPr="00855CB2">
              <w:rPr>
                <w:b/>
                <w:bCs/>
                <w:color w:val="000000"/>
                <w:lang w:val="en-US"/>
              </w:rPr>
              <w:t>Sig.</w:t>
            </w:r>
          </w:p>
        </w:tc>
      </w:tr>
      <w:tr w:rsidR="00F7517C" w:rsidRPr="00A9500F" w14:paraId="62B4173A" w14:textId="77777777" w:rsidTr="00EC0CF5">
        <w:trPr>
          <w:cantSplit/>
          <w:trHeight w:hRule="exact" w:val="284"/>
          <w:jc w:val="center"/>
        </w:trPr>
        <w:tc>
          <w:tcPr>
            <w:tcW w:w="1176" w:type="pct"/>
            <w:tcBorders>
              <w:top w:val="single" w:sz="12" w:space="0" w:color="000000"/>
              <w:left w:val="nil"/>
            </w:tcBorders>
            <w:shd w:val="clear" w:color="auto" w:fill="FFFFFF"/>
            <w:vAlign w:val="center"/>
          </w:tcPr>
          <w:p w14:paraId="68B1C771" w14:textId="77777777" w:rsidR="00F7517C" w:rsidRPr="00A9500F" w:rsidRDefault="00F7517C" w:rsidP="00EC0CF5">
            <w:pPr>
              <w:autoSpaceDE w:val="0"/>
              <w:autoSpaceDN w:val="0"/>
              <w:adjustRightInd w:val="0"/>
              <w:ind w:right="60" w:firstLine="111"/>
              <w:rPr>
                <w:b/>
                <w:bCs/>
                <w:color w:val="000000"/>
                <w:kern w:val="24"/>
              </w:rPr>
            </w:pPr>
            <w:r w:rsidRPr="00A9500F">
              <w:rPr>
                <w:b/>
                <w:bCs/>
                <w:color w:val="000000"/>
                <w:kern w:val="24"/>
              </w:rPr>
              <w:t>Cognitive mage</w:t>
            </w:r>
          </w:p>
          <w:p w14:paraId="073D1D99" w14:textId="77777777" w:rsidR="00F7517C" w:rsidRPr="00A9500F" w:rsidRDefault="00F7517C" w:rsidP="00EC0CF5">
            <w:pPr>
              <w:autoSpaceDE w:val="0"/>
              <w:autoSpaceDN w:val="0"/>
              <w:adjustRightInd w:val="0"/>
              <w:ind w:right="60" w:firstLine="111"/>
              <w:rPr>
                <w:bCs/>
                <w:color w:val="000000"/>
                <w:kern w:val="24"/>
              </w:rPr>
            </w:pPr>
          </w:p>
        </w:tc>
        <w:tc>
          <w:tcPr>
            <w:tcW w:w="573" w:type="pct"/>
            <w:tcBorders>
              <w:top w:val="single" w:sz="12" w:space="0" w:color="000000"/>
            </w:tcBorders>
            <w:shd w:val="clear" w:color="auto" w:fill="FFFFFF"/>
            <w:vAlign w:val="center"/>
          </w:tcPr>
          <w:p w14:paraId="4EA522CA" w14:textId="77777777" w:rsidR="00F7517C" w:rsidRPr="00A9500F" w:rsidRDefault="00F7517C" w:rsidP="00EC0CF5">
            <w:pPr>
              <w:autoSpaceDE w:val="0"/>
              <w:autoSpaceDN w:val="0"/>
              <w:adjustRightInd w:val="0"/>
              <w:ind w:right="60"/>
              <w:jc w:val="center"/>
              <w:rPr>
                <w:bCs/>
                <w:color w:val="000000"/>
                <w:lang w:val="en-US"/>
              </w:rPr>
            </w:pPr>
          </w:p>
        </w:tc>
        <w:tc>
          <w:tcPr>
            <w:tcW w:w="498" w:type="pct"/>
            <w:tcBorders>
              <w:top w:val="single" w:sz="12" w:space="0" w:color="000000"/>
            </w:tcBorders>
            <w:shd w:val="clear" w:color="auto" w:fill="FFFFFF"/>
            <w:vAlign w:val="center"/>
          </w:tcPr>
          <w:p w14:paraId="30347FAB" w14:textId="77777777" w:rsidR="00F7517C" w:rsidRPr="00A9500F" w:rsidRDefault="00F7517C" w:rsidP="00EC0CF5">
            <w:pPr>
              <w:autoSpaceDE w:val="0"/>
              <w:autoSpaceDN w:val="0"/>
              <w:adjustRightInd w:val="0"/>
              <w:ind w:right="60"/>
              <w:jc w:val="center"/>
              <w:rPr>
                <w:bCs/>
                <w:color w:val="000000"/>
                <w:lang w:val="en-US"/>
              </w:rPr>
            </w:pPr>
          </w:p>
        </w:tc>
        <w:tc>
          <w:tcPr>
            <w:tcW w:w="455" w:type="pct"/>
            <w:tcBorders>
              <w:top w:val="single" w:sz="12" w:space="0" w:color="000000"/>
            </w:tcBorders>
            <w:shd w:val="clear" w:color="auto" w:fill="FFFFFF"/>
            <w:vAlign w:val="center"/>
          </w:tcPr>
          <w:p w14:paraId="69128641" w14:textId="77777777" w:rsidR="00F7517C" w:rsidRPr="00A9500F" w:rsidRDefault="00F7517C" w:rsidP="00EC0CF5">
            <w:pPr>
              <w:autoSpaceDE w:val="0"/>
              <w:autoSpaceDN w:val="0"/>
              <w:adjustRightInd w:val="0"/>
              <w:ind w:right="60"/>
              <w:jc w:val="center"/>
              <w:rPr>
                <w:bCs/>
                <w:color w:val="000000"/>
                <w:lang w:val="en-US"/>
              </w:rPr>
            </w:pPr>
          </w:p>
        </w:tc>
        <w:tc>
          <w:tcPr>
            <w:tcW w:w="347" w:type="pct"/>
            <w:tcBorders>
              <w:top w:val="single" w:sz="12" w:space="0" w:color="000000"/>
              <w:right w:val="single" w:sz="8" w:space="0" w:color="000000"/>
            </w:tcBorders>
            <w:shd w:val="clear" w:color="auto" w:fill="FFFFFF"/>
            <w:vAlign w:val="center"/>
          </w:tcPr>
          <w:p w14:paraId="06B5623B" w14:textId="77777777" w:rsidR="00F7517C" w:rsidRPr="00A9500F" w:rsidRDefault="00F7517C" w:rsidP="00EC0CF5">
            <w:pPr>
              <w:autoSpaceDE w:val="0"/>
              <w:autoSpaceDN w:val="0"/>
              <w:adjustRightInd w:val="0"/>
              <w:ind w:right="60"/>
              <w:jc w:val="center"/>
              <w:rPr>
                <w:bCs/>
                <w:color w:val="000000"/>
                <w:lang w:val="en-US"/>
              </w:rPr>
            </w:pPr>
          </w:p>
        </w:tc>
        <w:tc>
          <w:tcPr>
            <w:tcW w:w="556" w:type="pct"/>
            <w:tcBorders>
              <w:top w:val="single" w:sz="12" w:space="0" w:color="000000"/>
              <w:left w:val="single" w:sz="8" w:space="0" w:color="000000"/>
              <w:bottom w:val="nil"/>
            </w:tcBorders>
            <w:shd w:val="clear" w:color="auto" w:fill="FFFFFF"/>
          </w:tcPr>
          <w:p w14:paraId="77861326" w14:textId="77777777" w:rsidR="00F7517C" w:rsidRPr="00A9500F" w:rsidRDefault="00F7517C" w:rsidP="00EC0CF5">
            <w:pPr>
              <w:autoSpaceDE w:val="0"/>
              <w:autoSpaceDN w:val="0"/>
              <w:adjustRightInd w:val="0"/>
              <w:ind w:right="60"/>
              <w:jc w:val="center"/>
              <w:rPr>
                <w:bCs/>
                <w:color w:val="000000"/>
                <w:lang w:val="en-US"/>
              </w:rPr>
            </w:pPr>
          </w:p>
        </w:tc>
        <w:tc>
          <w:tcPr>
            <w:tcW w:w="476" w:type="pct"/>
            <w:tcBorders>
              <w:top w:val="single" w:sz="12" w:space="0" w:color="000000"/>
            </w:tcBorders>
            <w:shd w:val="clear" w:color="auto" w:fill="FFFFFF"/>
          </w:tcPr>
          <w:p w14:paraId="6D998EF7" w14:textId="77777777" w:rsidR="00F7517C" w:rsidRPr="00A9500F" w:rsidRDefault="00F7517C" w:rsidP="00EC0CF5">
            <w:pPr>
              <w:autoSpaceDE w:val="0"/>
              <w:autoSpaceDN w:val="0"/>
              <w:adjustRightInd w:val="0"/>
              <w:ind w:right="60"/>
              <w:jc w:val="center"/>
              <w:rPr>
                <w:bCs/>
                <w:color w:val="000000"/>
                <w:lang w:val="en-US"/>
              </w:rPr>
            </w:pPr>
          </w:p>
        </w:tc>
        <w:tc>
          <w:tcPr>
            <w:tcW w:w="578" w:type="pct"/>
            <w:tcBorders>
              <w:top w:val="single" w:sz="12" w:space="0" w:color="000000"/>
            </w:tcBorders>
            <w:shd w:val="clear" w:color="auto" w:fill="FFFFFF"/>
          </w:tcPr>
          <w:p w14:paraId="370E84CE" w14:textId="77777777" w:rsidR="00F7517C" w:rsidRPr="00A9500F" w:rsidRDefault="00F7517C" w:rsidP="00EC0CF5">
            <w:pPr>
              <w:autoSpaceDE w:val="0"/>
              <w:autoSpaceDN w:val="0"/>
              <w:adjustRightInd w:val="0"/>
              <w:ind w:right="60"/>
              <w:jc w:val="center"/>
              <w:rPr>
                <w:bCs/>
                <w:color w:val="000000"/>
                <w:lang w:val="en-US"/>
              </w:rPr>
            </w:pPr>
          </w:p>
        </w:tc>
        <w:tc>
          <w:tcPr>
            <w:tcW w:w="342" w:type="pct"/>
            <w:tcBorders>
              <w:top w:val="single" w:sz="12" w:space="0" w:color="000000"/>
              <w:right w:val="nil"/>
            </w:tcBorders>
            <w:shd w:val="clear" w:color="auto" w:fill="FFFFFF"/>
          </w:tcPr>
          <w:p w14:paraId="43099C0B" w14:textId="77777777" w:rsidR="00F7517C" w:rsidRPr="00A9500F" w:rsidRDefault="00F7517C" w:rsidP="00EC0CF5">
            <w:pPr>
              <w:autoSpaceDE w:val="0"/>
              <w:autoSpaceDN w:val="0"/>
              <w:adjustRightInd w:val="0"/>
              <w:ind w:right="60"/>
              <w:jc w:val="center"/>
              <w:rPr>
                <w:bCs/>
                <w:color w:val="000000"/>
                <w:lang w:val="en-US"/>
              </w:rPr>
            </w:pPr>
          </w:p>
        </w:tc>
      </w:tr>
      <w:tr w:rsidR="00F7517C" w:rsidRPr="00A9500F" w14:paraId="430CCAEC" w14:textId="77777777" w:rsidTr="00EC0CF5">
        <w:trPr>
          <w:cantSplit/>
          <w:trHeight w:hRule="exact" w:val="284"/>
          <w:jc w:val="center"/>
        </w:trPr>
        <w:tc>
          <w:tcPr>
            <w:tcW w:w="1176" w:type="pct"/>
            <w:tcBorders>
              <w:left w:val="nil"/>
            </w:tcBorders>
            <w:shd w:val="clear" w:color="auto" w:fill="FFFFFF"/>
            <w:vAlign w:val="center"/>
          </w:tcPr>
          <w:p w14:paraId="31EC05FB" w14:textId="77777777" w:rsidR="00F7517C" w:rsidRPr="00A9500F" w:rsidRDefault="00F7517C" w:rsidP="00EC0CF5">
            <w:pPr>
              <w:ind w:firstLine="252"/>
              <w:rPr>
                <w:bCs/>
                <w:lang w:val="en-US"/>
              </w:rPr>
            </w:pPr>
            <w:r w:rsidRPr="00A9500F">
              <w:rPr>
                <w:bCs/>
                <w:lang w:val="en-US"/>
              </w:rPr>
              <w:t>Beautiful</w:t>
            </w:r>
          </w:p>
        </w:tc>
        <w:tc>
          <w:tcPr>
            <w:tcW w:w="573" w:type="pct"/>
            <w:shd w:val="clear" w:color="auto" w:fill="FFFFFF"/>
            <w:vAlign w:val="center"/>
          </w:tcPr>
          <w:p w14:paraId="46AE35F7" w14:textId="77777777" w:rsidR="00F7517C" w:rsidRPr="00A9500F" w:rsidRDefault="00F7517C" w:rsidP="00EC0CF5">
            <w:pPr>
              <w:jc w:val="center"/>
              <w:rPr>
                <w:bCs/>
                <w:lang w:val="en-US"/>
              </w:rPr>
            </w:pPr>
            <w:r w:rsidRPr="00A9500F">
              <w:rPr>
                <w:bCs/>
                <w:lang w:val="en-US"/>
              </w:rPr>
              <w:t>2.13</w:t>
            </w:r>
          </w:p>
        </w:tc>
        <w:tc>
          <w:tcPr>
            <w:tcW w:w="498" w:type="pct"/>
            <w:shd w:val="clear" w:color="auto" w:fill="FFFFFF"/>
            <w:vAlign w:val="center"/>
          </w:tcPr>
          <w:p w14:paraId="24591F05" w14:textId="77777777" w:rsidR="00F7517C" w:rsidRPr="00A9500F" w:rsidRDefault="00F7517C" w:rsidP="00EC0CF5">
            <w:pPr>
              <w:autoSpaceDE w:val="0"/>
              <w:autoSpaceDN w:val="0"/>
              <w:adjustRightInd w:val="0"/>
              <w:ind w:right="60"/>
              <w:jc w:val="center"/>
              <w:rPr>
                <w:bCs/>
                <w:lang w:val="en-US"/>
              </w:rPr>
            </w:pPr>
            <w:r w:rsidRPr="00A9500F">
              <w:rPr>
                <w:bCs/>
                <w:lang w:val="en-US"/>
              </w:rPr>
              <w:t>1.79</w:t>
            </w:r>
          </w:p>
        </w:tc>
        <w:tc>
          <w:tcPr>
            <w:tcW w:w="455" w:type="pct"/>
            <w:shd w:val="clear" w:color="auto" w:fill="FFFFFF"/>
            <w:vAlign w:val="center"/>
          </w:tcPr>
          <w:p w14:paraId="0A07D7F0"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4.67</w:t>
            </w:r>
          </w:p>
        </w:tc>
        <w:tc>
          <w:tcPr>
            <w:tcW w:w="347" w:type="pct"/>
            <w:tcBorders>
              <w:right w:val="single" w:sz="8" w:space="0" w:color="000000"/>
            </w:tcBorders>
            <w:shd w:val="clear" w:color="auto" w:fill="FFFFFF"/>
          </w:tcPr>
          <w:p w14:paraId="69F3D2D9"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49ECC5AB" w14:textId="77777777" w:rsidR="00F7517C" w:rsidRPr="00A9500F" w:rsidRDefault="00F7517C" w:rsidP="00EC0CF5">
            <w:pPr>
              <w:jc w:val="center"/>
              <w:rPr>
                <w:bCs/>
                <w:lang w:val="en-US"/>
              </w:rPr>
            </w:pPr>
            <w:r w:rsidRPr="00A9500F">
              <w:rPr>
                <w:bCs/>
                <w:lang w:val="en-US"/>
              </w:rPr>
              <w:t>2.02</w:t>
            </w:r>
          </w:p>
        </w:tc>
        <w:tc>
          <w:tcPr>
            <w:tcW w:w="476" w:type="pct"/>
            <w:shd w:val="clear" w:color="auto" w:fill="FFFFFF"/>
            <w:vAlign w:val="center"/>
          </w:tcPr>
          <w:p w14:paraId="1B680E1C" w14:textId="77777777" w:rsidR="00F7517C" w:rsidRPr="00A9500F" w:rsidRDefault="00F7517C" w:rsidP="00EC0CF5">
            <w:pPr>
              <w:jc w:val="center"/>
              <w:rPr>
                <w:bCs/>
                <w:lang w:val="en-US"/>
              </w:rPr>
            </w:pPr>
            <w:r w:rsidRPr="00A9500F">
              <w:rPr>
                <w:bCs/>
                <w:lang w:val="en-US"/>
              </w:rPr>
              <w:t>1.64</w:t>
            </w:r>
          </w:p>
        </w:tc>
        <w:tc>
          <w:tcPr>
            <w:tcW w:w="578" w:type="pct"/>
            <w:shd w:val="clear" w:color="auto" w:fill="FFFFFF"/>
          </w:tcPr>
          <w:p w14:paraId="01F20B9D"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5.44</w:t>
            </w:r>
          </w:p>
        </w:tc>
        <w:tc>
          <w:tcPr>
            <w:tcW w:w="342" w:type="pct"/>
            <w:tcBorders>
              <w:right w:val="nil"/>
            </w:tcBorders>
            <w:shd w:val="clear" w:color="auto" w:fill="FFFFFF"/>
          </w:tcPr>
          <w:p w14:paraId="3DB4256E" w14:textId="77777777" w:rsidR="00F7517C" w:rsidRPr="00A9500F" w:rsidRDefault="00F7517C" w:rsidP="00EC0CF5">
            <w:r w:rsidRPr="00A9500F">
              <w:rPr>
                <w:bCs/>
                <w:color w:val="000000"/>
                <w:lang w:val="en-US"/>
              </w:rPr>
              <w:t>&lt;.001</w:t>
            </w:r>
          </w:p>
        </w:tc>
      </w:tr>
      <w:tr w:rsidR="00F7517C" w:rsidRPr="00A9500F" w14:paraId="05AA89B6" w14:textId="77777777" w:rsidTr="00EC0CF5">
        <w:trPr>
          <w:cantSplit/>
          <w:trHeight w:hRule="exact" w:val="284"/>
          <w:jc w:val="center"/>
        </w:trPr>
        <w:tc>
          <w:tcPr>
            <w:tcW w:w="1176" w:type="pct"/>
            <w:tcBorders>
              <w:left w:val="nil"/>
            </w:tcBorders>
            <w:shd w:val="clear" w:color="auto" w:fill="FFFFFF"/>
            <w:vAlign w:val="center"/>
          </w:tcPr>
          <w:p w14:paraId="5CD1A808"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Snow/winter</w:t>
            </w:r>
          </w:p>
        </w:tc>
        <w:tc>
          <w:tcPr>
            <w:tcW w:w="573" w:type="pct"/>
            <w:shd w:val="clear" w:color="auto" w:fill="FFFFFF"/>
            <w:vAlign w:val="center"/>
          </w:tcPr>
          <w:p w14:paraId="7228351D"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3.11</w:t>
            </w:r>
          </w:p>
        </w:tc>
        <w:tc>
          <w:tcPr>
            <w:tcW w:w="498" w:type="pct"/>
            <w:shd w:val="clear" w:color="auto" w:fill="FFFFFF"/>
            <w:vAlign w:val="center"/>
          </w:tcPr>
          <w:p w14:paraId="0B8A7D31"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4.34</w:t>
            </w:r>
          </w:p>
        </w:tc>
        <w:tc>
          <w:tcPr>
            <w:tcW w:w="455" w:type="pct"/>
            <w:shd w:val="clear" w:color="auto" w:fill="FFFFFF"/>
            <w:vAlign w:val="center"/>
          </w:tcPr>
          <w:p w14:paraId="5AF18A9B"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-11.80</w:t>
            </w:r>
          </w:p>
        </w:tc>
        <w:tc>
          <w:tcPr>
            <w:tcW w:w="347" w:type="pct"/>
            <w:tcBorders>
              <w:right w:val="single" w:sz="8" w:space="0" w:color="000000"/>
            </w:tcBorders>
            <w:shd w:val="clear" w:color="auto" w:fill="FFFFFF"/>
            <w:vAlign w:val="center"/>
          </w:tcPr>
          <w:p w14:paraId="7F5F32EC"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0231870B"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3.57</w:t>
            </w:r>
          </w:p>
        </w:tc>
        <w:tc>
          <w:tcPr>
            <w:tcW w:w="476" w:type="pct"/>
            <w:shd w:val="clear" w:color="auto" w:fill="FFFFFF"/>
            <w:vAlign w:val="center"/>
          </w:tcPr>
          <w:p w14:paraId="4116557D"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4.63</w:t>
            </w:r>
          </w:p>
        </w:tc>
        <w:tc>
          <w:tcPr>
            <w:tcW w:w="578" w:type="pct"/>
            <w:shd w:val="clear" w:color="auto" w:fill="FFFFFF"/>
          </w:tcPr>
          <w:p w14:paraId="10DA6180"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-10.30</w:t>
            </w:r>
          </w:p>
        </w:tc>
        <w:tc>
          <w:tcPr>
            <w:tcW w:w="342" w:type="pct"/>
            <w:tcBorders>
              <w:right w:val="nil"/>
            </w:tcBorders>
            <w:shd w:val="clear" w:color="auto" w:fill="FFFFFF"/>
          </w:tcPr>
          <w:p w14:paraId="24DB21C0"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&lt;.001</w:t>
            </w:r>
          </w:p>
        </w:tc>
      </w:tr>
      <w:tr w:rsidR="00F7517C" w:rsidRPr="00A9500F" w14:paraId="3C81A94D" w14:textId="77777777" w:rsidTr="00EC0CF5">
        <w:trPr>
          <w:cantSplit/>
          <w:trHeight w:hRule="exact" w:val="284"/>
          <w:jc w:val="center"/>
        </w:trPr>
        <w:tc>
          <w:tcPr>
            <w:tcW w:w="1176" w:type="pct"/>
            <w:tcBorders>
              <w:left w:val="nil"/>
            </w:tcBorders>
            <w:shd w:val="clear" w:color="auto" w:fill="FFFFFF"/>
            <w:vAlign w:val="center"/>
          </w:tcPr>
          <w:p w14:paraId="7A71BF1D"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Alps</w:t>
            </w:r>
          </w:p>
        </w:tc>
        <w:tc>
          <w:tcPr>
            <w:tcW w:w="573" w:type="pct"/>
            <w:shd w:val="clear" w:color="auto" w:fill="FFFFFF"/>
            <w:vAlign w:val="center"/>
          </w:tcPr>
          <w:p w14:paraId="78BDBDFB"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3.23</w:t>
            </w:r>
          </w:p>
        </w:tc>
        <w:tc>
          <w:tcPr>
            <w:tcW w:w="498" w:type="pct"/>
            <w:shd w:val="clear" w:color="auto" w:fill="FFFFFF"/>
            <w:vAlign w:val="center"/>
          </w:tcPr>
          <w:p w14:paraId="222E4F88"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3.82</w:t>
            </w:r>
          </w:p>
        </w:tc>
        <w:tc>
          <w:tcPr>
            <w:tcW w:w="455" w:type="pct"/>
            <w:shd w:val="clear" w:color="auto" w:fill="FFFFFF"/>
            <w:vAlign w:val="center"/>
          </w:tcPr>
          <w:p w14:paraId="65ADC5E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-5.70</w:t>
            </w:r>
          </w:p>
        </w:tc>
        <w:tc>
          <w:tcPr>
            <w:tcW w:w="347" w:type="pct"/>
            <w:tcBorders>
              <w:right w:val="single" w:sz="8" w:space="0" w:color="000000"/>
            </w:tcBorders>
            <w:shd w:val="clear" w:color="auto" w:fill="FFFFFF"/>
          </w:tcPr>
          <w:p w14:paraId="568F3E23"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504F9629"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3.72</w:t>
            </w:r>
          </w:p>
        </w:tc>
        <w:tc>
          <w:tcPr>
            <w:tcW w:w="476" w:type="pct"/>
            <w:shd w:val="clear" w:color="auto" w:fill="FFFFFF"/>
            <w:vAlign w:val="center"/>
          </w:tcPr>
          <w:p w14:paraId="18408DB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4.14</w:t>
            </w:r>
          </w:p>
        </w:tc>
        <w:tc>
          <w:tcPr>
            <w:tcW w:w="578" w:type="pct"/>
            <w:shd w:val="clear" w:color="auto" w:fill="FFFFFF"/>
          </w:tcPr>
          <w:p w14:paraId="7F8A8C9C"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-4.19</w:t>
            </w:r>
          </w:p>
        </w:tc>
        <w:tc>
          <w:tcPr>
            <w:tcW w:w="342" w:type="pct"/>
            <w:tcBorders>
              <w:right w:val="nil"/>
            </w:tcBorders>
            <w:shd w:val="clear" w:color="auto" w:fill="FFFFFF"/>
          </w:tcPr>
          <w:p w14:paraId="01412DAB" w14:textId="77777777" w:rsidR="00F7517C" w:rsidRPr="00A9500F" w:rsidRDefault="00F7517C" w:rsidP="00EC0CF5">
            <w:r w:rsidRPr="00A9500F">
              <w:rPr>
                <w:bCs/>
                <w:color w:val="000000"/>
                <w:lang w:val="en-US"/>
              </w:rPr>
              <w:t>&lt;.001</w:t>
            </w:r>
          </w:p>
        </w:tc>
      </w:tr>
      <w:tr w:rsidR="00F7517C" w:rsidRPr="00A9500F" w14:paraId="713266D9" w14:textId="77777777" w:rsidTr="00EC0CF5">
        <w:trPr>
          <w:cantSplit/>
          <w:trHeight w:hRule="exact" w:val="284"/>
          <w:jc w:val="center"/>
        </w:trPr>
        <w:tc>
          <w:tcPr>
            <w:tcW w:w="1176" w:type="pct"/>
            <w:tcBorders>
              <w:left w:val="nil"/>
            </w:tcBorders>
            <w:shd w:val="clear" w:color="auto" w:fill="FFFFFF"/>
            <w:vAlign w:val="center"/>
          </w:tcPr>
          <w:p w14:paraId="5548C0F2" w14:textId="77777777" w:rsidR="00F7517C" w:rsidRPr="00A9500F" w:rsidRDefault="00F7517C" w:rsidP="00EC0CF5">
            <w:pPr>
              <w:autoSpaceDE w:val="0"/>
              <w:autoSpaceDN w:val="0"/>
              <w:adjustRightInd w:val="0"/>
              <w:ind w:firstLine="252"/>
              <w:rPr>
                <w:bCs/>
                <w:color w:val="000000"/>
                <w:kern w:val="24"/>
              </w:rPr>
            </w:pPr>
            <w:r w:rsidRPr="00A9500F">
              <w:rPr>
                <w:bCs/>
                <w:color w:val="000000"/>
                <w:kern w:val="24"/>
              </w:rPr>
              <w:t>The Danube</w:t>
            </w:r>
          </w:p>
        </w:tc>
        <w:tc>
          <w:tcPr>
            <w:tcW w:w="573" w:type="pct"/>
            <w:shd w:val="clear" w:color="auto" w:fill="FFFFFF"/>
            <w:vAlign w:val="center"/>
          </w:tcPr>
          <w:p w14:paraId="631EDE47"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2.13</w:t>
            </w:r>
          </w:p>
        </w:tc>
        <w:tc>
          <w:tcPr>
            <w:tcW w:w="498" w:type="pct"/>
            <w:shd w:val="clear" w:color="auto" w:fill="FFFFFF"/>
            <w:vAlign w:val="center"/>
          </w:tcPr>
          <w:p w14:paraId="324225E2"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1.69</w:t>
            </w:r>
          </w:p>
        </w:tc>
        <w:tc>
          <w:tcPr>
            <w:tcW w:w="455" w:type="pct"/>
            <w:shd w:val="clear" w:color="auto" w:fill="FFFFFF"/>
            <w:vAlign w:val="center"/>
          </w:tcPr>
          <w:p w14:paraId="2EB40BA5"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5.60</w:t>
            </w:r>
          </w:p>
        </w:tc>
        <w:tc>
          <w:tcPr>
            <w:tcW w:w="347" w:type="pct"/>
            <w:tcBorders>
              <w:right w:val="single" w:sz="8" w:space="0" w:color="000000"/>
            </w:tcBorders>
            <w:shd w:val="clear" w:color="auto" w:fill="FFFFFF"/>
          </w:tcPr>
          <w:p w14:paraId="4C2F89CA"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56C5E3D9"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2.13</w:t>
            </w:r>
          </w:p>
        </w:tc>
        <w:tc>
          <w:tcPr>
            <w:tcW w:w="476" w:type="pct"/>
            <w:shd w:val="clear" w:color="auto" w:fill="FFFFFF"/>
            <w:vAlign w:val="center"/>
          </w:tcPr>
          <w:p w14:paraId="00C2D108"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1.78</w:t>
            </w:r>
          </w:p>
        </w:tc>
        <w:tc>
          <w:tcPr>
            <w:tcW w:w="578" w:type="pct"/>
            <w:shd w:val="clear" w:color="auto" w:fill="FFFFFF"/>
          </w:tcPr>
          <w:p w14:paraId="4CD9C12D"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3.65</w:t>
            </w:r>
          </w:p>
        </w:tc>
        <w:tc>
          <w:tcPr>
            <w:tcW w:w="342" w:type="pct"/>
            <w:tcBorders>
              <w:right w:val="nil"/>
            </w:tcBorders>
            <w:shd w:val="clear" w:color="auto" w:fill="FFFFFF"/>
          </w:tcPr>
          <w:p w14:paraId="58D4A7B3" w14:textId="77777777" w:rsidR="00F7517C" w:rsidRPr="00A9500F" w:rsidRDefault="00F7517C" w:rsidP="00EC0CF5">
            <w:r w:rsidRPr="00A9500F">
              <w:rPr>
                <w:bCs/>
                <w:color w:val="000000"/>
                <w:lang w:val="en-US"/>
              </w:rPr>
              <w:t>&lt;.001</w:t>
            </w:r>
          </w:p>
        </w:tc>
      </w:tr>
      <w:tr w:rsidR="00F7517C" w:rsidRPr="00A9500F" w14:paraId="119E981F" w14:textId="77777777" w:rsidTr="00EC0CF5">
        <w:trPr>
          <w:cantSplit/>
          <w:trHeight w:hRule="exact" w:val="284"/>
          <w:jc w:val="center"/>
        </w:trPr>
        <w:tc>
          <w:tcPr>
            <w:tcW w:w="1176" w:type="pct"/>
            <w:tcBorders>
              <w:left w:val="nil"/>
            </w:tcBorders>
            <w:shd w:val="clear" w:color="auto" w:fill="FFFFFF"/>
            <w:vAlign w:val="center"/>
          </w:tcPr>
          <w:p w14:paraId="35A09775" w14:textId="77777777" w:rsidR="00F7517C" w:rsidRPr="00A9500F" w:rsidRDefault="00F7517C" w:rsidP="00EC0CF5">
            <w:pPr>
              <w:autoSpaceDE w:val="0"/>
              <w:autoSpaceDN w:val="0"/>
              <w:adjustRightInd w:val="0"/>
              <w:ind w:firstLine="252"/>
              <w:rPr>
                <w:bCs/>
                <w:color w:val="000000"/>
                <w:kern w:val="24"/>
              </w:rPr>
            </w:pPr>
            <w:r w:rsidRPr="00A9500F">
              <w:rPr>
                <w:bCs/>
                <w:color w:val="000000"/>
                <w:kern w:val="24"/>
              </w:rPr>
              <w:t>Austrian Cuisine</w:t>
            </w:r>
          </w:p>
        </w:tc>
        <w:tc>
          <w:tcPr>
            <w:tcW w:w="573" w:type="pct"/>
            <w:shd w:val="clear" w:color="auto" w:fill="FFFFFF"/>
            <w:vAlign w:val="center"/>
          </w:tcPr>
          <w:p w14:paraId="6CDF2A4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1.75</w:t>
            </w:r>
          </w:p>
        </w:tc>
        <w:tc>
          <w:tcPr>
            <w:tcW w:w="498" w:type="pct"/>
            <w:shd w:val="clear" w:color="auto" w:fill="FFFFFF"/>
            <w:vAlign w:val="center"/>
          </w:tcPr>
          <w:p w14:paraId="48670B7D"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1.34</w:t>
            </w:r>
          </w:p>
        </w:tc>
        <w:tc>
          <w:tcPr>
            <w:tcW w:w="455" w:type="pct"/>
            <w:shd w:val="clear" w:color="auto" w:fill="FFFFFF"/>
            <w:vAlign w:val="center"/>
          </w:tcPr>
          <w:p w14:paraId="34309EBD"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5.87</w:t>
            </w:r>
          </w:p>
        </w:tc>
        <w:tc>
          <w:tcPr>
            <w:tcW w:w="347" w:type="pct"/>
            <w:tcBorders>
              <w:right w:val="single" w:sz="8" w:space="0" w:color="000000"/>
            </w:tcBorders>
            <w:shd w:val="clear" w:color="auto" w:fill="FFFFFF"/>
          </w:tcPr>
          <w:p w14:paraId="48469AD1"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57AE1BD1"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1.77</w:t>
            </w:r>
          </w:p>
        </w:tc>
        <w:tc>
          <w:tcPr>
            <w:tcW w:w="476" w:type="pct"/>
            <w:shd w:val="clear" w:color="auto" w:fill="FFFFFF"/>
            <w:vAlign w:val="center"/>
          </w:tcPr>
          <w:p w14:paraId="4D6DFD3D"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1.30</w:t>
            </w:r>
          </w:p>
        </w:tc>
        <w:tc>
          <w:tcPr>
            <w:tcW w:w="578" w:type="pct"/>
            <w:shd w:val="clear" w:color="auto" w:fill="FFFFFF"/>
          </w:tcPr>
          <w:p w14:paraId="0F98DE9C" w14:textId="77777777" w:rsidR="00F7517C" w:rsidRPr="00A9500F" w:rsidRDefault="00F7517C" w:rsidP="00EC0CF5">
            <w:pPr>
              <w:jc w:val="center"/>
              <w:rPr>
                <w:bCs/>
                <w:kern w:val="24"/>
                <w:lang w:val="en-US"/>
              </w:rPr>
            </w:pPr>
            <w:r w:rsidRPr="00A9500F">
              <w:rPr>
                <w:bCs/>
                <w:kern w:val="24"/>
                <w:lang w:val="en-US"/>
              </w:rPr>
              <w:t>7.70</w:t>
            </w:r>
          </w:p>
        </w:tc>
        <w:tc>
          <w:tcPr>
            <w:tcW w:w="342" w:type="pct"/>
            <w:tcBorders>
              <w:right w:val="nil"/>
            </w:tcBorders>
            <w:shd w:val="clear" w:color="auto" w:fill="FFFFFF"/>
          </w:tcPr>
          <w:p w14:paraId="76A0CB27" w14:textId="77777777" w:rsidR="00F7517C" w:rsidRPr="00A9500F" w:rsidRDefault="00F7517C" w:rsidP="00EC0CF5">
            <w:r w:rsidRPr="00A9500F">
              <w:rPr>
                <w:bCs/>
                <w:color w:val="000000"/>
                <w:lang w:val="en-US"/>
              </w:rPr>
              <w:t>&lt;.001</w:t>
            </w:r>
          </w:p>
        </w:tc>
      </w:tr>
      <w:tr w:rsidR="00F7517C" w:rsidRPr="00A9500F" w14:paraId="34DC528E" w14:textId="77777777" w:rsidTr="00EC0CF5">
        <w:trPr>
          <w:cantSplit/>
          <w:trHeight w:hRule="exact" w:val="284"/>
          <w:jc w:val="center"/>
        </w:trPr>
        <w:tc>
          <w:tcPr>
            <w:tcW w:w="1176" w:type="pct"/>
            <w:tcBorders>
              <w:left w:val="nil"/>
            </w:tcBorders>
            <w:shd w:val="clear" w:color="auto" w:fill="FFFFFF"/>
            <w:vAlign w:val="center"/>
          </w:tcPr>
          <w:p w14:paraId="0C3EA7F8"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Shopping</w:t>
            </w:r>
          </w:p>
        </w:tc>
        <w:tc>
          <w:tcPr>
            <w:tcW w:w="573" w:type="pct"/>
            <w:shd w:val="clear" w:color="auto" w:fill="FFFFFF"/>
            <w:vAlign w:val="center"/>
          </w:tcPr>
          <w:p w14:paraId="5ABE8C3D" w14:textId="77777777" w:rsidR="00F7517C" w:rsidRPr="00A9500F" w:rsidRDefault="00F7517C" w:rsidP="00EC0CF5">
            <w:pPr>
              <w:autoSpaceDE w:val="0"/>
              <w:autoSpaceDN w:val="0"/>
              <w:adjustRightInd w:val="0"/>
              <w:ind w:right="60"/>
              <w:jc w:val="center"/>
              <w:rPr>
                <w:bCs/>
                <w:color w:val="000000"/>
                <w:vertAlign w:val="superscript"/>
                <w:lang w:val="en-US"/>
              </w:rPr>
            </w:pPr>
            <w:r w:rsidRPr="00A9500F">
              <w:rPr>
                <w:bCs/>
                <w:color w:val="000000"/>
                <w:lang w:val="en-US"/>
              </w:rPr>
              <w:t>2.23</w:t>
            </w:r>
          </w:p>
        </w:tc>
        <w:tc>
          <w:tcPr>
            <w:tcW w:w="498" w:type="pct"/>
            <w:shd w:val="clear" w:color="auto" w:fill="FFFFFF"/>
            <w:vAlign w:val="center"/>
          </w:tcPr>
          <w:p w14:paraId="5B16F45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1.54</w:t>
            </w:r>
          </w:p>
        </w:tc>
        <w:tc>
          <w:tcPr>
            <w:tcW w:w="455" w:type="pct"/>
            <w:shd w:val="clear" w:color="auto" w:fill="FFFFFF"/>
            <w:vAlign w:val="center"/>
          </w:tcPr>
          <w:p w14:paraId="1AA9D627"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9.72</w:t>
            </w:r>
          </w:p>
        </w:tc>
        <w:tc>
          <w:tcPr>
            <w:tcW w:w="347" w:type="pct"/>
            <w:tcBorders>
              <w:right w:val="single" w:sz="8" w:space="0" w:color="000000"/>
            </w:tcBorders>
            <w:shd w:val="clear" w:color="auto" w:fill="FFFFFF"/>
            <w:vAlign w:val="center"/>
          </w:tcPr>
          <w:p w14:paraId="00895064" w14:textId="77777777" w:rsidR="00F7517C" w:rsidRPr="00A9500F" w:rsidRDefault="00F7517C" w:rsidP="00EC0CF5">
            <w:pPr>
              <w:jc w:val="center"/>
              <w:rPr>
                <w:bCs/>
                <w:kern w:val="24"/>
                <w:lang w:val="en-US"/>
              </w:rPr>
            </w:pPr>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2EDDC4FA" w14:textId="77777777" w:rsidR="00F7517C" w:rsidRPr="00A9500F" w:rsidRDefault="00F7517C" w:rsidP="00EC0CF5">
            <w:pPr>
              <w:autoSpaceDE w:val="0"/>
              <w:autoSpaceDN w:val="0"/>
              <w:adjustRightInd w:val="0"/>
              <w:ind w:right="60"/>
              <w:jc w:val="center"/>
              <w:rPr>
                <w:bCs/>
                <w:color w:val="000000"/>
                <w:vertAlign w:val="superscript"/>
                <w:lang w:val="en-US"/>
              </w:rPr>
            </w:pPr>
            <w:r w:rsidRPr="00A9500F">
              <w:rPr>
                <w:bCs/>
                <w:color w:val="000000"/>
                <w:lang w:val="en-US"/>
              </w:rPr>
              <w:t>2.55</w:t>
            </w:r>
          </w:p>
        </w:tc>
        <w:tc>
          <w:tcPr>
            <w:tcW w:w="476" w:type="pct"/>
            <w:shd w:val="clear" w:color="auto" w:fill="FFFFFF"/>
            <w:vAlign w:val="center"/>
          </w:tcPr>
          <w:p w14:paraId="0CDA6A97"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1.56</w:t>
            </w:r>
          </w:p>
        </w:tc>
        <w:tc>
          <w:tcPr>
            <w:tcW w:w="578" w:type="pct"/>
            <w:shd w:val="clear" w:color="auto" w:fill="FFFFFF"/>
          </w:tcPr>
          <w:p w14:paraId="3237D193" w14:textId="77777777" w:rsidR="00F7517C" w:rsidRPr="00A9500F" w:rsidRDefault="00F7517C" w:rsidP="00EC0CF5">
            <w:pPr>
              <w:jc w:val="center"/>
              <w:rPr>
                <w:bCs/>
                <w:kern w:val="24"/>
                <w:lang w:val="en-US"/>
              </w:rPr>
            </w:pPr>
            <w:r w:rsidRPr="00A9500F">
              <w:rPr>
                <w:bCs/>
                <w:kern w:val="24"/>
                <w:lang w:val="en-US"/>
              </w:rPr>
              <w:t>12.90</w:t>
            </w:r>
          </w:p>
        </w:tc>
        <w:tc>
          <w:tcPr>
            <w:tcW w:w="342" w:type="pct"/>
            <w:tcBorders>
              <w:right w:val="nil"/>
            </w:tcBorders>
            <w:shd w:val="clear" w:color="auto" w:fill="FFFFFF"/>
          </w:tcPr>
          <w:p w14:paraId="226FC4C4" w14:textId="77777777" w:rsidR="00F7517C" w:rsidRPr="00A9500F" w:rsidRDefault="00F7517C" w:rsidP="00EC0CF5">
            <w:r w:rsidRPr="00A9500F">
              <w:rPr>
                <w:bCs/>
                <w:color w:val="000000"/>
                <w:lang w:val="en-US"/>
              </w:rPr>
              <w:t>&lt;.001</w:t>
            </w:r>
          </w:p>
        </w:tc>
      </w:tr>
      <w:tr w:rsidR="00F7517C" w:rsidRPr="00A9500F" w14:paraId="04D94521" w14:textId="77777777" w:rsidTr="00EC0CF5">
        <w:trPr>
          <w:cantSplit/>
          <w:trHeight w:hRule="exact" w:val="284"/>
          <w:jc w:val="center"/>
        </w:trPr>
        <w:tc>
          <w:tcPr>
            <w:tcW w:w="1176" w:type="pct"/>
            <w:tcBorders>
              <w:left w:val="nil"/>
            </w:tcBorders>
            <w:shd w:val="clear" w:color="auto" w:fill="FFFFFF"/>
            <w:vAlign w:val="center"/>
          </w:tcPr>
          <w:p w14:paraId="0357EE63" w14:textId="77777777" w:rsidR="00F7517C" w:rsidRPr="00A9500F" w:rsidRDefault="00F7517C" w:rsidP="00EC0CF5">
            <w:pPr>
              <w:autoSpaceDE w:val="0"/>
              <w:autoSpaceDN w:val="0"/>
              <w:adjustRightInd w:val="0"/>
              <w:ind w:firstLine="252"/>
              <w:rPr>
                <w:bCs/>
                <w:color w:val="000000"/>
                <w:kern w:val="24"/>
              </w:rPr>
            </w:pPr>
            <w:r w:rsidRPr="00A9500F">
              <w:rPr>
                <w:bCs/>
                <w:color w:val="000000"/>
                <w:kern w:val="24"/>
              </w:rPr>
              <w:t>Football</w:t>
            </w:r>
          </w:p>
        </w:tc>
        <w:tc>
          <w:tcPr>
            <w:tcW w:w="573" w:type="pct"/>
            <w:shd w:val="clear" w:color="auto" w:fill="FFFFFF"/>
            <w:vAlign w:val="center"/>
          </w:tcPr>
          <w:p w14:paraId="5F611129"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4.34</w:t>
            </w:r>
          </w:p>
        </w:tc>
        <w:tc>
          <w:tcPr>
            <w:tcW w:w="498" w:type="pct"/>
            <w:shd w:val="clear" w:color="auto" w:fill="FFFFFF"/>
            <w:vAlign w:val="center"/>
          </w:tcPr>
          <w:p w14:paraId="29DC3524"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4.63</w:t>
            </w:r>
          </w:p>
        </w:tc>
        <w:tc>
          <w:tcPr>
            <w:tcW w:w="455" w:type="pct"/>
            <w:shd w:val="clear" w:color="auto" w:fill="FFFFFF"/>
            <w:vAlign w:val="center"/>
          </w:tcPr>
          <w:p w14:paraId="7FEF5CC6"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-3.28</w:t>
            </w:r>
          </w:p>
        </w:tc>
        <w:tc>
          <w:tcPr>
            <w:tcW w:w="347" w:type="pct"/>
            <w:tcBorders>
              <w:right w:val="single" w:sz="8" w:space="0" w:color="000000"/>
            </w:tcBorders>
            <w:shd w:val="clear" w:color="auto" w:fill="FFFFFF"/>
            <w:vAlign w:val="center"/>
          </w:tcPr>
          <w:p w14:paraId="1CC708B3" w14:textId="77777777" w:rsidR="00F7517C" w:rsidRPr="00A9500F" w:rsidRDefault="00F7517C" w:rsidP="00EC0CF5">
            <w:pPr>
              <w:jc w:val="center"/>
              <w:rPr>
                <w:bCs/>
                <w:kern w:val="24"/>
                <w:lang w:val="en-US"/>
              </w:rPr>
            </w:pPr>
            <w:r w:rsidRPr="00A9500F">
              <w:rPr>
                <w:bCs/>
                <w:kern w:val="24"/>
                <w:lang w:val="en-US"/>
              </w:rPr>
              <w:t>.001</w:t>
            </w:r>
          </w:p>
        </w:tc>
        <w:tc>
          <w:tcPr>
            <w:tcW w:w="556" w:type="pct"/>
            <w:tcBorders>
              <w:top w:val="nil"/>
              <w:left w:val="single" w:sz="8" w:space="0" w:color="000000"/>
              <w:bottom w:val="nil"/>
            </w:tcBorders>
            <w:shd w:val="clear" w:color="auto" w:fill="FFFFFF"/>
            <w:vAlign w:val="center"/>
          </w:tcPr>
          <w:p w14:paraId="1AA57CBE"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5.19</w:t>
            </w:r>
          </w:p>
        </w:tc>
        <w:tc>
          <w:tcPr>
            <w:tcW w:w="476" w:type="pct"/>
            <w:shd w:val="clear" w:color="auto" w:fill="FFFFFF"/>
            <w:vAlign w:val="center"/>
          </w:tcPr>
          <w:p w14:paraId="59AF43F6"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5.16</w:t>
            </w:r>
          </w:p>
        </w:tc>
        <w:tc>
          <w:tcPr>
            <w:tcW w:w="578" w:type="pct"/>
            <w:shd w:val="clear" w:color="auto" w:fill="FFFFFF"/>
          </w:tcPr>
          <w:p w14:paraId="33CF2463" w14:textId="77777777" w:rsidR="00F7517C" w:rsidRPr="00A9500F" w:rsidRDefault="00F7517C" w:rsidP="00EC0CF5">
            <w:pPr>
              <w:jc w:val="center"/>
              <w:rPr>
                <w:bCs/>
                <w:kern w:val="24"/>
                <w:lang w:val="en-US"/>
              </w:rPr>
            </w:pPr>
            <w:r w:rsidRPr="00A9500F">
              <w:rPr>
                <w:bCs/>
                <w:kern w:val="24"/>
                <w:lang w:val="en-US"/>
              </w:rPr>
              <w:t>.476</w:t>
            </w:r>
          </w:p>
        </w:tc>
        <w:tc>
          <w:tcPr>
            <w:tcW w:w="342" w:type="pct"/>
            <w:tcBorders>
              <w:right w:val="nil"/>
            </w:tcBorders>
            <w:shd w:val="clear" w:color="auto" w:fill="FFFFFF"/>
          </w:tcPr>
          <w:p w14:paraId="2CB3B2A6" w14:textId="77777777" w:rsidR="00F7517C" w:rsidRPr="00A9500F" w:rsidRDefault="00F7517C" w:rsidP="00EC0CF5">
            <w:pPr>
              <w:jc w:val="center"/>
              <w:rPr>
                <w:bCs/>
                <w:kern w:val="24"/>
                <w:lang w:val="en-US"/>
              </w:rPr>
            </w:pPr>
            <w:r w:rsidRPr="00A9500F">
              <w:rPr>
                <w:bCs/>
                <w:kern w:val="24"/>
                <w:lang w:val="en-US"/>
              </w:rPr>
              <w:t>.634</w:t>
            </w:r>
          </w:p>
        </w:tc>
      </w:tr>
      <w:tr w:rsidR="00F7517C" w:rsidRPr="00A9500F" w14:paraId="37CD6C57" w14:textId="77777777" w:rsidTr="00EC0CF5">
        <w:trPr>
          <w:cantSplit/>
          <w:trHeight w:hRule="exact" w:val="284"/>
          <w:jc w:val="center"/>
        </w:trPr>
        <w:tc>
          <w:tcPr>
            <w:tcW w:w="1176" w:type="pct"/>
            <w:tcBorders>
              <w:left w:val="nil"/>
            </w:tcBorders>
            <w:shd w:val="clear" w:color="auto" w:fill="FFFFFF"/>
            <w:vAlign w:val="center"/>
          </w:tcPr>
          <w:p w14:paraId="1E3DA6A8"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Bicycle paths</w:t>
            </w:r>
          </w:p>
        </w:tc>
        <w:tc>
          <w:tcPr>
            <w:tcW w:w="573" w:type="pct"/>
            <w:shd w:val="clear" w:color="auto" w:fill="FFFFFF"/>
            <w:vAlign w:val="center"/>
          </w:tcPr>
          <w:p w14:paraId="3E2F4031"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2.75</w:t>
            </w:r>
          </w:p>
        </w:tc>
        <w:tc>
          <w:tcPr>
            <w:tcW w:w="498" w:type="pct"/>
            <w:shd w:val="clear" w:color="auto" w:fill="FFFFFF"/>
            <w:vAlign w:val="center"/>
          </w:tcPr>
          <w:p w14:paraId="35BE6461"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1.65</w:t>
            </w:r>
          </w:p>
        </w:tc>
        <w:tc>
          <w:tcPr>
            <w:tcW w:w="455" w:type="pct"/>
            <w:shd w:val="clear" w:color="auto" w:fill="FFFFFF"/>
            <w:vAlign w:val="center"/>
          </w:tcPr>
          <w:p w14:paraId="641DA924"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10.95</w:t>
            </w:r>
          </w:p>
        </w:tc>
        <w:tc>
          <w:tcPr>
            <w:tcW w:w="347" w:type="pct"/>
            <w:tcBorders>
              <w:right w:val="single" w:sz="8" w:space="0" w:color="000000"/>
            </w:tcBorders>
            <w:shd w:val="clear" w:color="auto" w:fill="FFFFFF"/>
          </w:tcPr>
          <w:p w14:paraId="60EEA3FE"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3E161FEA"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3.26</w:t>
            </w:r>
          </w:p>
        </w:tc>
        <w:tc>
          <w:tcPr>
            <w:tcW w:w="476" w:type="pct"/>
            <w:shd w:val="clear" w:color="auto" w:fill="FFFFFF"/>
            <w:vAlign w:val="center"/>
          </w:tcPr>
          <w:p w14:paraId="71D32946"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1.75</w:t>
            </w:r>
          </w:p>
        </w:tc>
        <w:tc>
          <w:tcPr>
            <w:tcW w:w="578" w:type="pct"/>
            <w:shd w:val="clear" w:color="auto" w:fill="FFFFFF"/>
          </w:tcPr>
          <w:p w14:paraId="4CE35764" w14:textId="77777777" w:rsidR="00F7517C" w:rsidRPr="00A9500F" w:rsidRDefault="00F7517C" w:rsidP="00EC0CF5">
            <w:pPr>
              <w:jc w:val="center"/>
              <w:rPr>
                <w:bCs/>
                <w:kern w:val="24"/>
                <w:lang w:val="en-US"/>
              </w:rPr>
            </w:pPr>
            <w:r w:rsidRPr="00A9500F">
              <w:rPr>
                <w:bCs/>
                <w:kern w:val="24"/>
                <w:lang w:val="en-US"/>
              </w:rPr>
              <w:t>13.62</w:t>
            </w:r>
          </w:p>
        </w:tc>
        <w:tc>
          <w:tcPr>
            <w:tcW w:w="342" w:type="pct"/>
            <w:tcBorders>
              <w:right w:val="nil"/>
            </w:tcBorders>
            <w:shd w:val="clear" w:color="auto" w:fill="FFFFFF"/>
          </w:tcPr>
          <w:p w14:paraId="489C85FF" w14:textId="77777777" w:rsidR="00F7517C" w:rsidRPr="00A9500F" w:rsidRDefault="00F7517C" w:rsidP="00EC0CF5">
            <w:r w:rsidRPr="00A9500F">
              <w:rPr>
                <w:bCs/>
                <w:color w:val="000000"/>
                <w:lang w:val="en-US"/>
              </w:rPr>
              <w:t>&lt;.001</w:t>
            </w:r>
          </w:p>
        </w:tc>
      </w:tr>
      <w:tr w:rsidR="00F7517C" w:rsidRPr="00A9500F" w14:paraId="048D5524" w14:textId="77777777" w:rsidTr="00EC0CF5">
        <w:trPr>
          <w:cantSplit/>
          <w:trHeight w:hRule="exact" w:val="284"/>
          <w:jc w:val="center"/>
        </w:trPr>
        <w:tc>
          <w:tcPr>
            <w:tcW w:w="1176" w:type="pct"/>
            <w:tcBorders>
              <w:left w:val="nil"/>
            </w:tcBorders>
            <w:shd w:val="clear" w:color="auto" w:fill="FFFFFF"/>
            <w:vAlign w:val="center"/>
          </w:tcPr>
          <w:p w14:paraId="5EC2243D"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Postlingberg</w:t>
            </w:r>
          </w:p>
        </w:tc>
        <w:tc>
          <w:tcPr>
            <w:tcW w:w="573" w:type="pct"/>
            <w:shd w:val="clear" w:color="auto" w:fill="FFFFFF"/>
            <w:vAlign w:val="center"/>
          </w:tcPr>
          <w:p w14:paraId="58F521C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1.99</w:t>
            </w:r>
          </w:p>
        </w:tc>
        <w:tc>
          <w:tcPr>
            <w:tcW w:w="498" w:type="pct"/>
            <w:shd w:val="clear" w:color="auto" w:fill="FFFFFF"/>
            <w:vAlign w:val="center"/>
          </w:tcPr>
          <w:p w14:paraId="4F1EE062"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1.46</w:t>
            </w:r>
          </w:p>
        </w:tc>
        <w:tc>
          <w:tcPr>
            <w:tcW w:w="455" w:type="pct"/>
            <w:shd w:val="clear" w:color="auto" w:fill="FFFFFF"/>
            <w:vAlign w:val="center"/>
          </w:tcPr>
          <w:p w14:paraId="6E92F5CD"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7.07</w:t>
            </w:r>
          </w:p>
        </w:tc>
        <w:tc>
          <w:tcPr>
            <w:tcW w:w="347" w:type="pct"/>
            <w:tcBorders>
              <w:right w:val="single" w:sz="8" w:space="0" w:color="000000"/>
            </w:tcBorders>
            <w:shd w:val="clear" w:color="auto" w:fill="FFFFFF"/>
          </w:tcPr>
          <w:p w14:paraId="16ECB063"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113783A2"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2.30</w:t>
            </w:r>
          </w:p>
        </w:tc>
        <w:tc>
          <w:tcPr>
            <w:tcW w:w="476" w:type="pct"/>
            <w:shd w:val="clear" w:color="auto" w:fill="FFFFFF"/>
            <w:vAlign w:val="center"/>
          </w:tcPr>
          <w:p w14:paraId="19C1A423"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1.38</w:t>
            </w:r>
          </w:p>
        </w:tc>
        <w:tc>
          <w:tcPr>
            <w:tcW w:w="578" w:type="pct"/>
            <w:shd w:val="clear" w:color="auto" w:fill="FFFFFF"/>
          </w:tcPr>
          <w:p w14:paraId="34C294BA"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10.25</w:t>
            </w:r>
          </w:p>
        </w:tc>
        <w:tc>
          <w:tcPr>
            <w:tcW w:w="342" w:type="pct"/>
            <w:tcBorders>
              <w:right w:val="nil"/>
            </w:tcBorders>
            <w:shd w:val="clear" w:color="auto" w:fill="FFFFFF"/>
          </w:tcPr>
          <w:p w14:paraId="27D07E63" w14:textId="77777777" w:rsidR="00F7517C" w:rsidRPr="00A9500F" w:rsidRDefault="00F7517C" w:rsidP="00EC0CF5">
            <w:r w:rsidRPr="00A9500F">
              <w:rPr>
                <w:bCs/>
                <w:color w:val="000000"/>
                <w:lang w:val="en-US"/>
              </w:rPr>
              <w:t>&lt;.001</w:t>
            </w:r>
          </w:p>
        </w:tc>
      </w:tr>
      <w:tr w:rsidR="00F7517C" w:rsidRPr="00A9500F" w14:paraId="725A6F85" w14:textId="77777777" w:rsidTr="00EC0CF5">
        <w:trPr>
          <w:cantSplit/>
          <w:trHeight w:hRule="exact" w:val="284"/>
          <w:jc w:val="center"/>
        </w:trPr>
        <w:tc>
          <w:tcPr>
            <w:tcW w:w="1176" w:type="pct"/>
            <w:tcBorders>
              <w:left w:val="nil"/>
            </w:tcBorders>
            <w:shd w:val="clear" w:color="auto" w:fill="FFFFFF"/>
            <w:vAlign w:val="center"/>
          </w:tcPr>
          <w:p w14:paraId="3D07E9E5"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Bruckner Festival</w:t>
            </w:r>
          </w:p>
        </w:tc>
        <w:tc>
          <w:tcPr>
            <w:tcW w:w="573" w:type="pct"/>
            <w:shd w:val="clear" w:color="auto" w:fill="FFFFFF"/>
            <w:vAlign w:val="center"/>
          </w:tcPr>
          <w:p w14:paraId="73A4C949"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2.40</w:t>
            </w:r>
          </w:p>
        </w:tc>
        <w:tc>
          <w:tcPr>
            <w:tcW w:w="498" w:type="pct"/>
            <w:shd w:val="clear" w:color="auto" w:fill="FFFFFF"/>
            <w:vAlign w:val="center"/>
          </w:tcPr>
          <w:p w14:paraId="13CAE038"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2.74</w:t>
            </w:r>
          </w:p>
        </w:tc>
        <w:tc>
          <w:tcPr>
            <w:tcW w:w="455" w:type="pct"/>
            <w:shd w:val="clear" w:color="auto" w:fill="FFFFFF"/>
            <w:vAlign w:val="center"/>
          </w:tcPr>
          <w:p w14:paraId="690890FE"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-4.63</w:t>
            </w:r>
          </w:p>
        </w:tc>
        <w:tc>
          <w:tcPr>
            <w:tcW w:w="347" w:type="pct"/>
            <w:tcBorders>
              <w:right w:val="single" w:sz="8" w:space="0" w:color="000000"/>
            </w:tcBorders>
            <w:shd w:val="clear" w:color="auto" w:fill="FFFFFF"/>
          </w:tcPr>
          <w:p w14:paraId="08AF5983"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4A09A605"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2.68</w:t>
            </w:r>
          </w:p>
        </w:tc>
        <w:tc>
          <w:tcPr>
            <w:tcW w:w="476" w:type="pct"/>
            <w:shd w:val="clear" w:color="auto" w:fill="FFFFFF"/>
            <w:vAlign w:val="center"/>
          </w:tcPr>
          <w:p w14:paraId="6F32E6D4"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2.86</w:t>
            </w:r>
          </w:p>
        </w:tc>
        <w:tc>
          <w:tcPr>
            <w:tcW w:w="578" w:type="pct"/>
            <w:shd w:val="clear" w:color="auto" w:fill="FFFFFF"/>
          </w:tcPr>
          <w:p w14:paraId="0ECE4B21"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-2.08</w:t>
            </w:r>
          </w:p>
        </w:tc>
        <w:tc>
          <w:tcPr>
            <w:tcW w:w="342" w:type="pct"/>
            <w:tcBorders>
              <w:right w:val="nil"/>
            </w:tcBorders>
            <w:shd w:val="clear" w:color="auto" w:fill="FFFFFF"/>
          </w:tcPr>
          <w:p w14:paraId="1B24EB0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.038</w:t>
            </w:r>
          </w:p>
        </w:tc>
      </w:tr>
      <w:tr w:rsidR="00F7517C" w:rsidRPr="00A9500F" w14:paraId="23C21745" w14:textId="77777777" w:rsidTr="00EC0CF5">
        <w:trPr>
          <w:cantSplit/>
          <w:trHeight w:hRule="exact" w:val="284"/>
          <w:jc w:val="center"/>
        </w:trPr>
        <w:tc>
          <w:tcPr>
            <w:tcW w:w="1176" w:type="pct"/>
            <w:tcBorders>
              <w:left w:val="nil"/>
            </w:tcBorders>
            <w:shd w:val="clear" w:color="auto" w:fill="FFFFFF"/>
            <w:vAlign w:val="center"/>
          </w:tcPr>
          <w:p w14:paraId="12752FB0"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 xml:space="preserve">Int. Street Artist </w:t>
            </w:r>
          </w:p>
        </w:tc>
        <w:tc>
          <w:tcPr>
            <w:tcW w:w="573" w:type="pct"/>
            <w:shd w:val="clear" w:color="auto" w:fill="FFFFFF"/>
            <w:vAlign w:val="center"/>
          </w:tcPr>
          <w:p w14:paraId="34B33BD8"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2.85</w:t>
            </w:r>
          </w:p>
        </w:tc>
        <w:tc>
          <w:tcPr>
            <w:tcW w:w="498" w:type="pct"/>
            <w:shd w:val="clear" w:color="auto" w:fill="FFFFFF"/>
            <w:vAlign w:val="center"/>
          </w:tcPr>
          <w:p w14:paraId="5B0B9D31"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3.14</w:t>
            </w:r>
          </w:p>
        </w:tc>
        <w:tc>
          <w:tcPr>
            <w:tcW w:w="455" w:type="pct"/>
            <w:shd w:val="clear" w:color="auto" w:fill="FFFFFF"/>
            <w:vAlign w:val="center"/>
          </w:tcPr>
          <w:p w14:paraId="679A44D4"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-3.42</w:t>
            </w:r>
          </w:p>
        </w:tc>
        <w:tc>
          <w:tcPr>
            <w:tcW w:w="347" w:type="pct"/>
            <w:tcBorders>
              <w:right w:val="single" w:sz="8" w:space="0" w:color="000000"/>
            </w:tcBorders>
            <w:shd w:val="clear" w:color="auto" w:fill="FFFFFF"/>
            <w:vAlign w:val="center"/>
          </w:tcPr>
          <w:p w14:paraId="244F65AA" w14:textId="77777777" w:rsidR="00F7517C" w:rsidRPr="00A9500F" w:rsidRDefault="00F7517C" w:rsidP="00EC0CF5">
            <w:pPr>
              <w:jc w:val="center"/>
              <w:rPr>
                <w:bCs/>
                <w:kern w:val="24"/>
                <w:lang w:val="en-US"/>
              </w:rPr>
            </w:pPr>
            <w:r w:rsidRPr="00A9500F">
              <w:rPr>
                <w:bCs/>
                <w:kern w:val="24"/>
                <w:lang w:val="en-US"/>
              </w:rPr>
              <w:t>.001</w:t>
            </w:r>
          </w:p>
        </w:tc>
        <w:tc>
          <w:tcPr>
            <w:tcW w:w="556" w:type="pct"/>
            <w:tcBorders>
              <w:top w:val="nil"/>
              <w:left w:val="single" w:sz="8" w:space="0" w:color="000000"/>
              <w:bottom w:val="nil"/>
            </w:tcBorders>
            <w:shd w:val="clear" w:color="auto" w:fill="FFFFFF"/>
            <w:vAlign w:val="center"/>
          </w:tcPr>
          <w:p w14:paraId="14FBECC6"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3.00</w:t>
            </w:r>
          </w:p>
        </w:tc>
        <w:tc>
          <w:tcPr>
            <w:tcW w:w="476" w:type="pct"/>
            <w:shd w:val="clear" w:color="auto" w:fill="FFFFFF"/>
            <w:vAlign w:val="center"/>
          </w:tcPr>
          <w:p w14:paraId="1FB71C62"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3.24</w:t>
            </w:r>
          </w:p>
        </w:tc>
        <w:tc>
          <w:tcPr>
            <w:tcW w:w="578" w:type="pct"/>
            <w:shd w:val="clear" w:color="auto" w:fill="FFFFFF"/>
          </w:tcPr>
          <w:p w14:paraId="4EC894C5" w14:textId="77777777" w:rsidR="00F7517C" w:rsidRPr="00A9500F" w:rsidRDefault="00F7517C" w:rsidP="00EC0CF5">
            <w:pPr>
              <w:jc w:val="center"/>
              <w:rPr>
                <w:bCs/>
                <w:kern w:val="24"/>
                <w:lang w:val="en-US"/>
              </w:rPr>
            </w:pPr>
            <w:r w:rsidRPr="00A9500F">
              <w:rPr>
                <w:bCs/>
                <w:kern w:val="24"/>
                <w:lang w:val="en-US"/>
              </w:rPr>
              <w:t>-2.65</w:t>
            </w:r>
          </w:p>
        </w:tc>
        <w:tc>
          <w:tcPr>
            <w:tcW w:w="342" w:type="pct"/>
            <w:tcBorders>
              <w:right w:val="nil"/>
            </w:tcBorders>
            <w:shd w:val="clear" w:color="auto" w:fill="FFFFFF"/>
          </w:tcPr>
          <w:p w14:paraId="00003A1D" w14:textId="77777777" w:rsidR="00F7517C" w:rsidRPr="00A9500F" w:rsidRDefault="00F7517C" w:rsidP="00EC0CF5">
            <w:pPr>
              <w:jc w:val="center"/>
              <w:rPr>
                <w:bCs/>
                <w:kern w:val="24"/>
                <w:lang w:val="en-US"/>
              </w:rPr>
            </w:pPr>
            <w:r w:rsidRPr="00A9500F">
              <w:rPr>
                <w:bCs/>
                <w:kern w:val="24"/>
                <w:lang w:val="en-US"/>
              </w:rPr>
              <w:t>.009</w:t>
            </w:r>
          </w:p>
        </w:tc>
      </w:tr>
      <w:tr w:rsidR="00F7517C" w:rsidRPr="00A9500F" w14:paraId="7B3E5350" w14:textId="77777777" w:rsidTr="00EC0CF5">
        <w:trPr>
          <w:cantSplit/>
          <w:trHeight w:hRule="exact" w:val="284"/>
          <w:jc w:val="center"/>
        </w:trPr>
        <w:tc>
          <w:tcPr>
            <w:tcW w:w="1176" w:type="pct"/>
            <w:tcBorders>
              <w:left w:val="nil"/>
            </w:tcBorders>
            <w:shd w:val="clear" w:color="auto" w:fill="FFFFFF"/>
            <w:vAlign w:val="center"/>
          </w:tcPr>
          <w:p w14:paraId="68037666"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Cultural Heritage</w:t>
            </w:r>
          </w:p>
        </w:tc>
        <w:tc>
          <w:tcPr>
            <w:tcW w:w="573" w:type="pct"/>
            <w:shd w:val="clear" w:color="auto" w:fill="FFFFFF"/>
            <w:vAlign w:val="center"/>
          </w:tcPr>
          <w:p w14:paraId="67E227DB" w14:textId="77777777" w:rsidR="00F7517C" w:rsidRPr="00A9500F" w:rsidRDefault="00F7517C" w:rsidP="00EC0CF5">
            <w:pPr>
              <w:autoSpaceDE w:val="0"/>
              <w:autoSpaceDN w:val="0"/>
              <w:adjustRightInd w:val="0"/>
              <w:ind w:right="60"/>
              <w:jc w:val="center"/>
              <w:rPr>
                <w:bCs/>
                <w:lang w:val="en-US"/>
              </w:rPr>
            </w:pPr>
            <w:r w:rsidRPr="00A9500F">
              <w:rPr>
                <w:bCs/>
                <w:lang w:val="en-US"/>
              </w:rPr>
              <w:t>1.68</w:t>
            </w:r>
          </w:p>
        </w:tc>
        <w:tc>
          <w:tcPr>
            <w:tcW w:w="498" w:type="pct"/>
            <w:shd w:val="clear" w:color="auto" w:fill="FFFFFF"/>
            <w:vAlign w:val="center"/>
          </w:tcPr>
          <w:p w14:paraId="6A1FDF9D" w14:textId="77777777" w:rsidR="00F7517C" w:rsidRPr="00A9500F" w:rsidRDefault="00F7517C" w:rsidP="00EC0CF5">
            <w:pPr>
              <w:autoSpaceDE w:val="0"/>
              <w:autoSpaceDN w:val="0"/>
              <w:adjustRightInd w:val="0"/>
              <w:ind w:right="60"/>
              <w:jc w:val="center"/>
              <w:rPr>
                <w:bCs/>
                <w:lang w:val="en-US"/>
              </w:rPr>
            </w:pPr>
            <w:r w:rsidRPr="00A9500F">
              <w:rPr>
                <w:bCs/>
                <w:lang w:val="en-US"/>
              </w:rPr>
              <w:t>1.31</w:t>
            </w:r>
          </w:p>
        </w:tc>
        <w:tc>
          <w:tcPr>
            <w:tcW w:w="455" w:type="pct"/>
            <w:shd w:val="clear" w:color="auto" w:fill="FFFFFF"/>
            <w:vAlign w:val="center"/>
          </w:tcPr>
          <w:p w14:paraId="63D268D1"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6.14</w:t>
            </w:r>
          </w:p>
        </w:tc>
        <w:tc>
          <w:tcPr>
            <w:tcW w:w="347" w:type="pct"/>
            <w:tcBorders>
              <w:right w:val="single" w:sz="8" w:space="0" w:color="000000"/>
            </w:tcBorders>
            <w:shd w:val="clear" w:color="auto" w:fill="FFFFFF"/>
          </w:tcPr>
          <w:p w14:paraId="1A0C1184"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5C08A488"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1.51</w:t>
            </w:r>
          </w:p>
        </w:tc>
        <w:tc>
          <w:tcPr>
            <w:tcW w:w="476" w:type="pct"/>
            <w:shd w:val="clear" w:color="auto" w:fill="FFFFFF"/>
            <w:vAlign w:val="center"/>
          </w:tcPr>
          <w:p w14:paraId="529CDC5B"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1.12</w:t>
            </w:r>
          </w:p>
        </w:tc>
        <w:tc>
          <w:tcPr>
            <w:tcW w:w="578" w:type="pct"/>
            <w:shd w:val="clear" w:color="auto" w:fill="FFFFFF"/>
          </w:tcPr>
          <w:p w14:paraId="66BE7EED"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8.52</w:t>
            </w:r>
          </w:p>
        </w:tc>
        <w:tc>
          <w:tcPr>
            <w:tcW w:w="342" w:type="pct"/>
            <w:tcBorders>
              <w:right w:val="nil"/>
            </w:tcBorders>
            <w:shd w:val="clear" w:color="auto" w:fill="FFFFFF"/>
          </w:tcPr>
          <w:p w14:paraId="35182B35" w14:textId="77777777" w:rsidR="00F7517C" w:rsidRPr="00A9500F" w:rsidRDefault="00F7517C" w:rsidP="00EC0CF5">
            <w:r w:rsidRPr="00A9500F">
              <w:rPr>
                <w:bCs/>
                <w:color w:val="000000"/>
                <w:lang w:val="en-US"/>
              </w:rPr>
              <w:t>&lt;.001</w:t>
            </w:r>
          </w:p>
        </w:tc>
      </w:tr>
      <w:tr w:rsidR="00F7517C" w:rsidRPr="00A9500F" w14:paraId="42EFB11A" w14:textId="77777777" w:rsidTr="00EC0CF5">
        <w:trPr>
          <w:cantSplit/>
          <w:trHeight w:hRule="exact" w:val="284"/>
          <w:jc w:val="center"/>
        </w:trPr>
        <w:tc>
          <w:tcPr>
            <w:tcW w:w="1176" w:type="pct"/>
            <w:tcBorders>
              <w:left w:val="nil"/>
            </w:tcBorders>
            <w:shd w:val="clear" w:color="auto" w:fill="FFFFFF"/>
            <w:vAlign w:val="center"/>
          </w:tcPr>
          <w:p w14:paraId="210F13B5"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Ars Electronica</w:t>
            </w:r>
          </w:p>
        </w:tc>
        <w:tc>
          <w:tcPr>
            <w:tcW w:w="573" w:type="pct"/>
            <w:shd w:val="clear" w:color="auto" w:fill="FFFFFF"/>
            <w:vAlign w:val="center"/>
          </w:tcPr>
          <w:p w14:paraId="5A73D2F4" w14:textId="77777777" w:rsidR="00F7517C" w:rsidRPr="00A9500F" w:rsidRDefault="00F7517C" w:rsidP="00EC0CF5">
            <w:pPr>
              <w:autoSpaceDE w:val="0"/>
              <w:autoSpaceDN w:val="0"/>
              <w:adjustRightInd w:val="0"/>
              <w:ind w:right="60"/>
              <w:jc w:val="center"/>
              <w:rPr>
                <w:bCs/>
                <w:lang w:val="en-US"/>
              </w:rPr>
            </w:pPr>
            <w:r w:rsidRPr="00A9500F">
              <w:rPr>
                <w:bCs/>
                <w:lang w:val="en-US"/>
              </w:rPr>
              <w:t>2.37</w:t>
            </w:r>
          </w:p>
        </w:tc>
        <w:tc>
          <w:tcPr>
            <w:tcW w:w="498" w:type="pct"/>
            <w:shd w:val="clear" w:color="auto" w:fill="FFFFFF"/>
            <w:vAlign w:val="center"/>
          </w:tcPr>
          <w:p w14:paraId="2870D06E" w14:textId="77777777" w:rsidR="00F7517C" w:rsidRPr="00A9500F" w:rsidRDefault="00F7517C" w:rsidP="00EC0CF5">
            <w:pPr>
              <w:autoSpaceDE w:val="0"/>
              <w:autoSpaceDN w:val="0"/>
              <w:adjustRightInd w:val="0"/>
              <w:ind w:right="60"/>
              <w:jc w:val="center"/>
              <w:rPr>
                <w:bCs/>
                <w:lang w:val="en-US"/>
              </w:rPr>
            </w:pPr>
            <w:r w:rsidRPr="00A9500F">
              <w:rPr>
                <w:bCs/>
                <w:lang w:val="en-US"/>
              </w:rPr>
              <w:t>1.50</w:t>
            </w:r>
          </w:p>
        </w:tc>
        <w:tc>
          <w:tcPr>
            <w:tcW w:w="455" w:type="pct"/>
            <w:shd w:val="clear" w:color="auto" w:fill="FFFFFF"/>
            <w:vAlign w:val="center"/>
          </w:tcPr>
          <w:p w14:paraId="0AF8D41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9.73</w:t>
            </w:r>
          </w:p>
        </w:tc>
        <w:tc>
          <w:tcPr>
            <w:tcW w:w="347" w:type="pct"/>
            <w:tcBorders>
              <w:right w:val="single" w:sz="8" w:space="0" w:color="000000"/>
            </w:tcBorders>
            <w:shd w:val="clear" w:color="auto" w:fill="FFFFFF"/>
          </w:tcPr>
          <w:p w14:paraId="06EE59AB"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00F2B5A3"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2.16</w:t>
            </w:r>
          </w:p>
        </w:tc>
        <w:tc>
          <w:tcPr>
            <w:tcW w:w="476" w:type="pct"/>
            <w:shd w:val="clear" w:color="auto" w:fill="FFFFFF"/>
            <w:vAlign w:val="center"/>
          </w:tcPr>
          <w:p w14:paraId="7A2EF0B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1.39</w:t>
            </w:r>
          </w:p>
        </w:tc>
        <w:tc>
          <w:tcPr>
            <w:tcW w:w="578" w:type="pct"/>
            <w:shd w:val="clear" w:color="auto" w:fill="FFFFFF"/>
          </w:tcPr>
          <w:p w14:paraId="75D6DAFA" w14:textId="77777777" w:rsidR="00F7517C" w:rsidRPr="00A9500F" w:rsidRDefault="00F7517C" w:rsidP="00EC0CF5">
            <w:pPr>
              <w:jc w:val="center"/>
              <w:rPr>
                <w:bCs/>
                <w:kern w:val="24"/>
                <w:lang w:val="en-US"/>
              </w:rPr>
            </w:pPr>
            <w:r w:rsidRPr="00A9500F">
              <w:rPr>
                <w:bCs/>
                <w:kern w:val="24"/>
                <w:lang w:val="en-US"/>
              </w:rPr>
              <w:t>10.01</w:t>
            </w:r>
          </w:p>
        </w:tc>
        <w:tc>
          <w:tcPr>
            <w:tcW w:w="342" w:type="pct"/>
            <w:tcBorders>
              <w:right w:val="nil"/>
            </w:tcBorders>
            <w:shd w:val="clear" w:color="auto" w:fill="FFFFFF"/>
          </w:tcPr>
          <w:p w14:paraId="4E9B9D55" w14:textId="77777777" w:rsidR="00F7517C" w:rsidRPr="00A9500F" w:rsidRDefault="00F7517C" w:rsidP="00EC0CF5">
            <w:r w:rsidRPr="00A9500F">
              <w:rPr>
                <w:bCs/>
                <w:color w:val="000000"/>
                <w:lang w:val="en-US"/>
              </w:rPr>
              <w:t>&lt;.001</w:t>
            </w:r>
          </w:p>
        </w:tc>
      </w:tr>
      <w:tr w:rsidR="00F7517C" w:rsidRPr="00A9500F" w14:paraId="78E03C62" w14:textId="77777777" w:rsidTr="00EC0CF5">
        <w:trPr>
          <w:cantSplit/>
          <w:trHeight w:hRule="exact" w:val="284"/>
          <w:jc w:val="center"/>
        </w:trPr>
        <w:tc>
          <w:tcPr>
            <w:tcW w:w="1176" w:type="pct"/>
            <w:tcBorders>
              <w:left w:val="nil"/>
            </w:tcBorders>
            <w:shd w:val="clear" w:color="auto" w:fill="FFFFFF"/>
            <w:vAlign w:val="center"/>
          </w:tcPr>
          <w:p w14:paraId="006A0984" w14:textId="77777777" w:rsidR="00F7517C" w:rsidRPr="00A9500F" w:rsidRDefault="00F7517C" w:rsidP="00EC0CF5">
            <w:pPr>
              <w:autoSpaceDE w:val="0"/>
              <w:autoSpaceDN w:val="0"/>
              <w:adjustRightInd w:val="0"/>
              <w:ind w:firstLine="252"/>
              <w:rPr>
                <w:bCs/>
                <w:color w:val="000000"/>
                <w:kern w:val="24"/>
              </w:rPr>
            </w:pPr>
            <w:r w:rsidRPr="00A9500F">
              <w:rPr>
                <w:bCs/>
                <w:color w:val="000000"/>
                <w:kern w:val="24"/>
              </w:rPr>
              <w:t>Lentos</w:t>
            </w:r>
          </w:p>
        </w:tc>
        <w:tc>
          <w:tcPr>
            <w:tcW w:w="573" w:type="pct"/>
            <w:shd w:val="clear" w:color="auto" w:fill="FFFFFF"/>
            <w:vAlign w:val="center"/>
          </w:tcPr>
          <w:p w14:paraId="7EFBC2F9" w14:textId="77777777" w:rsidR="00F7517C" w:rsidRPr="00A9500F" w:rsidRDefault="00F7517C" w:rsidP="00EC0CF5">
            <w:pPr>
              <w:autoSpaceDE w:val="0"/>
              <w:autoSpaceDN w:val="0"/>
              <w:adjustRightInd w:val="0"/>
              <w:ind w:right="60"/>
              <w:jc w:val="center"/>
              <w:rPr>
                <w:bCs/>
                <w:lang w:val="en-US"/>
              </w:rPr>
            </w:pPr>
            <w:r w:rsidRPr="00A9500F">
              <w:rPr>
                <w:bCs/>
                <w:lang w:val="en-US"/>
              </w:rPr>
              <w:t>2.39</w:t>
            </w:r>
          </w:p>
        </w:tc>
        <w:tc>
          <w:tcPr>
            <w:tcW w:w="498" w:type="pct"/>
            <w:shd w:val="clear" w:color="auto" w:fill="FFFFFF"/>
            <w:vAlign w:val="center"/>
          </w:tcPr>
          <w:p w14:paraId="1B73C93D" w14:textId="77777777" w:rsidR="00F7517C" w:rsidRPr="00A9500F" w:rsidRDefault="00F7517C" w:rsidP="00EC0CF5">
            <w:pPr>
              <w:autoSpaceDE w:val="0"/>
              <w:autoSpaceDN w:val="0"/>
              <w:adjustRightInd w:val="0"/>
              <w:ind w:right="60"/>
              <w:jc w:val="center"/>
              <w:rPr>
                <w:bCs/>
                <w:lang w:val="en-US"/>
              </w:rPr>
            </w:pPr>
            <w:r w:rsidRPr="00A9500F">
              <w:rPr>
                <w:bCs/>
                <w:lang w:val="en-US"/>
              </w:rPr>
              <w:t>1.62</w:t>
            </w:r>
          </w:p>
        </w:tc>
        <w:tc>
          <w:tcPr>
            <w:tcW w:w="455" w:type="pct"/>
            <w:shd w:val="clear" w:color="auto" w:fill="FFFFFF"/>
            <w:vAlign w:val="center"/>
          </w:tcPr>
          <w:p w14:paraId="43FBF7E9"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8.27</w:t>
            </w:r>
          </w:p>
        </w:tc>
        <w:tc>
          <w:tcPr>
            <w:tcW w:w="347" w:type="pct"/>
            <w:tcBorders>
              <w:right w:val="single" w:sz="8" w:space="0" w:color="000000"/>
            </w:tcBorders>
            <w:shd w:val="clear" w:color="auto" w:fill="FFFFFF"/>
          </w:tcPr>
          <w:p w14:paraId="34627BD0"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4134B00E"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2.13</w:t>
            </w:r>
          </w:p>
        </w:tc>
        <w:tc>
          <w:tcPr>
            <w:tcW w:w="476" w:type="pct"/>
            <w:shd w:val="clear" w:color="auto" w:fill="FFFFFF"/>
            <w:vAlign w:val="center"/>
          </w:tcPr>
          <w:p w14:paraId="1D52EC98"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1.47</w:t>
            </w:r>
          </w:p>
        </w:tc>
        <w:tc>
          <w:tcPr>
            <w:tcW w:w="578" w:type="pct"/>
            <w:shd w:val="clear" w:color="auto" w:fill="FFFFFF"/>
          </w:tcPr>
          <w:p w14:paraId="114B3F17"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8.47</w:t>
            </w:r>
          </w:p>
        </w:tc>
        <w:tc>
          <w:tcPr>
            <w:tcW w:w="342" w:type="pct"/>
            <w:tcBorders>
              <w:right w:val="nil"/>
            </w:tcBorders>
            <w:shd w:val="clear" w:color="auto" w:fill="FFFFFF"/>
          </w:tcPr>
          <w:p w14:paraId="0EC00DDB" w14:textId="77777777" w:rsidR="00F7517C" w:rsidRPr="00A9500F" w:rsidRDefault="00F7517C" w:rsidP="00EC0CF5">
            <w:r w:rsidRPr="00A9500F">
              <w:rPr>
                <w:bCs/>
                <w:color w:val="000000"/>
                <w:lang w:val="en-US"/>
              </w:rPr>
              <w:t>&lt;.001</w:t>
            </w:r>
          </w:p>
        </w:tc>
      </w:tr>
      <w:tr w:rsidR="00F7517C" w:rsidRPr="00A9500F" w14:paraId="31708144" w14:textId="77777777" w:rsidTr="00EC0CF5">
        <w:trPr>
          <w:cantSplit/>
          <w:trHeight w:hRule="exact" w:val="284"/>
          <w:jc w:val="center"/>
        </w:trPr>
        <w:tc>
          <w:tcPr>
            <w:tcW w:w="1176" w:type="pct"/>
            <w:tcBorders>
              <w:left w:val="nil"/>
            </w:tcBorders>
            <w:shd w:val="clear" w:color="auto" w:fill="FFFFFF"/>
            <w:vAlign w:val="center"/>
          </w:tcPr>
          <w:p w14:paraId="4D7973C9"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Modern Art</w:t>
            </w:r>
          </w:p>
        </w:tc>
        <w:tc>
          <w:tcPr>
            <w:tcW w:w="573" w:type="pct"/>
            <w:shd w:val="clear" w:color="auto" w:fill="FFFFFF"/>
            <w:vAlign w:val="center"/>
          </w:tcPr>
          <w:p w14:paraId="475BCD58" w14:textId="77777777" w:rsidR="00F7517C" w:rsidRPr="00A9500F" w:rsidRDefault="00F7517C" w:rsidP="00EC0CF5">
            <w:pPr>
              <w:autoSpaceDE w:val="0"/>
              <w:autoSpaceDN w:val="0"/>
              <w:adjustRightInd w:val="0"/>
              <w:ind w:right="60"/>
              <w:jc w:val="center"/>
              <w:rPr>
                <w:bCs/>
                <w:lang w:val="en-US"/>
              </w:rPr>
            </w:pPr>
            <w:r w:rsidRPr="00A9500F">
              <w:rPr>
                <w:bCs/>
                <w:lang w:val="en-US"/>
              </w:rPr>
              <w:t>2.79</w:t>
            </w:r>
          </w:p>
        </w:tc>
        <w:tc>
          <w:tcPr>
            <w:tcW w:w="498" w:type="pct"/>
            <w:shd w:val="clear" w:color="auto" w:fill="FFFFFF"/>
            <w:vAlign w:val="center"/>
          </w:tcPr>
          <w:p w14:paraId="27E19551" w14:textId="77777777" w:rsidR="00F7517C" w:rsidRPr="00A9500F" w:rsidRDefault="00F7517C" w:rsidP="00EC0CF5">
            <w:pPr>
              <w:autoSpaceDE w:val="0"/>
              <w:autoSpaceDN w:val="0"/>
              <w:adjustRightInd w:val="0"/>
              <w:ind w:right="60"/>
              <w:jc w:val="center"/>
              <w:rPr>
                <w:bCs/>
                <w:lang w:val="en-US"/>
              </w:rPr>
            </w:pPr>
            <w:r w:rsidRPr="00A9500F">
              <w:rPr>
                <w:bCs/>
                <w:lang w:val="en-US"/>
              </w:rPr>
              <w:t>1.82</w:t>
            </w:r>
          </w:p>
        </w:tc>
        <w:tc>
          <w:tcPr>
            <w:tcW w:w="455" w:type="pct"/>
            <w:shd w:val="clear" w:color="auto" w:fill="FFFFFF"/>
            <w:vAlign w:val="center"/>
          </w:tcPr>
          <w:p w14:paraId="142A10EE"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8.69</w:t>
            </w:r>
          </w:p>
        </w:tc>
        <w:tc>
          <w:tcPr>
            <w:tcW w:w="347" w:type="pct"/>
            <w:tcBorders>
              <w:right w:val="single" w:sz="8" w:space="0" w:color="000000"/>
            </w:tcBorders>
            <w:shd w:val="clear" w:color="auto" w:fill="FFFFFF"/>
          </w:tcPr>
          <w:p w14:paraId="2CD83F65"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7F04E3B9"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2.63</w:t>
            </w:r>
          </w:p>
        </w:tc>
        <w:tc>
          <w:tcPr>
            <w:tcW w:w="476" w:type="pct"/>
            <w:shd w:val="clear" w:color="auto" w:fill="FFFFFF"/>
            <w:vAlign w:val="center"/>
          </w:tcPr>
          <w:p w14:paraId="79A12ED5"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1.56</w:t>
            </w:r>
          </w:p>
        </w:tc>
        <w:tc>
          <w:tcPr>
            <w:tcW w:w="578" w:type="pct"/>
            <w:shd w:val="clear" w:color="auto" w:fill="FFFFFF"/>
          </w:tcPr>
          <w:p w14:paraId="378EA088"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10.72</w:t>
            </w:r>
          </w:p>
        </w:tc>
        <w:tc>
          <w:tcPr>
            <w:tcW w:w="342" w:type="pct"/>
            <w:tcBorders>
              <w:right w:val="nil"/>
            </w:tcBorders>
            <w:shd w:val="clear" w:color="auto" w:fill="FFFFFF"/>
          </w:tcPr>
          <w:p w14:paraId="75B164AF" w14:textId="77777777" w:rsidR="00F7517C" w:rsidRPr="00A9500F" w:rsidRDefault="00F7517C" w:rsidP="00EC0CF5">
            <w:r w:rsidRPr="00A9500F">
              <w:rPr>
                <w:bCs/>
                <w:color w:val="000000"/>
                <w:lang w:val="en-US"/>
              </w:rPr>
              <w:t>&lt;.001</w:t>
            </w:r>
          </w:p>
        </w:tc>
      </w:tr>
      <w:tr w:rsidR="00F7517C" w:rsidRPr="00A9500F" w14:paraId="556B56CA" w14:textId="77777777" w:rsidTr="00EC0CF5">
        <w:trPr>
          <w:cantSplit/>
          <w:trHeight w:hRule="exact" w:val="284"/>
          <w:jc w:val="center"/>
        </w:trPr>
        <w:tc>
          <w:tcPr>
            <w:tcW w:w="1176" w:type="pct"/>
            <w:tcBorders>
              <w:left w:val="nil"/>
            </w:tcBorders>
            <w:shd w:val="clear" w:color="auto" w:fill="FFFFFF"/>
            <w:vAlign w:val="center"/>
          </w:tcPr>
          <w:p w14:paraId="441BD290" w14:textId="77777777" w:rsidR="00F7517C" w:rsidRPr="00A9500F" w:rsidRDefault="00F7517C" w:rsidP="00EC0CF5">
            <w:pPr>
              <w:autoSpaceDE w:val="0"/>
              <w:autoSpaceDN w:val="0"/>
              <w:adjustRightInd w:val="0"/>
              <w:ind w:firstLine="252"/>
              <w:rPr>
                <w:bCs/>
                <w:color w:val="000000"/>
                <w:kern w:val="24"/>
              </w:rPr>
            </w:pPr>
            <w:r w:rsidRPr="00A9500F">
              <w:rPr>
                <w:bCs/>
                <w:color w:val="000000"/>
                <w:kern w:val="24"/>
              </w:rPr>
              <w:t>Architecture</w:t>
            </w:r>
          </w:p>
        </w:tc>
        <w:tc>
          <w:tcPr>
            <w:tcW w:w="573" w:type="pct"/>
            <w:shd w:val="clear" w:color="auto" w:fill="FFFFFF"/>
            <w:vAlign w:val="center"/>
          </w:tcPr>
          <w:p w14:paraId="7A69B560" w14:textId="77777777" w:rsidR="00F7517C" w:rsidRPr="00A9500F" w:rsidRDefault="00F7517C" w:rsidP="00EC0CF5">
            <w:pPr>
              <w:autoSpaceDE w:val="0"/>
              <w:autoSpaceDN w:val="0"/>
              <w:adjustRightInd w:val="0"/>
              <w:ind w:right="60"/>
              <w:jc w:val="center"/>
              <w:rPr>
                <w:bCs/>
                <w:lang w:val="en-US"/>
              </w:rPr>
            </w:pPr>
            <w:r w:rsidRPr="00A9500F">
              <w:rPr>
                <w:bCs/>
                <w:lang w:val="en-US"/>
              </w:rPr>
              <w:t>1.68</w:t>
            </w:r>
          </w:p>
        </w:tc>
        <w:tc>
          <w:tcPr>
            <w:tcW w:w="498" w:type="pct"/>
            <w:shd w:val="clear" w:color="auto" w:fill="FFFFFF"/>
            <w:vAlign w:val="center"/>
          </w:tcPr>
          <w:p w14:paraId="446026A0" w14:textId="77777777" w:rsidR="00F7517C" w:rsidRPr="00A9500F" w:rsidRDefault="00F7517C" w:rsidP="00EC0CF5">
            <w:pPr>
              <w:autoSpaceDE w:val="0"/>
              <w:autoSpaceDN w:val="0"/>
              <w:adjustRightInd w:val="0"/>
              <w:ind w:right="60"/>
              <w:jc w:val="center"/>
              <w:rPr>
                <w:bCs/>
                <w:lang w:val="en-US"/>
              </w:rPr>
            </w:pPr>
            <w:r w:rsidRPr="00A9500F">
              <w:rPr>
                <w:bCs/>
                <w:lang w:val="en-US"/>
              </w:rPr>
              <w:t>1.29</w:t>
            </w:r>
          </w:p>
        </w:tc>
        <w:tc>
          <w:tcPr>
            <w:tcW w:w="455" w:type="pct"/>
            <w:shd w:val="clear" w:color="auto" w:fill="FFFFFF"/>
            <w:vAlign w:val="center"/>
          </w:tcPr>
          <w:p w14:paraId="37B6A09E"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11.25</w:t>
            </w:r>
          </w:p>
        </w:tc>
        <w:tc>
          <w:tcPr>
            <w:tcW w:w="347" w:type="pct"/>
            <w:tcBorders>
              <w:right w:val="single" w:sz="8" w:space="0" w:color="000000"/>
            </w:tcBorders>
            <w:shd w:val="clear" w:color="auto" w:fill="FFFFFF"/>
          </w:tcPr>
          <w:p w14:paraId="743C94BA"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5322A0C6"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1.57</w:t>
            </w:r>
          </w:p>
        </w:tc>
        <w:tc>
          <w:tcPr>
            <w:tcW w:w="476" w:type="pct"/>
            <w:shd w:val="clear" w:color="auto" w:fill="FFFFFF"/>
            <w:vAlign w:val="center"/>
          </w:tcPr>
          <w:p w14:paraId="727EB9D9"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1.21</w:t>
            </w:r>
          </w:p>
        </w:tc>
        <w:tc>
          <w:tcPr>
            <w:tcW w:w="578" w:type="pct"/>
            <w:shd w:val="clear" w:color="auto" w:fill="FFFFFF"/>
          </w:tcPr>
          <w:p w14:paraId="02ACA595"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9.83</w:t>
            </w:r>
          </w:p>
        </w:tc>
        <w:tc>
          <w:tcPr>
            <w:tcW w:w="342" w:type="pct"/>
            <w:tcBorders>
              <w:right w:val="nil"/>
            </w:tcBorders>
            <w:shd w:val="clear" w:color="auto" w:fill="FFFFFF"/>
          </w:tcPr>
          <w:p w14:paraId="34590040" w14:textId="77777777" w:rsidR="00F7517C" w:rsidRPr="00A9500F" w:rsidRDefault="00F7517C" w:rsidP="00EC0CF5">
            <w:r w:rsidRPr="00A9500F">
              <w:rPr>
                <w:bCs/>
                <w:color w:val="000000"/>
                <w:lang w:val="en-US"/>
              </w:rPr>
              <w:t>&lt;.001</w:t>
            </w:r>
          </w:p>
        </w:tc>
      </w:tr>
      <w:tr w:rsidR="00F7517C" w:rsidRPr="00A9500F" w14:paraId="70915BDC" w14:textId="77777777" w:rsidTr="00EC0CF5">
        <w:trPr>
          <w:cantSplit/>
          <w:trHeight w:hRule="exact" w:val="284"/>
          <w:jc w:val="center"/>
        </w:trPr>
        <w:tc>
          <w:tcPr>
            <w:tcW w:w="1176" w:type="pct"/>
            <w:tcBorders>
              <w:left w:val="nil"/>
            </w:tcBorders>
            <w:shd w:val="clear" w:color="auto" w:fill="FFFFFF"/>
            <w:vAlign w:val="center"/>
          </w:tcPr>
          <w:p w14:paraId="11ED756D" w14:textId="77777777" w:rsidR="00F7517C" w:rsidRPr="00A9500F" w:rsidRDefault="00F7517C" w:rsidP="00EC0CF5">
            <w:pPr>
              <w:autoSpaceDE w:val="0"/>
              <w:autoSpaceDN w:val="0"/>
              <w:adjustRightInd w:val="0"/>
              <w:ind w:firstLine="252"/>
              <w:rPr>
                <w:bCs/>
                <w:color w:val="000000"/>
                <w:kern w:val="24"/>
              </w:rPr>
            </w:pPr>
            <w:r w:rsidRPr="00A9500F">
              <w:rPr>
                <w:bCs/>
                <w:color w:val="000000"/>
                <w:kern w:val="24"/>
              </w:rPr>
              <w:t>Steel Industry</w:t>
            </w:r>
          </w:p>
        </w:tc>
        <w:tc>
          <w:tcPr>
            <w:tcW w:w="573" w:type="pct"/>
            <w:shd w:val="clear" w:color="auto" w:fill="FFFFFF"/>
            <w:vAlign w:val="center"/>
          </w:tcPr>
          <w:p w14:paraId="5DBE9B9B"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2.30</w:t>
            </w:r>
          </w:p>
        </w:tc>
        <w:tc>
          <w:tcPr>
            <w:tcW w:w="498" w:type="pct"/>
            <w:shd w:val="clear" w:color="auto" w:fill="FFFFFF"/>
            <w:vAlign w:val="center"/>
          </w:tcPr>
          <w:p w14:paraId="74646E4F" w14:textId="77777777" w:rsidR="00F7517C" w:rsidRPr="00A9500F" w:rsidRDefault="00F7517C" w:rsidP="00EC0CF5">
            <w:pPr>
              <w:autoSpaceDE w:val="0"/>
              <w:autoSpaceDN w:val="0"/>
              <w:adjustRightInd w:val="0"/>
              <w:ind w:right="60"/>
              <w:jc w:val="center"/>
              <w:rPr>
                <w:bCs/>
                <w:color w:val="000000"/>
                <w:lang w:val="en-US"/>
              </w:rPr>
            </w:pPr>
            <w:r w:rsidRPr="00A9500F">
              <w:rPr>
                <w:bCs/>
                <w:lang w:val="en-US"/>
              </w:rPr>
              <w:t>3.18</w:t>
            </w:r>
          </w:p>
        </w:tc>
        <w:tc>
          <w:tcPr>
            <w:tcW w:w="455" w:type="pct"/>
            <w:shd w:val="clear" w:color="auto" w:fill="FFFFFF"/>
            <w:vAlign w:val="center"/>
          </w:tcPr>
          <w:p w14:paraId="4BE8C735"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-8.39</w:t>
            </w:r>
          </w:p>
        </w:tc>
        <w:tc>
          <w:tcPr>
            <w:tcW w:w="347" w:type="pct"/>
            <w:tcBorders>
              <w:right w:val="single" w:sz="8" w:space="0" w:color="000000"/>
            </w:tcBorders>
            <w:shd w:val="clear" w:color="auto" w:fill="FFFFFF"/>
          </w:tcPr>
          <w:p w14:paraId="3C2F157E"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7558696C"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3.33</w:t>
            </w:r>
          </w:p>
        </w:tc>
        <w:tc>
          <w:tcPr>
            <w:tcW w:w="476" w:type="pct"/>
            <w:shd w:val="clear" w:color="auto" w:fill="FFFFFF"/>
            <w:vAlign w:val="center"/>
          </w:tcPr>
          <w:p w14:paraId="5BD14E97"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3.47</w:t>
            </w:r>
          </w:p>
        </w:tc>
        <w:tc>
          <w:tcPr>
            <w:tcW w:w="578" w:type="pct"/>
            <w:shd w:val="clear" w:color="auto" w:fill="FFFFFF"/>
          </w:tcPr>
          <w:p w14:paraId="07C0E887"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-1.42</w:t>
            </w:r>
          </w:p>
        </w:tc>
        <w:tc>
          <w:tcPr>
            <w:tcW w:w="342" w:type="pct"/>
            <w:tcBorders>
              <w:right w:val="nil"/>
            </w:tcBorders>
            <w:shd w:val="clear" w:color="auto" w:fill="FFFFFF"/>
          </w:tcPr>
          <w:p w14:paraId="0EA52537"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.155</w:t>
            </w:r>
          </w:p>
        </w:tc>
      </w:tr>
      <w:tr w:rsidR="00F7517C" w:rsidRPr="00A9500F" w14:paraId="278B2349" w14:textId="77777777" w:rsidTr="00EC0CF5">
        <w:trPr>
          <w:cantSplit/>
          <w:trHeight w:hRule="exact" w:val="284"/>
          <w:jc w:val="center"/>
        </w:trPr>
        <w:tc>
          <w:tcPr>
            <w:tcW w:w="1176" w:type="pct"/>
            <w:tcBorders>
              <w:left w:val="nil"/>
            </w:tcBorders>
            <w:shd w:val="clear" w:color="auto" w:fill="FFFFFF"/>
            <w:vAlign w:val="center"/>
          </w:tcPr>
          <w:p w14:paraId="137DFF8F" w14:textId="77777777" w:rsidR="00F7517C" w:rsidRPr="00A9500F" w:rsidRDefault="00F7517C" w:rsidP="00EC0CF5">
            <w:pPr>
              <w:autoSpaceDE w:val="0"/>
              <w:autoSpaceDN w:val="0"/>
              <w:adjustRightInd w:val="0"/>
              <w:ind w:right="60" w:firstLine="252"/>
              <w:rPr>
                <w:bCs/>
                <w:color w:val="000000"/>
                <w:kern w:val="24"/>
              </w:rPr>
            </w:pPr>
            <w:r w:rsidRPr="00A9500F">
              <w:rPr>
                <w:bCs/>
                <w:color w:val="000000"/>
                <w:kern w:val="24"/>
              </w:rPr>
              <w:t>Hitler</w:t>
            </w:r>
          </w:p>
        </w:tc>
        <w:tc>
          <w:tcPr>
            <w:tcW w:w="573" w:type="pct"/>
            <w:shd w:val="clear" w:color="auto" w:fill="FFFFFF"/>
            <w:vAlign w:val="center"/>
          </w:tcPr>
          <w:p w14:paraId="63C1D55B"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2.11</w:t>
            </w:r>
          </w:p>
        </w:tc>
        <w:tc>
          <w:tcPr>
            <w:tcW w:w="498" w:type="pct"/>
            <w:shd w:val="clear" w:color="auto" w:fill="FFFFFF"/>
            <w:vAlign w:val="center"/>
          </w:tcPr>
          <w:p w14:paraId="1E22FE0B"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2.58</w:t>
            </w:r>
          </w:p>
        </w:tc>
        <w:tc>
          <w:tcPr>
            <w:tcW w:w="455" w:type="pct"/>
            <w:shd w:val="clear" w:color="auto" w:fill="FFFFFF"/>
            <w:vAlign w:val="center"/>
          </w:tcPr>
          <w:p w14:paraId="3F78BAB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-5.01</w:t>
            </w:r>
          </w:p>
        </w:tc>
        <w:tc>
          <w:tcPr>
            <w:tcW w:w="347" w:type="pct"/>
            <w:tcBorders>
              <w:right w:val="single" w:sz="8" w:space="0" w:color="000000"/>
            </w:tcBorders>
            <w:shd w:val="clear" w:color="auto" w:fill="FFFFFF"/>
          </w:tcPr>
          <w:p w14:paraId="15A1078F"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5DABA814"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2.45</w:t>
            </w:r>
          </w:p>
        </w:tc>
        <w:tc>
          <w:tcPr>
            <w:tcW w:w="476" w:type="pct"/>
            <w:shd w:val="clear" w:color="auto" w:fill="FFFFFF"/>
            <w:vAlign w:val="center"/>
          </w:tcPr>
          <w:p w14:paraId="1D5BEAC6"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2.59</w:t>
            </w:r>
          </w:p>
        </w:tc>
        <w:tc>
          <w:tcPr>
            <w:tcW w:w="578" w:type="pct"/>
            <w:shd w:val="clear" w:color="auto" w:fill="FFFFFF"/>
          </w:tcPr>
          <w:p w14:paraId="6A4A69CC"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-1.675</w:t>
            </w:r>
          </w:p>
        </w:tc>
        <w:tc>
          <w:tcPr>
            <w:tcW w:w="342" w:type="pct"/>
            <w:tcBorders>
              <w:right w:val="nil"/>
            </w:tcBorders>
            <w:shd w:val="clear" w:color="auto" w:fill="FFFFFF"/>
          </w:tcPr>
          <w:p w14:paraId="43C995F8"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.095</w:t>
            </w:r>
          </w:p>
        </w:tc>
      </w:tr>
      <w:tr w:rsidR="00F7517C" w:rsidRPr="00A9500F" w14:paraId="1142A7BB" w14:textId="77777777" w:rsidTr="00EC0CF5">
        <w:trPr>
          <w:cantSplit/>
          <w:trHeight w:hRule="exact" w:val="284"/>
          <w:jc w:val="center"/>
        </w:trPr>
        <w:tc>
          <w:tcPr>
            <w:tcW w:w="1176" w:type="pct"/>
            <w:tcBorders>
              <w:left w:val="nil"/>
            </w:tcBorders>
            <w:shd w:val="clear" w:color="auto" w:fill="FFFFFF"/>
            <w:vAlign w:val="center"/>
          </w:tcPr>
          <w:p w14:paraId="1FD57958" w14:textId="77777777" w:rsidR="00F7517C" w:rsidRPr="00A9500F" w:rsidRDefault="00F7517C" w:rsidP="00EC0CF5">
            <w:pPr>
              <w:ind w:firstLine="252"/>
              <w:rPr>
                <w:bCs/>
                <w:lang w:val="en-US"/>
              </w:rPr>
            </w:pPr>
            <w:r w:rsidRPr="00A9500F">
              <w:rPr>
                <w:bCs/>
                <w:lang w:val="en-US"/>
              </w:rPr>
              <w:t>Poor</w:t>
            </w:r>
          </w:p>
        </w:tc>
        <w:tc>
          <w:tcPr>
            <w:tcW w:w="573" w:type="pct"/>
            <w:shd w:val="clear" w:color="auto" w:fill="FFFFFF"/>
            <w:vAlign w:val="center"/>
          </w:tcPr>
          <w:p w14:paraId="5B9CE5EE" w14:textId="77777777" w:rsidR="00F7517C" w:rsidRPr="00A9500F" w:rsidRDefault="00F7517C" w:rsidP="00EC0CF5">
            <w:pPr>
              <w:jc w:val="center"/>
              <w:rPr>
                <w:bCs/>
                <w:lang w:val="en-US"/>
              </w:rPr>
            </w:pPr>
            <w:r w:rsidRPr="00A9500F">
              <w:rPr>
                <w:bCs/>
                <w:lang w:val="en-US"/>
              </w:rPr>
              <w:t>4.66</w:t>
            </w:r>
          </w:p>
        </w:tc>
        <w:tc>
          <w:tcPr>
            <w:tcW w:w="498" w:type="pct"/>
            <w:shd w:val="clear" w:color="auto" w:fill="FFFFFF"/>
            <w:vAlign w:val="center"/>
          </w:tcPr>
          <w:p w14:paraId="2D2DC7CF" w14:textId="77777777" w:rsidR="00F7517C" w:rsidRPr="00A9500F" w:rsidRDefault="00F7517C" w:rsidP="00EC0CF5">
            <w:pPr>
              <w:jc w:val="center"/>
              <w:rPr>
                <w:bCs/>
                <w:lang w:val="en-US"/>
              </w:rPr>
            </w:pPr>
            <w:r w:rsidRPr="00A9500F">
              <w:rPr>
                <w:bCs/>
                <w:lang w:val="en-US"/>
              </w:rPr>
              <w:t>4.77</w:t>
            </w:r>
          </w:p>
        </w:tc>
        <w:tc>
          <w:tcPr>
            <w:tcW w:w="455" w:type="pct"/>
            <w:shd w:val="clear" w:color="auto" w:fill="FFFFFF"/>
            <w:vAlign w:val="center"/>
          </w:tcPr>
          <w:p w14:paraId="50571CB3"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-1.60</w:t>
            </w:r>
          </w:p>
        </w:tc>
        <w:tc>
          <w:tcPr>
            <w:tcW w:w="347" w:type="pct"/>
            <w:tcBorders>
              <w:right w:val="single" w:sz="8" w:space="0" w:color="000000"/>
            </w:tcBorders>
            <w:shd w:val="clear" w:color="auto" w:fill="FFFFFF"/>
            <w:vAlign w:val="center"/>
          </w:tcPr>
          <w:p w14:paraId="38F4EA53"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.110</w:t>
            </w:r>
          </w:p>
        </w:tc>
        <w:tc>
          <w:tcPr>
            <w:tcW w:w="556" w:type="pct"/>
            <w:tcBorders>
              <w:top w:val="nil"/>
              <w:left w:val="single" w:sz="8" w:space="0" w:color="000000"/>
              <w:bottom w:val="nil"/>
            </w:tcBorders>
            <w:shd w:val="clear" w:color="auto" w:fill="FFFFFF"/>
            <w:vAlign w:val="center"/>
          </w:tcPr>
          <w:p w14:paraId="26CE5030" w14:textId="77777777" w:rsidR="00F7517C" w:rsidRPr="00A9500F" w:rsidRDefault="00F7517C" w:rsidP="00EC0CF5">
            <w:pPr>
              <w:jc w:val="center"/>
              <w:rPr>
                <w:bCs/>
                <w:lang w:val="en-US"/>
              </w:rPr>
            </w:pPr>
            <w:r w:rsidRPr="00A9500F">
              <w:rPr>
                <w:bCs/>
                <w:lang w:val="en-US"/>
              </w:rPr>
              <w:t>4.45</w:t>
            </w:r>
          </w:p>
        </w:tc>
        <w:tc>
          <w:tcPr>
            <w:tcW w:w="476" w:type="pct"/>
            <w:shd w:val="clear" w:color="auto" w:fill="FFFFFF"/>
            <w:vAlign w:val="center"/>
          </w:tcPr>
          <w:p w14:paraId="53E719B4" w14:textId="77777777" w:rsidR="00F7517C" w:rsidRPr="00A9500F" w:rsidRDefault="00F7517C" w:rsidP="00EC0CF5">
            <w:pPr>
              <w:jc w:val="center"/>
              <w:rPr>
                <w:bCs/>
                <w:lang w:val="en-US"/>
              </w:rPr>
            </w:pPr>
            <w:r w:rsidRPr="00A9500F">
              <w:rPr>
                <w:bCs/>
                <w:lang w:val="en-US"/>
              </w:rPr>
              <w:t>4.83</w:t>
            </w:r>
          </w:p>
        </w:tc>
        <w:tc>
          <w:tcPr>
            <w:tcW w:w="578" w:type="pct"/>
            <w:shd w:val="clear" w:color="auto" w:fill="FFFFFF"/>
          </w:tcPr>
          <w:p w14:paraId="63D1E72E"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-6.05</w:t>
            </w:r>
          </w:p>
        </w:tc>
        <w:tc>
          <w:tcPr>
            <w:tcW w:w="342" w:type="pct"/>
            <w:tcBorders>
              <w:right w:val="nil"/>
            </w:tcBorders>
            <w:shd w:val="clear" w:color="auto" w:fill="FFFFFF"/>
          </w:tcPr>
          <w:p w14:paraId="069EB2EB" w14:textId="77777777" w:rsidR="00F7517C" w:rsidRPr="00A9500F" w:rsidRDefault="00F7517C" w:rsidP="00EC0CF5">
            <w:r w:rsidRPr="00A9500F">
              <w:rPr>
                <w:bCs/>
                <w:color w:val="000000"/>
                <w:lang w:val="en-US"/>
              </w:rPr>
              <w:t>&lt;.001</w:t>
            </w:r>
          </w:p>
        </w:tc>
      </w:tr>
      <w:tr w:rsidR="00F7517C" w:rsidRPr="00A9500F" w14:paraId="3A9FF064" w14:textId="77777777" w:rsidTr="00EC0CF5">
        <w:trPr>
          <w:cantSplit/>
          <w:trHeight w:hRule="exact" w:val="284"/>
          <w:jc w:val="center"/>
        </w:trPr>
        <w:tc>
          <w:tcPr>
            <w:tcW w:w="1176" w:type="pct"/>
            <w:tcBorders>
              <w:left w:val="nil"/>
            </w:tcBorders>
            <w:shd w:val="clear" w:color="auto" w:fill="FFFFFF"/>
            <w:vAlign w:val="center"/>
          </w:tcPr>
          <w:p w14:paraId="452979EA" w14:textId="77777777" w:rsidR="00F7517C" w:rsidRPr="00A9500F" w:rsidRDefault="00F7517C" w:rsidP="00EC0CF5">
            <w:pPr>
              <w:autoSpaceDE w:val="0"/>
              <w:autoSpaceDN w:val="0"/>
              <w:adjustRightInd w:val="0"/>
              <w:ind w:firstLine="111"/>
              <w:rPr>
                <w:b/>
                <w:bCs/>
                <w:color w:val="000000"/>
                <w:kern w:val="24"/>
              </w:rPr>
            </w:pPr>
            <w:r w:rsidRPr="00A9500F">
              <w:rPr>
                <w:b/>
                <w:bCs/>
                <w:color w:val="000000"/>
                <w:kern w:val="24"/>
              </w:rPr>
              <w:t>Affective Image</w:t>
            </w:r>
          </w:p>
        </w:tc>
        <w:tc>
          <w:tcPr>
            <w:tcW w:w="573" w:type="pct"/>
            <w:shd w:val="clear" w:color="auto" w:fill="FFFFFF"/>
            <w:vAlign w:val="center"/>
          </w:tcPr>
          <w:p w14:paraId="6336DCB3" w14:textId="77777777" w:rsidR="00F7517C" w:rsidRPr="00A9500F" w:rsidRDefault="00F7517C" w:rsidP="00EC0CF5">
            <w:pPr>
              <w:autoSpaceDE w:val="0"/>
              <w:autoSpaceDN w:val="0"/>
              <w:adjustRightInd w:val="0"/>
              <w:ind w:right="60"/>
              <w:jc w:val="center"/>
              <w:rPr>
                <w:bCs/>
                <w:lang w:val="en-US"/>
              </w:rPr>
            </w:pPr>
          </w:p>
        </w:tc>
        <w:tc>
          <w:tcPr>
            <w:tcW w:w="498" w:type="pct"/>
            <w:shd w:val="clear" w:color="auto" w:fill="FFFFFF"/>
            <w:vAlign w:val="center"/>
          </w:tcPr>
          <w:p w14:paraId="4ABD9EEF" w14:textId="77777777" w:rsidR="00F7517C" w:rsidRPr="00A9500F" w:rsidRDefault="00F7517C" w:rsidP="00EC0CF5">
            <w:pPr>
              <w:autoSpaceDE w:val="0"/>
              <w:autoSpaceDN w:val="0"/>
              <w:adjustRightInd w:val="0"/>
              <w:ind w:right="60"/>
              <w:jc w:val="center"/>
              <w:rPr>
                <w:bCs/>
                <w:lang w:val="en-US"/>
              </w:rPr>
            </w:pPr>
          </w:p>
        </w:tc>
        <w:tc>
          <w:tcPr>
            <w:tcW w:w="455" w:type="pct"/>
            <w:shd w:val="clear" w:color="auto" w:fill="FFFFFF"/>
            <w:vAlign w:val="center"/>
          </w:tcPr>
          <w:p w14:paraId="678723D8" w14:textId="77777777" w:rsidR="00F7517C" w:rsidRPr="00A9500F" w:rsidRDefault="00F7517C" w:rsidP="00EC0CF5">
            <w:pPr>
              <w:autoSpaceDE w:val="0"/>
              <w:autoSpaceDN w:val="0"/>
              <w:adjustRightInd w:val="0"/>
              <w:ind w:right="60"/>
              <w:jc w:val="center"/>
              <w:rPr>
                <w:bCs/>
                <w:color w:val="000000"/>
                <w:lang w:val="en-US"/>
              </w:rPr>
            </w:pPr>
          </w:p>
        </w:tc>
        <w:tc>
          <w:tcPr>
            <w:tcW w:w="347" w:type="pct"/>
            <w:tcBorders>
              <w:right w:val="single" w:sz="8" w:space="0" w:color="000000"/>
            </w:tcBorders>
            <w:shd w:val="clear" w:color="auto" w:fill="FFFFFF"/>
            <w:vAlign w:val="center"/>
          </w:tcPr>
          <w:p w14:paraId="4676FA52" w14:textId="77777777" w:rsidR="00F7517C" w:rsidRPr="00A9500F" w:rsidRDefault="00F7517C" w:rsidP="00EC0CF5">
            <w:pPr>
              <w:autoSpaceDE w:val="0"/>
              <w:autoSpaceDN w:val="0"/>
              <w:adjustRightInd w:val="0"/>
              <w:ind w:right="60"/>
              <w:jc w:val="center"/>
              <w:rPr>
                <w:bCs/>
                <w:color w:val="000000"/>
                <w:lang w:val="en-US"/>
              </w:rPr>
            </w:pPr>
          </w:p>
        </w:tc>
        <w:tc>
          <w:tcPr>
            <w:tcW w:w="556" w:type="pct"/>
            <w:tcBorders>
              <w:top w:val="nil"/>
              <w:left w:val="single" w:sz="8" w:space="0" w:color="000000"/>
              <w:bottom w:val="nil"/>
            </w:tcBorders>
            <w:shd w:val="clear" w:color="auto" w:fill="FFFFFF"/>
            <w:vAlign w:val="center"/>
          </w:tcPr>
          <w:p w14:paraId="5D6E085C" w14:textId="77777777" w:rsidR="00F7517C" w:rsidRPr="00A9500F" w:rsidRDefault="00F7517C" w:rsidP="00EC0CF5">
            <w:pPr>
              <w:autoSpaceDE w:val="0"/>
              <w:autoSpaceDN w:val="0"/>
              <w:adjustRightInd w:val="0"/>
              <w:ind w:right="60"/>
              <w:jc w:val="center"/>
              <w:rPr>
                <w:bCs/>
                <w:color w:val="000000"/>
                <w:lang w:val="en-US"/>
              </w:rPr>
            </w:pPr>
          </w:p>
        </w:tc>
        <w:tc>
          <w:tcPr>
            <w:tcW w:w="476" w:type="pct"/>
            <w:shd w:val="clear" w:color="auto" w:fill="FFFFFF"/>
            <w:vAlign w:val="center"/>
          </w:tcPr>
          <w:p w14:paraId="614392D4" w14:textId="77777777" w:rsidR="00F7517C" w:rsidRPr="00A9500F" w:rsidRDefault="00F7517C" w:rsidP="00EC0CF5">
            <w:pPr>
              <w:autoSpaceDE w:val="0"/>
              <w:autoSpaceDN w:val="0"/>
              <w:adjustRightInd w:val="0"/>
              <w:ind w:right="60"/>
              <w:jc w:val="center"/>
              <w:rPr>
                <w:bCs/>
                <w:color w:val="000000"/>
                <w:lang w:val="en-US"/>
              </w:rPr>
            </w:pPr>
          </w:p>
        </w:tc>
        <w:tc>
          <w:tcPr>
            <w:tcW w:w="578" w:type="pct"/>
            <w:shd w:val="clear" w:color="auto" w:fill="FFFFFF"/>
          </w:tcPr>
          <w:p w14:paraId="7864ADF2" w14:textId="77777777" w:rsidR="00F7517C" w:rsidRPr="00A9500F" w:rsidRDefault="00F7517C" w:rsidP="00EC0CF5">
            <w:pPr>
              <w:autoSpaceDE w:val="0"/>
              <w:autoSpaceDN w:val="0"/>
              <w:adjustRightInd w:val="0"/>
              <w:ind w:right="60"/>
              <w:jc w:val="center"/>
              <w:rPr>
                <w:bCs/>
                <w:color w:val="000000"/>
                <w:lang w:val="en-US"/>
              </w:rPr>
            </w:pPr>
          </w:p>
        </w:tc>
        <w:tc>
          <w:tcPr>
            <w:tcW w:w="342" w:type="pct"/>
            <w:tcBorders>
              <w:right w:val="nil"/>
            </w:tcBorders>
            <w:shd w:val="clear" w:color="auto" w:fill="FFFFFF"/>
          </w:tcPr>
          <w:p w14:paraId="49722270" w14:textId="77777777" w:rsidR="00F7517C" w:rsidRPr="00A9500F" w:rsidRDefault="00F7517C" w:rsidP="00EC0CF5">
            <w:pPr>
              <w:autoSpaceDE w:val="0"/>
              <w:autoSpaceDN w:val="0"/>
              <w:adjustRightInd w:val="0"/>
              <w:ind w:right="60"/>
              <w:jc w:val="center"/>
              <w:rPr>
                <w:bCs/>
                <w:color w:val="000000"/>
                <w:lang w:val="en-US"/>
              </w:rPr>
            </w:pPr>
          </w:p>
        </w:tc>
      </w:tr>
      <w:tr w:rsidR="00F7517C" w:rsidRPr="00A9500F" w14:paraId="679FB037" w14:textId="77777777" w:rsidTr="00EC0CF5">
        <w:trPr>
          <w:cantSplit/>
          <w:trHeight w:hRule="exact" w:val="284"/>
          <w:jc w:val="center"/>
        </w:trPr>
        <w:tc>
          <w:tcPr>
            <w:tcW w:w="1176" w:type="pct"/>
            <w:tcBorders>
              <w:left w:val="nil"/>
            </w:tcBorders>
            <w:shd w:val="clear" w:color="auto" w:fill="FFFFFF"/>
            <w:vAlign w:val="center"/>
          </w:tcPr>
          <w:p w14:paraId="24D5EDAB" w14:textId="77777777" w:rsidR="00F7517C" w:rsidRPr="00A9500F" w:rsidRDefault="00F7517C" w:rsidP="00EC0CF5">
            <w:pPr>
              <w:ind w:firstLine="252"/>
              <w:rPr>
                <w:bCs/>
                <w:lang w:val="en-US"/>
              </w:rPr>
            </w:pPr>
            <w:r w:rsidRPr="00A9500F">
              <w:rPr>
                <w:bCs/>
                <w:lang w:val="en-US"/>
              </w:rPr>
              <w:t>Boring</w:t>
            </w:r>
          </w:p>
        </w:tc>
        <w:tc>
          <w:tcPr>
            <w:tcW w:w="573" w:type="pct"/>
            <w:shd w:val="clear" w:color="auto" w:fill="FFFFFF"/>
            <w:vAlign w:val="center"/>
          </w:tcPr>
          <w:p w14:paraId="3E0B7B95" w14:textId="77777777" w:rsidR="00F7517C" w:rsidRPr="00A9500F" w:rsidRDefault="00F7517C" w:rsidP="00EC0CF5">
            <w:pPr>
              <w:jc w:val="center"/>
              <w:rPr>
                <w:bCs/>
                <w:lang w:val="en-US"/>
              </w:rPr>
            </w:pPr>
            <w:r w:rsidRPr="00A9500F">
              <w:rPr>
                <w:bCs/>
                <w:lang w:val="en-US"/>
              </w:rPr>
              <w:t>4.03</w:t>
            </w:r>
          </w:p>
        </w:tc>
        <w:tc>
          <w:tcPr>
            <w:tcW w:w="498" w:type="pct"/>
            <w:shd w:val="clear" w:color="auto" w:fill="FFFFFF"/>
            <w:vAlign w:val="center"/>
          </w:tcPr>
          <w:p w14:paraId="5990E163" w14:textId="77777777" w:rsidR="00F7517C" w:rsidRPr="00A9500F" w:rsidRDefault="00F7517C" w:rsidP="00EC0CF5">
            <w:pPr>
              <w:autoSpaceDE w:val="0"/>
              <w:autoSpaceDN w:val="0"/>
              <w:adjustRightInd w:val="0"/>
              <w:ind w:right="60"/>
              <w:jc w:val="center"/>
              <w:rPr>
                <w:bCs/>
                <w:lang w:val="en-US"/>
              </w:rPr>
            </w:pPr>
            <w:r w:rsidRPr="00A9500F">
              <w:rPr>
                <w:bCs/>
                <w:lang w:val="en-US"/>
              </w:rPr>
              <w:t>4.55</w:t>
            </w:r>
          </w:p>
        </w:tc>
        <w:tc>
          <w:tcPr>
            <w:tcW w:w="455" w:type="pct"/>
            <w:shd w:val="clear" w:color="auto" w:fill="FFFFFF"/>
            <w:vAlign w:val="center"/>
          </w:tcPr>
          <w:p w14:paraId="26238023"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-5.59</w:t>
            </w:r>
          </w:p>
        </w:tc>
        <w:tc>
          <w:tcPr>
            <w:tcW w:w="347" w:type="pct"/>
            <w:tcBorders>
              <w:right w:val="single" w:sz="8" w:space="0" w:color="000000"/>
            </w:tcBorders>
            <w:shd w:val="clear" w:color="auto" w:fill="FFFFFF"/>
          </w:tcPr>
          <w:p w14:paraId="3AF78B24"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45A1C868" w14:textId="77777777" w:rsidR="00F7517C" w:rsidRPr="00A9500F" w:rsidRDefault="00F7517C" w:rsidP="00EC0CF5">
            <w:pPr>
              <w:jc w:val="center"/>
              <w:rPr>
                <w:bCs/>
                <w:lang w:val="en-US"/>
              </w:rPr>
            </w:pPr>
            <w:r w:rsidRPr="00A9500F">
              <w:rPr>
                <w:bCs/>
                <w:lang w:val="en-US"/>
              </w:rPr>
              <w:t>4.17</w:t>
            </w:r>
          </w:p>
        </w:tc>
        <w:tc>
          <w:tcPr>
            <w:tcW w:w="476" w:type="pct"/>
            <w:shd w:val="clear" w:color="auto" w:fill="FFFFFF"/>
            <w:vAlign w:val="center"/>
          </w:tcPr>
          <w:p w14:paraId="6A921FEF" w14:textId="77777777" w:rsidR="00F7517C" w:rsidRPr="00A9500F" w:rsidRDefault="00F7517C" w:rsidP="00EC0CF5">
            <w:pPr>
              <w:jc w:val="center"/>
              <w:rPr>
                <w:bCs/>
                <w:lang w:val="en-US"/>
              </w:rPr>
            </w:pPr>
            <w:r w:rsidRPr="00A9500F">
              <w:rPr>
                <w:bCs/>
                <w:lang w:val="en-US"/>
              </w:rPr>
              <w:t>4.76</w:t>
            </w:r>
          </w:p>
        </w:tc>
        <w:tc>
          <w:tcPr>
            <w:tcW w:w="578" w:type="pct"/>
            <w:shd w:val="clear" w:color="auto" w:fill="FFFFFF"/>
          </w:tcPr>
          <w:p w14:paraId="02E01215"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-8.17</w:t>
            </w:r>
          </w:p>
        </w:tc>
        <w:tc>
          <w:tcPr>
            <w:tcW w:w="342" w:type="pct"/>
            <w:tcBorders>
              <w:right w:val="nil"/>
            </w:tcBorders>
            <w:shd w:val="clear" w:color="auto" w:fill="FFFFFF"/>
          </w:tcPr>
          <w:p w14:paraId="69226593" w14:textId="77777777" w:rsidR="00F7517C" w:rsidRPr="00A9500F" w:rsidRDefault="00F7517C" w:rsidP="00EC0CF5">
            <w:r w:rsidRPr="00A9500F">
              <w:rPr>
                <w:bCs/>
                <w:color w:val="000000"/>
                <w:lang w:val="en-US"/>
              </w:rPr>
              <w:t>&lt;.001</w:t>
            </w:r>
          </w:p>
        </w:tc>
      </w:tr>
      <w:tr w:rsidR="00F7517C" w:rsidRPr="00A9500F" w14:paraId="4329400B" w14:textId="77777777" w:rsidTr="00EC0CF5">
        <w:trPr>
          <w:cantSplit/>
          <w:trHeight w:hRule="exact" w:val="284"/>
          <w:jc w:val="center"/>
        </w:trPr>
        <w:tc>
          <w:tcPr>
            <w:tcW w:w="1176" w:type="pct"/>
            <w:tcBorders>
              <w:left w:val="nil"/>
            </w:tcBorders>
            <w:shd w:val="clear" w:color="auto" w:fill="FFFFFF"/>
            <w:vAlign w:val="center"/>
          </w:tcPr>
          <w:p w14:paraId="74380977" w14:textId="77777777" w:rsidR="00F7517C" w:rsidRPr="00A9500F" w:rsidRDefault="00F7517C" w:rsidP="00EC0CF5">
            <w:pPr>
              <w:ind w:firstLine="252"/>
              <w:rPr>
                <w:bCs/>
                <w:lang w:val="en-US"/>
              </w:rPr>
            </w:pPr>
            <w:r w:rsidRPr="00A9500F">
              <w:rPr>
                <w:bCs/>
                <w:lang w:val="en-US"/>
              </w:rPr>
              <w:t>Unpleasant</w:t>
            </w:r>
          </w:p>
        </w:tc>
        <w:tc>
          <w:tcPr>
            <w:tcW w:w="573" w:type="pct"/>
            <w:shd w:val="clear" w:color="auto" w:fill="FFFFFF"/>
            <w:vAlign w:val="center"/>
          </w:tcPr>
          <w:p w14:paraId="24D0121E" w14:textId="77777777" w:rsidR="00F7517C" w:rsidRPr="00A9500F" w:rsidRDefault="00F7517C" w:rsidP="00EC0CF5">
            <w:pPr>
              <w:jc w:val="center"/>
              <w:rPr>
                <w:bCs/>
                <w:lang w:val="en-US"/>
              </w:rPr>
            </w:pPr>
            <w:r w:rsidRPr="00A9500F">
              <w:rPr>
                <w:bCs/>
                <w:lang w:val="en-US"/>
              </w:rPr>
              <w:t>4.58</w:t>
            </w:r>
          </w:p>
        </w:tc>
        <w:tc>
          <w:tcPr>
            <w:tcW w:w="498" w:type="pct"/>
            <w:shd w:val="clear" w:color="auto" w:fill="FFFFFF"/>
            <w:vAlign w:val="center"/>
          </w:tcPr>
          <w:p w14:paraId="5D53D45A" w14:textId="77777777" w:rsidR="00F7517C" w:rsidRPr="00A9500F" w:rsidRDefault="00F7517C" w:rsidP="00EC0CF5">
            <w:pPr>
              <w:jc w:val="center"/>
              <w:rPr>
                <w:bCs/>
                <w:lang w:val="en-US"/>
              </w:rPr>
            </w:pPr>
            <w:r w:rsidRPr="00A9500F">
              <w:rPr>
                <w:bCs/>
                <w:lang w:val="en-US"/>
              </w:rPr>
              <w:t>4.79</w:t>
            </w:r>
          </w:p>
        </w:tc>
        <w:tc>
          <w:tcPr>
            <w:tcW w:w="455" w:type="pct"/>
            <w:shd w:val="clear" w:color="auto" w:fill="FFFFFF"/>
            <w:vAlign w:val="center"/>
          </w:tcPr>
          <w:p w14:paraId="74065729"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-3.27</w:t>
            </w:r>
          </w:p>
        </w:tc>
        <w:tc>
          <w:tcPr>
            <w:tcW w:w="347" w:type="pct"/>
            <w:tcBorders>
              <w:right w:val="single" w:sz="8" w:space="0" w:color="000000"/>
            </w:tcBorders>
            <w:shd w:val="clear" w:color="auto" w:fill="FFFFFF"/>
            <w:vAlign w:val="center"/>
          </w:tcPr>
          <w:p w14:paraId="324AB143"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.001</w:t>
            </w:r>
          </w:p>
        </w:tc>
        <w:tc>
          <w:tcPr>
            <w:tcW w:w="556" w:type="pct"/>
            <w:tcBorders>
              <w:top w:val="nil"/>
              <w:left w:val="single" w:sz="8" w:space="0" w:color="000000"/>
              <w:bottom w:val="nil"/>
            </w:tcBorders>
            <w:shd w:val="clear" w:color="auto" w:fill="FFFFFF"/>
            <w:vAlign w:val="center"/>
          </w:tcPr>
          <w:p w14:paraId="767F2A6F" w14:textId="77777777" w:rsidR="00F7517C" w:rsidRPr="00A9500F" w:rsidRDefault="00F7517C" w:rsidP="00EC0CF5">
            <w:pPr>
              <w:jc w:val="center"/>
              <w:rPr>
                <w:bCs/>
                <w:lang w:val="en-US"/>
              </w:rPr>
            </w:pPr>
            <w:r w:rsidRPr="00A9500F">
              <w:rPr>
                <w:bCs/>
                <w:lang w:val="en-US"/>
              </w:rPr>
              <w:t>4.62</w:t>
            </w:r>
          </w:p>
        </w:tc>
        <w:tc>
          <w:tcPr>
            <w:tcW w:w="476" w:type="pct"/>
            <w:shd w:val="clear" w:color="auto" w:fill="FFFFFF"/>
            <w:vAlign w:val="center"/>
          </w:tcPr>
          <w:p w14:paraId="078BCF07" w14:textId="77777777" w:rsidR="00F7517C" w:rsidRPr="00A9500F" w:rsidRDefault="00F7517C" w:rsidP="00EC0CF5">
            <w:pPr>
              <w:jc w:val="center"/>
              <w:rPr>
                <w:bCs/>
                <w:lang w:val="en-US"/>
              </w:rPr>
            </w:pPr>
            <w:r w:rsidRPr="00A9500F">
              <w:rPr>
                <w:bCs/>
                <w:lang w:val="en-US"/>
              </w:rPr>
              <w:t>4.87</w:t>
            </w:r>
          </w:p>
        </w:tc>
        <w:tc>
          <w:tcPr>
            <w:tcW w:w="578" w:type="pct"/>
            <w:shd w:val="clear" w:color="auto" w:fill="FFFFFF"/>
          </w:tcPr>
          <w:p w14:paraId="1991E5D6"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-4.99</w:t>
            </w:r>
          </w:p>
        </w:tc>
        <w:tc>
          <w:tcPr>
            <w:tcW w:w="342" w:type="pct"/>
            <w:tcBorders>
              <w:right w:val="nil"/>
            </w:tcBorders>
            <w:shd w:val="clear" w:color="auto" w:fill="FFFFFF"/>
          </w:tcPr>
          <w:p w14:paraId="0D2AEF41" w14:textId="77777777" w:rsidR="00F7517C" w:rsidRPr="00A9500F" w:rsidRDefault="00F7517C" w:rsidP="00EC0CF5">
            <w:r w:rsidRPr="00A9500F">
              <w:rPr>
                <w:bCs/>
                <w:color w:val="000000"/>
                <w:lang w:val="en-US"/>
              </w:rPr>
              <w:t>&lt;.001</w:t>
            </w:r>
          </w:p>
        </w:tc>
      </w:tr>
      <w:tr w:rsidR="00F7517C" w:rsidRPr="00A9500F" w14:paraId="2E0826D0" w14:textId="77777777" w:rsidTr="00EC0CF5">
        <w:trPr>
          <w:cantSplit/>
          <w:trHeight w:hRule="exact" w:val="284"/>
          <w:jc w:val="center"/>
        </w:trPr>
        <w:tc>
          <w:tcPr>
            <w:tcW w:w="1176" w:type="pct"/>
            <w:tcBorders>
              <w:left w:val="nil"/>
            </w:tcBorders>
            <w:shd w:val="clear" w:color="auto" w:fill="FFFFFF"/>
            <w:vAlign w:val="center"/>
          </w:tcPr>
          <w:p w14:paraId="208ABF03" w14:textId="77777777" w:rsidR="00F7517C" w:rsidRPr="00A9500F" w:rsidRDefault="00F7517C" w:rsidP="00EC0CF5">
            <w:pPr>
              <w:ind w:firstLine="252"/>
              <w:rPr>
                <w:bCs/>
                <w:lang w:val="en-US"/>
              </w:rPr>
            </w:pPr>
            <w:r w:rsidRPr="00A9500F">
              <w:rPr>
                <w:bCs/>
                <w:lang w:val="en-US"/>
              </w:rPr>
              <w:t>Old-fashioned</w:t>
            </w:r>
          </w:p>
        </w:tc>
        <w:tc>
          <w:tcPr>
            <w:tcW w:w="573" w:type="pct"/>
            <w:shd w:val="clear" w:color="auto" w:fill="FFFFFF"/>
            <w:vAlign w:val="center"/>
          </w:tcPr>
          <w:p w14:paraId="05CEA7D7" w14:textId="77777777" w:rsidR="00F7517C" w:rsidRPr="00A9500F" w:rsidRDefault="00F7517C" w:rsidP="00EC0CF5">
            <w:pPr>
              <w:jc w:val="center"/>
              <w:rPr>
                <w:bCs/>
                <w:lang w:val="en-US"/>
              </w:rPr>
            </w:pPr>
            <w:r w:rsidRPr="00A9500F">
              <w:rPr>
                <w:bCs/>
                <w:lang w:val="en-US"/>
              </w:rPr>
              <w:t>2.69</w:t>
            </w:r>
          </w:p>
        </w:tc>
        <w:tc>
          <w:tcPr>
            <w:tcW w:w="498" w:type="pct"/>
            <w:shd w:val="clear" w:color="auto" w:fill="FFFFFF"/>
            <w:vAlign w:val="center"/>
          </w:tcPr>
          <w:p w14:paraId="64099D19" w14:textId="77777777" w:rsidR="00F7517C" w:rsidRPr="00A9500F" w:rsidRDefault="00F7517C" w:rsidP="00EC0CF5">
            <w:pPr>
              <w:autoSpaceDE w:val="0"/>
              <w:autoSpaceDN w:val="0"/>
              <w:adjustRightInd w:val="0"/>
              <w:ind w:right="60"/>
              <w:jc w:val="center"/>
              <w:rPr>
                <w:bCs/>
                <w:lang w:val="en-US"/>
              </w:rPr>
            </w:pPr>
            <w:r w:rsidRPr="00A9500F">
              <w:rPr>
                <w:bCs/>
                <w:lang w:val="en-US"/>
              </w:rPr>
              <w:t>3.36</w:t>
            </w:r>
          </w:p>
        </w:tc>
        <w:tc>
          <w:tcPr>
            <w:tcW w:w="455" w:type="pct"/>
            <w:shd w:val="clear" w:color="auto" w:fill="FFFFFF"/>
            <w:vAlign w:val="center"/>
          </w:tcPr>
          <w:p w14:paraId="5FDCB88C"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-6.84</w:t>
            </w:r>
          </w:p>
        </w:tc>
        <w:tc>
          <w:tcPr>
            <w:tcW w:w="347" w:type="pct"/>
            <w:tcBorders>
              <w:right w:val="single" w:sz="8" w:space="0" w:color="000000"/>
            </w:tcBorders>
            <w:shd w:val="clear" w:color="auto" w:fill="FFFFFF"/>
          </w:tcPr>
          <w:p w14:paraId="31A0C55A"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7FBFD626" w14:textId="77777777" w:rsidR="00F7517C" w:rsidRPr="00A9500F" w:rsidRDefault="00F7517C" w:rsidP="00EC0CF5">
            <w:pPr>
              <w:jc w:val="center"/>
              <w:rPr>
                <w:bCs/>
                <w:lang w:val="en-US"/>
              </w:rPr>
            </w:pPr>
            <w:r w:rsidRPr="00A9500F">
              <w:rPr>
                <w:bCs/>
                <w:lang w:val="en-US"/>
              </w:rPr>
              <w:t>3.08</w:t>
            </w:r>
          </w:p>
        </w:tc>
        <w:tc>
          <w:tcPr>
            <w:tcW w:w="476" w:type="pct"/>
            <w:shd w:val="clear" w:color="auto" w:fill="FFFFFF"/>
            <w:vAlign w:val="center"/>
          </w:tcPr>
          <w:p w14:paraId="7D876271" w14:textId="77777777" w:rsidR="00F7517C" w:rsidRPr="00A9500F" w:rsidRDefault="00F7517C" w:rsidP="00EC0CF5">
            <w:pPr>
              <w:jc w:val="center"/>
              <w:rPr>
                <w:bCs/>
                <w:lang w:val="en-US"/>
              </w:rPr>
            </w:pPr>
            <w:r w:rsidRPr="00A9500F">
              <w:rPr>
                <w:bCs/>
                <w:lang w:val="en-US"/>
              </w:rPr>
              <w:t>3.61</w:t>
            </w:r>
          </w:p>
        </w:tc>
        <w:tc>
          <w:tcPr>
            <w:tcW w:w="578" w:type="pct"/>
            <w:shd w:val="clear" w:color="auto" w:fill="FFFFFF"/>
          </w:tcPr>
          <w:p w14:paraId="4DD885CE"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-5.05</w:t>
            </w:r>
          </w:p>
        </w:tc>
        <w:tc>
          <w:tcPr>
            <w:tcW w:w="342" w:type="pct"/>
            <w:tcBorders>
              <w:right w:val="nil"/>
            </w:tcBorders>
            <w:shd w:val="clear" w:color="auto" w:fill="FFFFFF"/>
          </w:tcPr>
          <w:p w14:paraId="06921A50" w14:textId="77777777" w:rsidR="00F7517C" w:rsidRPr="00A9500F" w:rsidRDefault="00F7517C" w:rsidP="00EC0CF5">
            <w:r w:rsidRPr="00A9500F">
              <w:rPr>
                <w:bCs/>
                <w:color w:val="000000"/>
                <w:lang w:val="en-US"/>
              </w:rPr>
              <w:t>&lt;.001</w:t>
            </w:r>
          </w:p>
        </w:tc>
      </w:tr>
      <w:tr w:rsidR="00F7517C" w:rsidRPr="00A9500F" w14:paraId="2C772A11" w14:textId="77777777" w:rsidTr="00EC0CF5">
        <w:trPr>
          <w:cantSplit/>
          <w:trHeight w:hRule="exact" w:val="284"/>
          <w:jc w:val="center"/>
        </w:trPr>
        <w:tc>
          <w:tcPr>
            <w:tcW w:w="1176" w:type="pct"/>
            <w:tcBorders>
              <w:left w:val="nil"/>
            </w:tcBorders>
            <w:shd w:val="clear" w:color="auto" w:fill="FFFFFF"/>
            <w:vAlign w:val="center"/>
          </w:tcPr>
          <w:p w14:paraId="09C5B270" w14:textId="77777777" w:rsidR="00F7517C" w:rsidRPr="00A9500F" w:rsidRDefault="00F7517C" w:rsidP="00EC0CF5">
            <w:pPr>
              <w:ind w:firstLine="252"/>
              <w:rPr>
                <w:bCs/>
                <w:lang w:val="en-US"/>
              </w:rPr>
            </w:pPr>
            <w:r w:rsidRPr="00A9500F">
              <w:rPr>
                <w:bCs/>
                <w:lang w:val="en-US"/>
              </w:rPr>
              <w:t>Interesting</w:t>
            </w:r>
          </w:p>
        </w:tc>
        <w:tc>
          <w:tcPr>
            <w:tcW w:w="573" w:type="pct"/>
            <w:shd w:val="clear" w:color="auto" w:fill="FFFFFF"/>
            <w:vAlign w:val="center"/>
          </w:tcPr>
          <w:p w14:paraId="005B20FF" w14:textId="77777777" w:rsidR="00F7517C" w:rsidRPr="00A9500F" w:rsidRDefault="00F7517C" w:rsidP="00EC0CF5">
            <w:pPr>
              <w:jc w:val="center"/>
              <w:rPr>
                <w:bCs/>
                <w:lang w:val="en-US"/>
              </w:rPr>
            </w:pPr>
            <w:r w:rsidRPr="00A9500F">
              <w:rPr>
                <w:bCs/>
                <w:lang w:val="en-US"/>
              </w:rPr>
              <w:t>2.19</w:t>
            </w:r>
          </w:p>
        </w:tc>
        <w:tc>
          <w:tcPr>
            <w:tcW w:w="498" w:type="pct"/>
            <w:shd w:val="clear" w:color="auto" w:fill="FFFFFF"/>
            <w:vAlign w:val="center"/>
          </w:tcPr>
          <w:p w14:paraId="430D93DA" w14:textId="77777777" w:rsidR="00F7517C" w:rsidRPr="00A9500F" w:rsidRDefault="00F7517C" w:rsidP="00EC0CF5">
            <w:pPr>
              <w:jc w:val="center"/>
              <w:rPr>
                <w:bCs/>
                <w:lang w:val="en-US"/>
              </w:rPr>
            </w:pPr>
            <w:r w:rsidRPr="00A9500F">
              <w:rPr>
                <w:bCs/>
                <w:lang w:val="en-US"/>
              </w:rPr>
              <w:t>1.97</w:t>
            </w:r>
          </w:p>
        </w:tc>
        <w:tc>
          <w:tcPr>
            <w:tcW w:w="455" w:type="pct"/>
            <w:shd w:val="clear" w:color="auto" w:fill="FFFFFF"/>
            <w:vAlign w:val="center"/>
          </w:tcPr>
          <w:p w14:paraId="7AEDFB65"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3.31</w:t>
            </w:r>
          </w:p>
        </w:tc>
        <w:tc>
          <w:tcPr>
            <w:tcW w:w="347" w:type="pct"/>
            <w:tcBorders>
              <w:right w:val="single" w:sz="8" w:space="0" w:color="000000"/>
            </w:tcBorders>
            <w:shd w:val="clear" w:color="auto" w:fill="FFFFFF"/>
          </w:tcPr>
          <w:p w14:paraId="16D23AD2"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1A2737C6" w14:textId="77777777" w:rsidR="00F7517C" w:rsidRPr="00A9500F" w:rsidRDefault="00F7517C" w:rsidP="00EC0CF5">
            <w:pPr>
              <w:jc w:val="center"/>
              <w:rPr>
                <w:bCs/>
                <w:lang w:val="en-US"/>
              </w:rPr>
            </w:pPr>
            <w:r w:rsidRPr="00A9500F">
              <w:rPr>
                <w:bCs/>
                <w:lang w:val="en-US"/>
              </w:rPr>
              <w:t>2.14</w:t>
            </w:r>
          </w:p>
        </w:tc>
        <w:tc>
          <w:tcPr>
            <w:tcW w:w="476" w:type="pct"/>
            <w:shd w:val="clear" w:color="auto" w:fill="FFFFFF"/>
            <w:vAlign w:val="center"/>
          </w:tcPr>
          <w:p w14:paraId="6D936438" w14:textId="77777777" w:rsidR="00F7517C" w:rsidRPr="00A9500F" w:rsidRDefault="00F7517C" w:rsidP="00EC0CF5">
            <w:pPr>
              <w:jc w:val="center"/>
              <w:rPr>
                <w:bCs/>
                <w:lang w:val="en-US"/>
              </w:rPr>
            </w:pPr>
            <w:r w:rsidRPr="00A9500F">
              <w:rPr>
                <w:bCs/>
                <w:lang w:val="en-US"/>
              </w:rPr>
              <w:t>1.91</w:t>
            </w:r>
          </w:p>
        </w:tc>
        <w:tc>
          <w:tcPr>
            <w:tcW w:w="578" w:type="pct"/>
            <w:shd w:val="clear" w:color="auto" w:fill="FFFFFF"/>
          </w:tcPr>
          <w:p w14:paraId="4A78A883"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3.94</w:t>
            </w:r>
          </w:p>
        </w:tc>
        <w:tc>
          <w:tcPr>
            <w:tcW w:w="342" w:type="pct"/>
            <w:tcBorders>
              <w:right w:val="nil"/>
            </w:tcBorders>
            <w:shd w:val="clear" w:color="auto" w:fill="FFFFFF"/>
          </w:tcPr>
          <w:p w14:paraId="11E58049" w14:textId="77777777" w:rsidR="00F7517C" w:rsidRPr="00A9500F" w:rsidRDefault="00F7517C" w:rsidP="00EC0CF5">
            <w:r w:rsidRPr="00A9500F">
              <w:rPr>
                <w:bCs/>
                <w:color w:val="000000"/>
                <w:lang w:val="en-US"/>
              </w:rPr>
              <w:t>&lt;.001</w:t>
            </w:r>
          </w:p>
        </w:tc>
      </w:tr>
      <w:tr w:rsidR="00F7517C" w:rsidRPr="00A9500F" w14:paraId="03CE47FD" w14:textId="77777777" w:rsidTr="00EC0CF5">
        <w:trPr>
          <w:cantSplit/>
          <w:trHeight w:hRule="exact" w:val="284"/>
          <w:jc w:val="center"/>
        </w:trPr>
        <w:tc>
          <w:tcPr>
            <w:tcW w:w="1176" w:type="pct"/>
            <w:tcBorders>
              <w:left w:val="nil"/>
            </w:tcBorders>
            <w:shd w:val="clear" w:color="auto" w:fill="FFFFFF"/>
            <w:vAlign w:val="center"/>
          </w:tcPr>
          <w:p w14:paraId="729594D5" w14:textId="77777777" w:rsidR="00F7517C" w:rsidRPr="00A9500F" w:rsidRDefault="00F7517C" w:rsidP="00EC0CF5">
            <w:pPr>
              <w:ind w:firstLine="252"/>
              <w:rPr>
                <w:bCs/>
                <w:lang w:val="en-US"/>
              </w:rPr>
            </w:pPr>
            <w:r w:rsidRPr="00A9500F">
              <w:rPr>
                <w:bCs/>
                <w:lang w:val="en-US"/>
              </w:rPr>
              <w:t>Modern</w:t>
            </w:r>
          </w:p>
        </w:tc>
        <w:tc>
          <w:tcPr>
            <w:tcW w:w="573" w:type="pct"/>
            <w:shd w:val="clear" w:color="auto" w:fill="FFFFFF"/>
            <w:vAlign w:val="center"/>
          </w:tcPr>
          <w:p w14:paraId="6F7B943B" w14:textId="77777777" w:rsidR="00F7517C" w:rsidRPr="00A9500F" w:rsidRDefault="00F7517C" w:rsidP="00EC0CF5">
            <w:pPr>
              <w:jc w:val="center"/>
              <w:rPr>
                <w:bCs/>
                <w:lang w:val="en-US"/>
              </w:rPr>
            </w:pPr>
            <w:r w:rsidRPr="00A9500F">
              <w:rPr>
                <w:bCs/>
                <w:lang w:val="en-US"/>
              </w:rPr>
              <w:t>2.97</w:t>
            </w:r>
          </w:p>
        </w:tc>
        <w:tc>
          <w:tcPr>
            <w:tcW w:w="498" w:type="pct"/>
            <w:shd w:val="clear" w:color="auto" w:fill="FFFFFF"/>
            <w:vAlign w:val="center"/>
          </w:tcPr>
          <w:p w14:paraId="72F28800" w14:textId="77777777" w:rsidR="00F7517C" w:rsidRPr="00A9500F" w:rsidRDefault="00F7517C" w:rsidP="00EC0CF5">
            <w:pPr>
              <w:autoSpaceDE w:val="0"/>
              <w:autoSpaceDN w:val="0"/>
              <w:adjustRightInd w:val="0"/>
              <w:ind w:right="60"/>
              <w:jc w:val="center"/>
              <w:rPr>
                <w:bCs/>
                <w:lang w:val="en-US"/>
              </w:rPr>
            </w:pPr>
            <w:r w:rsidRPr="00A9500F">
              <w:rPr>
                <w:bCs/>
                <w:lang w:val="en-US"/>
              </w:rPr>
              <w:t>2.15</w:t>
            </w:r>
          </w:p>
        </w:tc>
        <w:tc>
          <w:tcPr>
            <w:tcW w:w="455" w:type="pct"/>
            <w:shd w:val="clear" w:color="auto" w:fill="FFFFFF"/>
            <w:vAlign w:val="center"/>
          </w:tcPr>
          <w:p w14:paraId="5D586FD8"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10.31</w:t>
            </w:r>
          </w:p>
        </w:tc>
        <w:tc>
          <w:tcPr>
            <w:tcW w:w="347" w:type="pct"/>
            <w:tcBorders>
              <w:right w:val="single" w:sz="8" w:space="0" w:color="000000"/>
            </w:tcBorders>
            <w:shd w:val="clear" w:color="auto" w:fill="FFFFFF"/>
          </w:tcPr>
          <w:p w14:paraId="24C79773" w14:textId="77777777" w:rsidR="00F7517C" w:rsidRPr="00A9500F" w:rsidRDefault="00F7517C" w:rsidP="00EC0CF5">
            <w:r w:rsidRPr="00A9500F">
              <w:rPr>
                <w:bCs/>
                <w:color w:val="000000"/>
                <w:lang w:val="en-US"/>
              </w:rPr>
              <w:t>&lt;.001</w:t>
            </w:r>
          </w:p>
        </w:tc>
        <w:tc>
          <w:tcPr>
            <w:tcW w:w="556" w:type="pct"/>
            <w:tcBorders>
              <w:top w:val="nil"/>
              <w:left w:val="single" w:sz="8" w:space="0" w:color="000000"/>
              <w:bottom w:val="nil"/>
            </w:tcBorders>
            <w:shd w:val="clear" w:color="auto" w:fill="FFFFFF"/>
            <w:vAlign w:val="center"/>
          </w:tcPr>
          <w:p w14:paraId="1809D26C" w14:textId="77777777" w:rsidR="00F7517C" w:rsidRPr="00A9500F" w:rsidRDefault="00F7517C" w:rsidP="00EC0CF5">
            <w:pPr>
              <w:jc w:val="center"/>
              <w:rPr>
                <w:bCs/>
                <w:lang w:val="en-US"/>
              </w:rPr>
            </w:pPr>
            <w:r w:rsidRPr="00A9500F">
              <w:rPr>
                <w:bCs/>
                <w:lang w:val="en-US"/>
              </w:rPr>
              <w:t>2.77</w:t>
            </w:r>
          </w:p>
        </w:tc>
        <w:tc>
          <w:tcPr>
            <w:tcW w:w="476" w:type="pct"/>
            <w:shd w:val="clear" w:color="auto" w:fill="FFFFFF"/>
            <w:vAlign w:val="center"/>
          </w:tcPr>
          <w:p w14:paraId="4BDA4330" w14:textId="77777777" w:rsidR="00F7517C" w:rsidRPr="00A9500F" w:rsidRDefault="00F7517C" w:rsidP="00EC0CF5">
            <w:pPr>
              <w:jc w:val="center"/>
              <w:rPr>
                <w:bCs/>
                <w:lang w:val="en-US"/>
              </w:rPr>
            </w:pPr>
            <w:r w:rsidRPr="00A9500F">
              <w:rPr>
                <w:bCs/>
                <w:lang w:val="en-US"/>
              </w:rPr>
              <w:t>2.02</w:t>
            </w:r>
          </w:p>
        </w:tc>
        <w:tc>
          <w:tcPr>
            <w:tcW w:w="578" w:type="pct"/>
            <w:shd w:val="clear" w:color="auto" w:fill="FFFFFF"/>
          </w:tcPr>
          <w:p w14:paraId="0F506CFF"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9.28</w:t>
            </w:r>
          </w:p>
        </w:tc>
        <w:tc>
          <w:tcPr>
            <w:tcW w:w="342" w:type="pct"/>
            <w:tcBorders>
              <w:right w:val="nil"/>
            </w:tcBorders>
            <w:shd w:val="clear" w:color="auto" w:fill="FFFFFF"/>
          </w:tcPr>
          <w:p w14:paraId="1B721CF9" w14:textId="77777777" w:rsidR="00F7517C" w:rsidRPr="00A9500F" w:rsidRDefault="00F7517C" w:rsidP="00EC0CF5">
            <w:r w:rsidRPr="00A9500F">
              <w:rPr>
                <w:bCs/>
                <w:color w:val="000000"/>
                <w:lang w:val="en-US"/>
              </w:rPr>
              <w:t>&lt;.001</w:t>
            </w:r>
          </w:p>
        </w:tc>
      </w:tr>
      <w:tr w:rsidR="00F7517C" w:rsidRPr="00A9500F" w14:paraId="19FF6BEA" w14:textId="77777777" w:rsidTr="00EC0CF5">
        <w:trPr>
          <w:cantSplit/>
          <w:trHeight w:hRule="exact" w:val="284"/>
          <w:jc w:val="center"/>
        </w:trPr>
        <w:tc>
          <w:tcPr>
            <w:tcW w:w="1176" w:type="pct"/>
            <w:tcBorders>
              <w:left w:val="nil"/>
            </w:tcBorders>
            <w:shd w:val="clear" w:color="auto" w:fill="FFFFFF"/>
            <w:vAlign w:val="center"/>
          </w:tcPr>
          <w:p w14:paraId="1BAC6BFC" w14:textId="77777777" w:rsidR="00F7517C" w:rsidRPr="00A9500F" w:rsidRDefault="00F7517C" w:rsidP="00EC0CF5">
            <w:pPr>
              <w:ind w:firstLine="252"/>
              <w:rPr>
                <w:bCs/>
                <w:lang w:val="en-US"/>
              </w:rPr>
            </w:pPr>
            <w:r w:rsidRPr="00A9500F">
              <w:rPr>
                <w:bCs/>
                <w:lang w:val="en-US"/>
              </w:rPr>
              <w:t>Enjoyable</w:t>
            </w:r>
          </w:p>
        </w:tc>
        <w:tc>
          <w:tcPr>
            <w:tcW w:w="573" w:type="pct"/>
            <w:shd w:val="clear" w:color="auto" w:fill="FFFFFF"/>
            <w:vAlign w:val="center"/>
          </w:tcPr>
          <w:p w14:paraId="40B7696E" w14:textId="77777777" w:rsidR="00F7517C" w:rsidRPr="00A9500F" w:rsidRDefault="00F7517C" w:rsidP="00EC0CF5">
            <w:pPr>
              <w:jc w:val="center"/>
              <w:rPr>
                <w:bCs/>
                <w:lang w:val="en-US"/>
              </w:rPr>
            </w:pPr>
            <w:r w:rsidRPr="00A9500F">
              <w:rPr>
                <w:bCs/>
                <w:lang w:val="en-US"/>
              </w:rPr>
              <w:t>2.13</w:t>
            </w:r>
          </w:p>
        </w:tc>
        <w:tc>
          <w:tcPr>
            <w:tcW w:w="498" w:type="pct"/>
            <w:shd w:val="clear" w:color="auto" w:fill="FFFFFF"/>
            <w:vAlign w:val="center"/>
          </w:tcPr>
          <w:p w14:paraId="5754745B" w14:textId="77777777" w:rsidR="00F7517C" w:rsidRPr="00A9500F" w:rsidRDefault="00F7517C" w:rsidP="00EC0CF5">
            <w:pPr>
              <w:autoSpaceDE w:val="0"/>
              <w:autoSpaceDN w:val="0"/>
              <w:adjustRightInd w:val="0"/>
              <w:ind w:right="60"/>
              <w:jc w:val="center"/>
              <w:rPr>
                <w:bCs/>
                <w:lang w:val="en-US"/>
              </w:rPr>
            </w:pPr>
            <w:r w:rsidRPr="00A9500F">
              <w:rPr>
                <w:bCs/>
                <w:lang w:val="en-US"/>
              </w:rPr>
              <w:t>1.98</w:t>
            </w:r>
          </w:p>
        </w:tc>
        <w:tc>
          <w:tcPr>
            <w:tcW w:w="455" w:type="pct"/>
            <w:shd w:val="clear" w:color="auto" w:fill="FFFFFF"/>
            <w:vAlign w:val="center"/>
          </w:tcPr>
          <w:p w14:paraId="5E00A744"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2.05</w:t>
            </w:r>
          </w:p>
        </w:tc>
        <w:tc>
          <w:tcPr>
            <w:tcW w:w="347" w:type="pct"/>
            <w:tcBorders>
              <w:right w:val="single" w:sz="8" w:space="0" w:color="000000"/>
            </w:tcBorders>
            <w:shd w:val="clear" w:color="auto" w:fill="FFFFFF"/>
            <w:vAlign w:val="center"/>
          </w:tcPr>
          <w:p w14:paraId="5A1DBE3C"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.042</w:t>
            </w:r>
          </w:p>
        </w:tc>
        <w:tc>
          <w:tcPr>
            <w:tcW w:w="556" w:type="pct"/>
            <w:tcBorders>
              <w:top w:val="nil"/>
              <w:left w:val="single" w:sz="8" w:space="0" w:color="000000"/>
              <w:bottom w:val="nil"/>
            </w:tcBorders>
            <w:shd w:val="clear" w:color="auto" w:fill="FFFFFF"/>
            <w:vAlign w:val="center"/>
          </w:tcPr>
          <w:p w14:paraId="4217D82B" w14:textId="77777777" w:rsidR="00F7517C" w:rsidRPr="00A9500F" w:rsidRDefault="00F7517C" w:rsidP="00EC0CF5">
            <w:pPr>
              <w:jc w:val="center"/>
              <w:rPr>
                <w:bCs/>
                <w:lang w:val="en-US"/>
              </w:rPr>
            </w:pPr>
            <w:r w:rsidRPr="00A9500F">
              <w:rPr>
                <w:bCs/>
                <w:lang w:val="en-US"/>
              </w:rPr>
              <w:t>2.08</w:t>
            </w:r>
          </w:p>
        </w:tc>
        <w:tc>
          <w:tcPr>
            <w:tcW w:w="476" w:type="pct"/>
            <w:shd w:val="clear" w:color="auto" w:fill="FFFFFF"/>
            <w:vAlign w:val="center"/>
          </w:tcPr>
          <w:p w14:paraId="27CCB154" w14:textId="77777777" w:rsidR="00F7517C" w:rsidRPr="00A9500F" w:rsidRDefault="00F7517C" w:rsidP="00EC0CF5">
            <w:pPr>
              <w:jc w:val="center"/>
              <w:rPr>
                <w:bCs/>
                <w:lang w:val="en-US"/>
              </w:rPr>
            </w:pPr>
            <w:r w:rsidRPr="00A9500F">
              <w:rPr>
                <w:bCs/>
                <w:lang w:val="en-US"/>
              </w:rPr>
              <w:t>1.77</w:t>
            </w:r>
          </w:p>
        </w:tc>
        <w:tc>
          <w:tcPr>
            <w:tcW w:w="578" w:type="pct"/>
            <w:shd w:val="clear" w:color="auto" w:fill="FFFFFF"/>
          </w:tcPr>
          <w:p w14:paraId="72BBB6D5" w14:textId="77777777" w:rsidR="00F7517C" w:rsidRPr="00A9500F" w:rsidRDefault="00F7517C" w:rsidP="00EC0CF5">
            <w:pPr>
              <w:autoSpaceDE w:val="0"/>
              <w:autoSpaceDN w:val="0"/>
              <w:adjustRightInd w:val="0"/>
              <w:ind w:right="60"/>
              <w:jc w:val="center"/>
              <w:rPr>
                <w:bCs/>
                <w:color w:val="000000"/>
                <w:lang w:val="en-US"/>
              </w:rPr>
            </w:pPr>
            <w:r w:rsidRPr="00A9500F">
              <w:rPr>
                <w:bCs/>
                <w:color w:val="000000"/>
                <w:lang w:val="en-US"/>
              </w:rPr>
              <w:t>4.44</w:t>
            </w:r>
          </w:p>
        </w:tc>
        <w:tc>
          <w:tcPr>
            <w:tcW w:w="342" w:type="pct"/>
            <w:tcBorders>
              <w:right w:val="nil"/>
            </w:tcBorders>
            <w:shd w:val="clear" w:color="auto" w:fill="FFFFFF"/>
          </w:tcPr>
          <w:p w14:paraId="266208FC" w14:textId="77777777" w:rsidR="00F7517C" w:rsidRPr="00A9500F" w:rsidRDefault="00F7517C" w:rsidP="00EC0CF5">
            <w:r w:rsidRPr="00A9500F">
              <w:rPr>
                <w:bCs/>
                <w:color w:val="000000"/>
                <w:lang w:val="en-US"/>
              </w:rPr>
              <w:t>&lt;.001</w:t>
            </w:r>
          </w:p>
        </w:tc>
      </w:tr>
    </w:tbl>
    <w:p w14:paraId="637B81AC" w14:textId="77777777" w:rsidR="00F7517C" w:rsidRPr="00A9500F" w:rsidRDefault="00F7517C" w:rsidP="00F7517C">
      <w:pPr>
        <w:spacing w:line="480" w:lineRule="auto"/>
        <w:jc w:val="center"/>
        <w:rPr>
          <w:bCs/>
          <w:i/>
          <w:lang w:val="en-US"/>
        </w:rPr>
      </w:pPr>
      <w:r w:rsidRPr="00A9500F">
        <w:rPr>
          <w:bCs/>
          <w:i/>
          <w:lang w:val="en-US"/>
        </w:rPr>
        <w:t>Scale: ‘1’ strongly agree - ‘6’ strongly disagree</w:t>
      </w:r>
    </w:p>
    <w:p w14:paraId="3D50283D" w14:textId="77777777" w:rsidR="00F7517C" w:rsidRPr="00A9500F" w:rsidRDefault="00F7517C" w:rsidP="00A118D9">
      <w:pPr>
        <w:spacing w:line="360" w:lineRule="auto"/>
        <w:jc w:val="center"/>
        <w:rPr>
          <w:b/>
          <w:bCs/>
          <w:lang w:val="en-US"/>
        </w:rPr>
        <w:sectPr w:rsidR="00F7517C" w:rsidRPr="00A9500F" w:rsidSect="00880BDC">
          <w:pgSz w:w="11906" w:h="16838"/>
          <w:pgMar w:top="1440" w:right="1440" w:bottom="1440" w:left="1440" w:header="708" w:footer="708" w:gutter="0"/>
          <w:cols w:space="708"/>
          <w:docGrid w:linePitch="360"/>
        </w:sectPr>
      </w:pPr>
    </w:p>
    <w:p w14:paraId="7D56A2F1" w14:textId="77777777" w:rsidR="008F7144" w:rsidRPr="00A9500F" w:rsidRDefault="008F7144" w:rsidP="008F7144">
      <w:pPr>
        <w:spacing w:line="360" w:lineRule="auto"/>
        <w:jc w:val="center"/>
        <w:rPr>
          <w:b/>
          <w:bCs/>
          <w:lang w:eastAsia="de-DE"/>
        </w:rPr>
      </w:pPr>
      <w:r w:rsidRPr="00A9500F">
        <w:rPr>
          <w:b/>
          <w:bCs/>
          <w:lang w:eastAsia="de-DE"/>
        </w:rPr>
        <w:lastRenderedPageBreak/>
        <w:t xml:space="preserve">Table 4. PCA for the cognitive a-priori city image </w:t>
      </w:r>
    </w:p>
    <w:tbl>
      <w:tblPr>
        <w:tblW w:w="7299" w:type="dxa"/>
        <w:jc w:val="center"/>
        <w:tblCellMar>
          <w:left w:w="0" w:type="dxa"/>
          <w:right w:w="0" w:type="dxa"/>
        </w:tblCellMar>
        <w:tblLook w:val="04A0" w:firstRow="1" w:lastRow="0" w:firstColumn="1" w:lastColumn="0" w:noHBand="0" w:noVBand="1"/>
      </w:tblPr>
      <w:tblGrid>
        <w:gridCol w:w="2849"/>
        <w:gridCol w:w="1276"/>
        <w:gridCol w:w="1615"/>
        <w:gridCol w:w="1559"/>
      </w:tblGrid>
      <w:tr w:rsidR="008F7144" w:rsidRPr="00A9500F" w14:paraId="652569A6" w14:textId="77777777" w:rsidTr="00EC0CF5">
        <w:trPr>
          <w:jc w:val="center"/>
        </w:trPr>
        <w:tc>
          <w:tcPr>
            <w:tcW w:w="2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B5F32E" w14:textId="77777777" w:rsidR="008F7144" w:rsidRPr="00A9500F" w:rsidRDefault="008F7144" w:rsidP="00EC0CF5">
            <w:pPr>
              <w:rPr>
                <w:b/>
                <w:bCs/>
              </w:rPr>
            </w:pPr>
            <w:r w:rsidRPr="00A9500F">
              <w:rPr>
                <w:b/>
                <w:bCs/>
              </w:rPr>
              <w:t xml:space="preserve">Factor/Item </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3F20AE" w14:textId="77777777" w:rsidR="008F7144" w:rsidRPr="00A9500F" w:rsidRDefault="008F7144" w:rsidP="00112735">
            <w:pPr>
              <w:jc w:val="center"/>
              <w:rPr>
                <w:b/>
                <w:bCs/>
              </w:rPr>
            </w:pPr>
            <w:r w:rsidRPr="00A9500F">
              <w:rPr>
                <w:b/>
                <w:bCs/>
              </w:rPr>
              <w:t>Factor Loading</w:t>
            </w:r>
          </w:p>
        </w:tc>
        <w:tc>
          <w:tcPr>
            <w:tcW w:w="16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D55527" w14:textId="77777777" w:rsidR="008F7144" w:rsidRPr="00A9500F" w:rsidRDefault="008F7144" w:rsidP="00112735">
            <w:pPr>
              <w:jc w:val="center"/>
              <w:rPr>
                <w:b/>
                <w:bCs/>
              </w:rPr>
            </w:pPr>
            <w:r w:rsidRPr="00A9500F">
              <w:rPr>
                <w:b/>
                <w:bCs/>
              </w:rPr>
              <w:t>Variance Explained</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309DDF" w14:textId="77777777" w:rsidR="008F7144" w:rsidRPr="00A9500F" w:rsidRDefault="008F7144" w:rsidP="00112735">
            <w:pPr>
              <w:jc w:val="center"/>
              <w:rPr>
                <w:b/>
                <w:bCs/>
              </w:rPr>
            </w:pPr>
            <w:r w:rsidRPr="00A9500F">
              <w:rPr>
                <w:b/>
                <w:bCs/>
              </w:rPr>
              <w:t>Cronbach Alpha</w:t>
            </w:r>
          </w:p>
        </w:tc>
      </w:tr>
      <w:tr w:rsidR="008F7144" w:rsidRPr="00A9500F" w14:paraId="1672F5FD"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52E5E3" w14:textId="77777777" w:rsidR="008F7144" w:rsidRPr="00A9500F" w:rsidRDefault="008F7144" w:rsidP="00EC0CF5">
            <w:pPr>
              <w:rPr>
                <w:b/>
                <w:bCs/>
              </w:rPr>
            </w:pPr>
            <w:r w:rsidRPr="00A9500F">
              <w:rPr>
                <w:b/>
                <w:bCs/>
              </w:rPr>
              <w:t>Factor I: Contemporary Culture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24A1479" w14:textId="77777777" w:rsidR="008F7144" w:rsidRPr="00A9500F" w:rsidRDefault="008F7144"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004C16" w14:textId="77777777" w:rsidR="008F7144" w:rsidRPr="00A9500F" w:rsidRDefault="008F7144" w:rsidP="00EC0CF5">
            <w:pPr>
              <w:jc w:val="center"/>
            </w:pPr>
            <w:r w:rsidRPr="00A9500F">
              <w:t>20.884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73B1A5" w14:textId="7049EE68" w:rsidR="008F7144" w:rsidRPr="00A9500F" w:rsidRDefault="00A40FEC" w:rsidP="00EC0CF5">
            <w:pPr>
              <w:jc w:val="center"/>
            </w:pPr>
            <w:r w:rsidRPr="00A9500F">
              <w:t>.86</w:t>
            </w:r>
          </w:p>
        </w:tc>
      </w:tr>
      <w:tr w:rsidR="008F7144" w:rsidRPr="00A9500F" w14:paraId="1BC4E4B0"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53A5BA" w14:textId="77777777" w:rsidR="008F7144" w:rsidRPr="00A9500F" w:rsidRDefault="008F7144" w:rsidP="00EC0CF5">
            <w:pPr>
              <w:rPr>
                <w:b/>
                <w:bCs/>
              </w:rPr>
            </w:pPr>
            <w:r w:rsidRPr="00A9500F">
              <w:t>Lentos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09C0F6" w14:textId="77777777" w:rsidR="008F7144" w:rsidRPr="00A9500F" w:rsidRDefault="008F7144" w:rsidP="00EC0CF5">
            <w:pPr>
              <w:jc w:val="center"/>
            </w:pPr>
            <w:r w:rsidRPr="00A9500F">
              <w:t>.890</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03C88E3"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5C5F68" w14:textId="77777777" w:rsidR="008F7144" w:rsidRPr="00A9500F" w:rsidRDefault="008F7144" w:rsidP="00EC0CF5">
            <w:pPr>
              <w:jc w:val="center"/>
            </w:pPr>
          </w:p>
        </w:tc>
      </w:tr>
      <w:tr w:rsidR="008F7144" w:rsidRPr="00A9500F" w14:paraId="4FE9237F"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85E77C" w14:textId="77777777" w:rsidR="008F7144" w:rsidRPr="00A9500F" w:rsidRDefault="008F7144" w:rsidP="00EC0CF5">
            <w:pPr>
              <w:rPr>
                <w:b/>
                <w:bCs/>
              </w:rPr>
            </w:pPr>
            <w:r w:rsidRPr="00A9500F">
              <w:t>Modern Art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0E7F0E" w14:textId="77777777" w:rsidR="008F7144" w:rsidRPr="00A9500F" w:rsidRDefault="008F7144" w:rsidP="00EC0CF5">
            <w:pPr>
              <w:jc w:val="center"/>
            </w:pPr>
            <w:r w:rsidRPr="00A9500F">
              <w:t>.863</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2CEB11"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42C0BE" w14:textId="77777777" w:rsidR="008F7144" w:rsidRPr="00A9500F" w:rsidRDefault="008F7144" w:rsidP="00EC0CF5">
            <w:pPr>
              <w:jc w:val="center"/>
            </w:pPr>
          </w:p>
        </w:tc>
      </w:tr>
      <w:tr w:rsidR="008F7144" w:rsidRPr="00A9500F" w14:paraId="39E0BCD5"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039D3F" w14:textId="77777777" w:rsidR="008F7144" w:rsidRPr="00A9500F" w:rsidRDefault="008F7144" w:rsidP="00EC0CF5">
            <w:pPr>
              <w:rPr>
                <w:b/>
                <w:bCs/>
              </w:rPr>
            </w:pPr>
            <w:r w:rsidRPr="00A9500F">
              <w:t>Ars Electronica Center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B4591F" w14:textId="77777777" w:rsidR="008F7144" w:rsidRPr="00A9500F" w:rsidRDefault="008F7144" w:rsidP="00EC0CF5">
            <w:pPr>
              <w:jc w:val="center"/>
            </w:pPr>
            <w:r w:rsidRPr="00A9500F">
              <w:t>.823</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0CBCEEE"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CE640A" w14:textId="77777777" w:rsidR="008F7144" w:rsidRPr="00A9500F" w:rsidRDefault="008F7144" w:rsidP="00EC0CF5">
            <w:pPr>
              <w:jc w:val="center"/>
            </w:pPr>
          </w:p>
        </w:tc>
      </w:tr>
      <w:tr w:rsidR="008F7144" w:rsidRPr="00A9500F" w14:paraId="0CE2FDD9"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B9121D" w14:textId="77777777" w:rsidR="008F7144" w:rsidRPr="00A9500F" w:rsidRDefault="008F7144" w:rsidP="00EC0CF5">
            <w:pPr>
              <w:rPr>
                <w:b/>
                <w:bCs/>
              </w:rPr>
            </w:pPr>
            <w:r w:rsidRPr="00A9500F">
              <w:rPr>
                <w:b/>
                <w:bCs/>
              </w:rPr>
              <w:t>Factor II: Natural and Built Attractions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FF8E177" w14:textId="77777777" w:rsidR="008F7144" w:rsidRPr="00A9500F" w:rsidRDefault="008F7144"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EE6088" w14:textId="77777777" w:rsidR="008F7144" w:rsidRPr="00A9500F" w:rsidRDefault="008F7144" w:rsidP="00EC0CF5">
            <w:pPr>
              <w:jc w:val="center"/>
            </w:pPr>
            <w:r w:rsidRPr="00A9500F">
              <w:t>13.884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FA1420" w14:textId="6B9B8DD9" w:rsidR="008F7144" w:rsidRPr="00A9500F" w:rsidRDefault="00A40FEC" w:rsidP="00EC0CF5">
            <w:pPr>
              <w:jc w:val="center"/>
            </w:pPr>
            <w:r w:rsidRPr="00A9500F">
              <w:t>.85</w:t>
            </w:r>
          </w:p>
        </w:tc>
      </w:tr>
      <w:tr w:rsidR="008F7144" w:rsidRPr="00A9500F" w14:paraId="2FB0FC9E"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3128B9" w14:textId="77777777" w:rsidR="008F7144" w:rsidRPr="00A9500F" w:rsidRDefault="008F7144" w:rsidP="00EC0CF5">
            <w:r w:rsidRPr="00A9500F">
              <w:t>Alps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43892" w14:textId="77777777" w:rsidR="008F7144" w:rsidRPr="00A9500F" w:rsidRDefault="008F7144" w:rsidP="00EC0CF5">
            <w:pPr>
              <w:autoSpaceDE w:val="0"/>
              <w:autoSpaceDN w:val="0"/>
              <w:adjustRightInd w:val="0"/>
              <w:spacing w:line="320" w:lineRule="atLeast"/>
              <w:ind w:left="60" w:right="60"/>
              <w:jc w:val="center"/>
              <w:rPr>
                <w:color w:val="000000"/>
              </w:rPr>
            </w:pPr>
            <w:r w:rsidRPr="00A9500F">
              <w:rPr>
                <w:color w:val="000000"/>
              </w:rPr>
              <w:t>.906</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2AFA26"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CB7E17" w14:textId="77777777" w:rsidR="008F7144" w:rsidRPr="00A9500F" w:rsidRDefault="008F7144" w:rsidP="00EC0CF5">
            <w:pPr>
              <w:jc w:val="center"/>
            </w:pPr>
          </w:p>
        </w:tc>
      </w:tr>
      <w:tr w:rsidR="008F7144" w:rsidRPr="00A9500F" w14:paraId="2A974EA0"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D7FF15" w14:textId="77777777" w:rsidR="008F7144" w:rsidRPr="00A9500F" w:rsidRDefault="008F7144" w:rsidP="00EC0CF5">
            <w:r w:rsidRPr="00A9500F">
              <w:t>Snow/Winter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619FA0" w14:textId="77777777" w:rsidR="008F7144" w:rsidRPr="00A9500F" w:rsidRDefault="008F7144" w:rsidP="00EC0CF5">
            <w:pPr>
              <w:autoSpaceDE w:val="0"/>
              <w:autoSpaceDN w:val="0"/>
              <w:adjustRightInd w:val="0"/>
              <w:spacing w:line="320" w:lineRule="atLeast"/>
              <w:ind w:left="60" w:right="60"/>
              <w:jc w:val="center"/>
              <w:rPr>
                <w:color w:val="000000"/>
              </w:rPr>
            </w:pPr>
            <w:r w:rsidRPr="00A9500F">
              <w:rPr>
                <w:color w:val="000000"/>
              </w:rPr>
              <w:t>.897</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356C2E"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83FD3F" w14:textId="77777777" w:rsidR="008F7144" w:rsidRPr="00A9500F" w:rsidRDefault="008F7144" w:rsidP="00EC0CF5">
            <w:pPr>
              <w:jc w:val="center"/>
            </w:pPr>
          </w:p>
        </w:tc>
      </w:tr>
      <w:tr w:rsidR="008F7144" w:rsidRPr="00A9500F" w14:paraId="3F27439D"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029D1" w14:textId="77777777" w:rsidR="008F7144" w:rsidRPr="00A9500F" w:rsidRDefault="008F7144" w:rsidP="00EC0CF5">
            <w:r w:rsidRPr="00A9500F">
              <w:rPr>
                <w:b/>
                <w:bCs/>
              </w:rPr>
              <w:t xml:space="preserve">Factor III: Blemish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40FAA9" w14:textId="77777777" w:rsidR="008F7144" w:rsidRPr="00A9500F" w:rsidRDefault="008F7144"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DD0707" w14:textId="77777777" w:rsidR="008F7144" w:rsidRPr="00A9500F" w:rsidRDefault="008F7144" w:rsidP="00EC0CF5">
            <w:pPr>
              <w:jc w:val="center"/>
            </w:pPr>
            <w:r w:rsidRPr="00A9500F">
              <w:t>8.733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B636505" w14:textId="300945D1" w:rsidR="008F7144" w:rsidRPr="00A9500F" w:rsidRDefault="00A40FEC" w:rsidP="00EC0CF5">
            <w:pPr>
              <w:jc w:val="center"/>
            </w:pPr>
            <w:r w:rsidRPr="00A9500F">
              <w:t>.72</w:t>
            </w:r>
          </w:p>
        </w:tc>
      </w:tr>
      <w:tr w:rsidR="008F7144" w:rsidRPr="00A9500F" w14:paraId="0032E169"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59ACDC" w14:textId="77777777" w:rsidR="008F7144" w:rsidRPr="00A9500F" w:rsidRDefault="008F7144" w:rsidP="00EC0CF5">
            <w:r w:rsidRPr="00A9500F">
              <w:t xml:space="preserve">Hitler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49510E" w14:textId="77777777" w:rsidR="008F7144" w:rsidRPr="00A9500F" w:rsidRDefault="008F7144" w:rsidP="00EC0CF5">
            <w:pPr>
              <w:autoSpaceDE w:val="0"/>
              <w:autoSpaceDN w:val="0"/>
              <w:adjustRightInd w:val="0"/>
              <w:spacing w:line="320" w:lineRule="atLeast"/>
              <w:ind w:left="60" w:right="60"/>
              <w:jc w:val="center"/>
              <w:rPr>
                <w:color w:val="000000"/>
              </w:rPr>
            </w:pPr>
            <w:r w:rsidRPr="00A9500F">
              <w:rPr>
                <w:color w:val="000000"/>
              </w:rPr>
              <w:t>.846</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B77DD1"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62C52A" w14:textId="77777777" w:rsidR="008F7144" w:rsidRPr="00A9500F" w:rsidRDefault="008F7144" w:rsidP="00EC0CF5">
            <w:pPr>
              <w:jc w:val="center"/>
            </w:pPr>
          </w:p>
        </w:tc>
      </w:tr>
      <w:tr w:rsidR="008F7144" w:rsidRPr="00A9500F" w14:paraId="1A5A3873"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AFE2414" w14:textId="77777777" w:rsidR="008F7144" w:rsidRPr="00A9500F" w:rsidRDefault="008F7144" w:rsidP="00EC0CF5">
            <w:r w:rsidRPr="00A9500F">
              <w:t>Steel Industry</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2BAF02E" w14:textId="77777777" w:rsidR="008F7144" w:rsidRPr="00A9500F" w:rsidRDefault="008F7144" w:rsidP="00EC0CF5">
            <w:pPr>
              <w:autoSpaceDE w:val="0"/>
              <w:autoSpaceDN w:val="0"/>
              <w:adjustRightInd w:val="0"/>
              <w:spacing w:line="320" w:lineRule="atLeast"/>
              <w:ind w:left="60" w:right="60"/>
              <w:jc w:val="center"/>
              <w:rPr>
                <w:color w:val="000000"/>
              </w:rPr>
            </w:pPr>
            <w:r w:rsidRPr="00A9500F">
              <w:rPr>
                <w:color w:val="000000"/>
              </w:rPr>
              <w:t>.816</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89CDF91"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3982C2" w14:textId="77777777" w:rsidR="008F7144" w:rsidRPr="00A9500F" w:rsidRDefault="008F7144" w:rsidP="00EC0CF5">
            <w:pPr>
              <w:jc w:val="center"/>
            </w:pPr>
          </w:p>
        </w:tc>
      </w:tr>
      <w:tr w:rsidR="008F7144" w:rsidRPr="00A9500F" w14:paraId="03AE295B"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3463CE" w14:textId="77777777" w:rsidR="008F7144" w:rsidRPr="00A9500F" w:rsidRDefault="008F7144" w:rsidP="00EC0CF5">
            <w:pPr>
              <w:rPr>
                <w:b/>
                <w:bCs/>
              </w:rPr>
            </w:pPr>
            <w:r w:rsidRPr="00A9500F">
              <w:rPr>
                <w:b/>
                <w:bCs/>
              </w:rPr>
              <w:t>Factor IV: Activities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E58902" w14:textId="77777777" w:rsidR="008F7144" w:rsidRPr="00A9500F" w:rsidRDefault="008F7144"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C61440" w14:textId="77777777" w:rsidR="008F7144" w:rsidRPr="00A9500F" w:rsidRDefault="008F7144" w:rsidP="00EC0CF5">
            <w:pPr>
              <w:jc w:val="center"/>
            </w:pPr>
            <w:r w:rsidRPr="00A9500F">
              <w:t>8.407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03C520" w14:textId="5EB83B99" w:rsidR="008F7144" w:rsidRPr="00A9500F" w:rsidRDefault="00A40FEC" w:rsidP="00EC0CF5">
            <w:pPr>
              <w:jc w:val="center"/>
            </w:pPr>
            <w:r w:rsidRPr="00A9500F">
              <w:t>.58</w:t>
            </w:r>
          </w:p>
        </w:tc>
      </w:tr>
      <w:tr w:rsidR="008F7144" w:rsidRPr="00A9500F" w14:paraId="73A0E86A"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753B89" w14:textId="77777777" w:rsidR="008F7144" w:rsidRPr="00A9500F" w:rsidRDefault="008F7144" w:rsidP="00EC0CF5">
            <w:r w:rsidRPr="00A9500F">
              <w:t xml:space="preserve">Shopping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79C870" w14:textId="77777777" w:rsidR="008F7144" w:rsidRPr="00A9500F" w:rsidRDefault="008F7144" w:rsidP="00EC0CF5">
            <w:pPr>
              <w:autoSpaceDE w:val="0"/>
              <w:autoSpaceDN w:val="0"/>
              <w:adjustRightInd w:val="0"/>
              <w:spacing w:line="320" w:lineRule="atLeast"/>
              <w:ind w:left="60" w:right="60"/>
              <w:jc w:val="center"/>
              <w:rPr>
                <w:color w:val="000000"/>
              </w:rPr>
            </w:pPr>
            <w:r w:rsidRPr="00A9500F">
              <w:rPr>
                <w:color w:val="000000"/>
              </w:rPr>
              <w:t>.752</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0B7071"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E56D59" w14:textId="77777777" w:rsidR="008F7144" w:rsidRPr="00A9500F" w:rsidRDefault="008F7144" w:rsidP="00EC0CF5">
            <w:pPr>
              <w:jc w:val="center"/>
            </w:pPr>
          </w:p>
        </w:tc>
      </w:tr>
      <w:tr w:rsidR="008F7144" w:rsidRPr="00A9500F" w14:paraId="450038D1"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0118B9" w14:textId="77777777" w:rsidR="008F7144" w:rsidRPr="00A9500F" w:rsidRDefault="008F7144" w:rsidP="00EC0CF5">
            <w:r w:rsidRPr="00A9500F">
              <w:t>Postlingberg</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1E78E6" w14:textId="77777777" w:rsidR="008F7144" w:rsidRPr="00A9500F" w:rsidRDefault="008F7144" w:rsidP="00EC0CF5">
            <w:pPr>
              <w:autoSpaceDE w:val="0"/>
              <w:autoSpaceDN w:val="0"/>
              <w:adjustRightInd w:val="0"/>
              <w:spacing w:line="320" w:lineRule="atLeast"/>
              <w:ind w:left="60" w:right="60"/>
              <w:jc w:val="center"/>
              <w:rPr>
                <w:color w:val="000000"/>
              </w:rPr>
            </w:pPr>
            <w:r w:rsidRPr="00A9500F">
              <w:rPr>
                <w:color w:val="000000"/>
              </w:rPr>
              <w:t>.633</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110DF5"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515A40" w14:textId="77777777" w:rsidR="008F7144" w:rsidRPr="00A9500F" w:rsidRDefault="008F7144" w:rsidP="00EC0CF5">
            <w:pPr>
              <w:jc w:val="center"/>
            </w:pPr>
          </w:p>
        </w:tc>
      </w:tr>
      <w:tr w:rsidR="008F7144" w:rsidRPr="00A9500F" w14:paraId="0CBB202B"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909586" w14:textId="77777777" w:rsidR="008F7144" w:rsidRPr="00A9500F" w:rsidRDefault="008F7144" w:rsidP="00EC0CF5">
            <w:r w:rsidRPr="00A9500F">
              <w:rPr>
                <w:b/>
                <w:bCs/>
              </w:rPr>
              <w:t>Factor V: Events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C5093A" w14:textId="77777777" w:rsidR="008F7144" w:rsidRPr="00A9500F" w:rsidRDefault="008F7144"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FFBDDB" w14:textId="77777777" w:rsidR="008F7144" w:rsidRPr="00A9500F" w:rsidRDefault="008F7144" w:rsidP="00EC0CF5">
            <w:pPr>
              <w:jc w:val="center"/>
            </w:pPr>
            <w:r w:rsidRPr="00A9500F">
              <w:t>6.913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232E7D" w14:textId="7AD1CF35" w:rsidR="008F7144" w:rsidRPr="00A9500F" w:rsidRDefault="00A40FEC" w:rsidP="00EC0CF5">
            <w:pPr>
              <w:jc w:val="center"/>
            </w:pPr>
            <w:r w:rsidRPr="00A9500F">
              <w:t>.52</w:t>
            </w:r>
          </w:p>
        </w:tc>
      </w:tr>
      <w:tr w:rsidR="008F7144" w:rsidRPr="00A9500F" w14:paraId="7D45D058"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CDD24A" w14:textId="77777777" w:rsidR="008F7144" w:rsidRPr="00A9500F" w:rsidRDefault="008F7144" w:rsidP="00EC0CF5">
            <w:pPr>
              <w:rPr>
                <w:b/>
                <w:bCs/>
              </w:rPr>
            </w:pPr>
            <w:r w:rsidRPr="00A9500F">
              <w:t>Bruckner Festival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0090AFE" w14:textId="77777777" w:rsidR="008F7144" w:rsidRPr="00A9500F" w:rsidRDefault="008F7144" w:rsidP="00EC0CF5">
            <w:pPr>
              <w:jc w:val="center"/>
            </w:pPr>
            <w:r w:rsidRPr="00A9500F">
              <w:t>.606</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F78F44"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3FD7C8" w14:textId="77777777" w:rsidR="008F7144" w:rsidRPr="00A9500F" w:rsidRDefault="008F7144" w:rsidP="00EC0CF5">
            <w:pPr>
              <w:jc w:val="center"/>
            </w:pPr>
          </w:p>
        </w:tc>
      </w:tr>
      <w:tr w:rsidR="008F7144" w:rsidRPr="00A9500F" w14:paraId="4B0606F0"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56C51D" w14:textId="77777777" w:rsidR="008F7144" w:rsidRPr="00A9500F" w:rsidRDefault="008F7144" w:rsidP="00EC0CF5">
            <w:r w:rsidRPr="00A9500F">
              <w:t>The Danube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D4E131" w14:textId="77777777" w:rsidR="008F7144" w:rsidRPr="00A9500F" w:rsidRDefault="008F7144" w:rsidP="00EC0CF5">
            <w:pPr>
              <w:jc w:val="center"/>
            </w:pPr>
            <w:r w:rsidRPr="00A9500F">
              <w:t>.502</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D01827"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3B53AE" w14:textId="77777777" w:rsidR="008F7144" w:rsidRPr="00A9500F" w:rsidRDefault="008F7144" w:rsidP="00EC0CF5">
            <w:pPr>
              <w:jc w:val="center"/>
            </w:pPr>
          </w:p>
        </w:tc>
      </w:tr>
      <w:tr w:rsidR="008F7144" w:rsidRPr="00A9500F" w14:paraId="38A4546A"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44FF07" w14:textId="77777777" w:rsidR="008F7144" w:rsidRPr="00A9500F" w:rsidRDefault="008F7144" w:rsidP="00EC0CF5">
            <w:r w:rsidRPr="00A9500F">
              <w:t>International Street Artist Festival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F88138" w14:textId="77777777" w:rsidR="008F7144" w:rsidRPr="00A9500F" w:rsidRDefault="008F7144" w:rsidP="00EC0CF5">
            <w:pPr>
              <w:jc w:val="center"/>
            </w:pPr>
            <w:r w:rsidRPr="00A9500F">
              <w:t>.503</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81F45E"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88AEBE" w14:textId="77777777" w:rsidR="008F7144" w:rsidRPr="00A9500F" w:rsidRDefault="008F7144" w:rsidP="00EC0CF5">
            <w:pPr>
              <w:jc w:val="center"/>
            </w:pPr>
          </w:p>
        </w:tc>
      </w:tr>
      <w:tr w:rsidR="008F7144" w:rsidRPr="00A9500F" w14:paraId="4DC80318"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47327D" w14:textId="77777777" w:rsidR="008F7144" w:rsidRPr="00A9500F" w:rsidRDefault="008F7144" w:rsidP="00EC0CF5">
            <w:r w:rsidRPr="00A9500F">
              <w:rPr>
                <w:b/>
                <w:bCs/>
              </w:rPr>
              <w:t>Factor VI: Culture and Traditions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689FEE" w14:textId="77777777" w:rsidR="008F7144" w:rsidRPr="00A9500F" w:rsidRDefault="008F7144"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CC41FB" w14:textId="77777777" w:rsidR="008F7144" w:rsidRPr="00A9500F" w:rsidRDefault="008F7144" w:rsidP="00EC0CF5">
            <w:pPr>
              <w:jc w:val="center"/>
            </w:pPr>
            <w:r w:rsidRPr="00A9500F">
              <w:t>6.489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0C0FD4" w14:textId="7BAC21E4" w:rsidR="008F7144" w:rsidRPr="00A9500F" w:rsidRDefault="008F7144" w:rsidP="002B1540">
            <w:pPr>
              <w:jc w:val="center"/>
            </w:pPr>
            <w:r w:rsidRPr="00A9500F">
              <w:t>.4</w:t>
            </w:r>
            <w:r w:rsidR="002B1540" w:rsidRPr="00A9500F">
              <w:t>7</w:t>
            </w:r>
          </w:p>
        </w:tc>
      </w:tr>
      <w:tr w:rsidR="008F7144" w:rsidRPr="00A9500F" w14:paraId="53D9D42E"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2B89B6" w14:textId="77777777" w:rsidR="008F7144" w:rsidRPr="00A9500F" w:rsidRDefault="008F7144" w:rsidP="00EC0CF5">
            <w:pPr>
              <w:rPr>
                <w:b/>
                <w:bCs/>
              </w:rPr>
            </w:pPr>
            <w:r w:rsidRPr="00A9500F">
              <w:t>Cultural Heritage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4EC45C" w14:textId="77777777" w:rsidR="008F7144" w:rsidRPr="00A9500F" w:rsidRDefault="008F7144" w:rsidP="00EC0CF5">
            <w:pPr>
              <w:autoSpaceDE w:val="0"/>
              <w:autoSpaceDN w:val="0"/>
              <w:adjustRightInd w:val="0"/>
              <w:spacing w:line="320" w:lineRule="atLeast"/>
              <w:ind w:left="60" w:right="60"/>
              <w:jc w:val="center"/>
              <w:rPr>
                <w:color w:val="000000"/>
              </w:rPr>
            </w:pPr>
            <w:r w:rsidRPr="00A9500F">
              <w:rPr>
                <w:color w:val="000000"/>
              </w:rPr>
              <w:t>.722</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CFF4EF"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F443CD" w14:textId="77777777" w:rsidR="008F7144" w:rsidRPr="00A9500F" w:rsidRDefault="008F7144" w:rsidP="00EC0CF5">
            <w:pPr>
              <w:jc w:val="center"/>
            </w:pPr>
          </w:p>
        </w:tc>
      </w:tr>
      <w:tr w:rsidR="008F7144" w:rsidRPr="00A9500F" w14:paraId="292A0074"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ADD834" w14:textId="77777777" w:rsidR="008F7144" w:rsidRPr="00A9500F" w:rsidRDefault="008F7144" w:rsidP="00EC0CF5">
            <w:r w:rsidRPr="00A9500F">
              <w:t>Austrian Cuisine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4C2785" w14:textId="77777777" w:rsidR="008F7144" w:rsidRPr="00A9500F" w:rsidRDefault="008F7144" w:rsidP="00EC0CF5">
            <w:pPr>
              <w:autoSpaceDE w:val="0"/>
              <w:autoSpaceDN w:val="0"/>
              <w:adjustRightInd w:val="0"/>
              <w:spacing w:line="320" w:lineRule="atLeast"/>
              <w:ind w:left="60" w:right="60"/>
              <w:jc w:val="center"/>
              <w:rPr>
                <w:color w:val="000000"/>
              </w:rPr>
            </w:pPr>
            <w:r w:rsidRPr="00A9500F">
              <w:rPr>
                <w:color w:val="000000"/>
              </w:rPr>
              <w:t>.750</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294F0FC"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EDBAF4" w14:textId="77777777" w:rsidR="008F7144" w:rsidRPr="00A9500F" w:rsidRDefault="008F7144" w:rsidP="00EC0CF5">
            <w:pPr>
              <w:jc w:val="center"/>
            </w:pPr>
          </w:p>
        </w:tc>
      </w:tr>
      <w:tr w:rsidR="008F7144" w:rsidRPr="00A9500F" w14:paraId="226AE0EB"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602580" w14:textId="77777777" w:rsidR="008F7144" w:rsidRPr="00A9500F" w:rsidRDefault="008F7144" w:rsidP="00EC0CF5">
            <w:r w:rsidRPr="00A9500F">
              <w:t>Architecture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28B84A7" w14:textId="77777777" w:rsidR="008F7144" w:rsidRPr="00A9500F" w:rsidRDefault="008F7144" w:rsidP="00EC0CF5">
            <w:pPr>
              <w:autoSpaceDE w:val="0"/>
              <w:autoSpaceDN w:val="0"/>
              <w:adjustRightInd w:val="0"/>
              <w:spacing w:line="320" w:lineRule="atLeast"/>
              <w:ind w:left="60" w:right="60"/>
              <w:jc w:val="center"/>
              <w:rPr>
                <w:color w:val="000000"/>
              </w:rPr>
            </w:pPr>
            <w:r w:rsidRPr="00A9500F">
              <w:rPr>
                <w:color w:val="000000"/>
              </w:rPr>
              <w:t>.410</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6CDCBF" w14:textId="77777777" w:rsidR="008F7144" w:rsidRPr="00A9500F" w:rsidRDefault="008F7144"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5D82AC" w14:textId="77777777" w:rsidR="008F7144" w:rsidRPr="00A9500F" w:rsidRDefault="008F7144" w:rsidP="00EC0CF5">
            <w:pPr>
              <w:jc w:val="center"/>
            </w:pPr>
          </w:p>
        </w:tc>
      </w:tr>
    </w:tbl>
    <w:p w14:paraId="79436871" w14:textId="77777777" w:rsidR="008F7144" w:rsidRPr="00A9500F" w:rsidRDefault="008F7144" w:rsidP="008F7144">
      <w:pPr>
        <w:spacing w:line="360" w:lineRule="auto"/>
        <w:jc w:val="center"/>
        <w:rPr>
          <w:bCs/>
          <w:i/>
          <w:lang w:eastAsia="de-DE"/>
        </w:rPr>
      </w:pPr>
      <w:bookmarkStart w:id="30" w:name="_Toc292395293"/>
      <w:bookmarkStart w:id="31" w:name="_Toc320712896"/>
      <w:bookmarkStart w:id="32" w:name="_Toc325587940"/>
      <w:bookmarkStart w:id="33" w:name="_Toc328935734"/>
      <w:r w:rsidRPr="00A9500F">
        <w:rPr>
          <w:bCs/>
          <w:i/>
          <w:lang w:eastAsia="de-DE"/>
        </w:rPr>
        <w:t>Total variance explained: 62.79%.</w:t>
      </w:r>
    </w:p>
    <w:p w14:paraId="2A0AA56C" w14:textId="77777777" w:rsidR="008F7144" w:rsidRPr="00A9500F" w:rsidRDefault="008F7144" w:rsidP="008F7144">
      <w:pPr>
        <w:spacing w:line="360" w:lineRule="auto"/>
        <w:rPr>
          <w:b/>
          <w:bCs/>
          <w:lang w:eastAsia="de-DE"/>
        </w:rPr>
      </w:pPr>
    </w:p>
    <w:bookmarkEnd w:id="30"/>
    <w:bookmarkEnd w:id="31"/>
    <w:bookmarkEnd w:id="32"/>
    <w:bookmarkEnd w:id="33"/>
    <w:p w14:paraId="2736719C" w14:textId="77777777" w:rsidR="00733D32" w:rsidRPr="00A9500F" w:rsidRDefault="00733D32" w:rsidP="00F7517C">
      <w:pPr>
        <w:autoSpaceDE w:val="0"/>
        <w:autoSpaceDN w:val="0"/>
        <w:adjustRightInd w:val="0"/>
        <w:spacing w:before="100" w:beforeAutospacing="1" w:after="120" w:line="360" w:lineRule="auto"/>
        <w:jc w:val="both"/>
        <w:rPr>
          <w:lang w:val="en-US"/>
        </w:rPr>
        <w:sectPr w:rsidR="00733D32" w:rsidRPr="00A9500F" w:rsidSect="00880BDC">
          <w:pgSz w:w="11906" w:h="16838"/>
          <w:pgMar w:top="1440" w:right="1440" w:bottom="1440" w:left="1440" w:header="708" w:footer="708" w:gutter="0"/>
          <w:cols w:space="708"/>
          <w:docGrid w:linePitch="360"/>
        </w:sectPr>
      </w:pPr>
    </w:p>
    <w:p w14:paraId="63E906FE" w14:textId="23802424" w:rsidR="00733D32" w:rsidRPr="00A9500F" w:rsidRDefault="00733D32" w:rsidP="00733D32">
      <w:pPr>
        <w:spacing w:line="360" w:lineRule="auto"/>
        <w:jc w:val="center"/>
        <w:rPr>
          <w:b/>
          <w:bCs/>
          <w:lang w:eastAsia="de-DE"/>
        </w:rPr>
      </w:pPr>
      <w:r w:rsidRPr="00A9500F">
        <w:rPr>
          <w:b/>
          <w:bCs/>
          <w:lang w:eastAsia="de-DE"/>
        </w:rPr>
        <w:lastRenderedPageBreak/>
        <w:t>Table 5</w:t>
      </w:r>
      <w:r w:rsidRPr="00586803">
        <w:rPr>
          <w:b/>
          <w:bCs/>
          <w:lang w:eastAsia="de-DE"/>
        </w:rPr>
        <w:t xml:space="preserve">. </w:t>
      </w:r>
      <w:r w:rsidR="003344FC" w:rsidRPr="00586803">
        <w:rPr>
          <w:b/>
          <w:bCs/>
          <w:lang w:eastAsia="de-DE"/>
        </w:rPr>
        <w:t>Multivariate</w:t>
      </w:r>
      <w:r w:rsidRPr="00586803">
        <w:rPr>
          <w:b/>
          <w:bCs/>
          <w:lang w:eastAsia="de-DE"/>
        </w:rPr>
        <w:t xml:space="preserve"> analysis of variance (a-priori</w:t>
      </w:r>
      <w:r w:rsidRPr="00A9500F">
        <w:rPr>
          <w:b/>
          <w:bCs/>
          <w:lang w:eastAsia="de-DE"/>
        </w:rPr>
        <w:t xml:space="preserve"> city image)</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813"/>
        <w:gridCol w:w="1985"/>
        <w:gridCol w:w="1514"/>
        <w:gridCol w:w="1456"/>
      </w:tblGrid>
      <w:tr w:rsidR="00733D32" w:rsidRPr="00A9500F" w14:paraId="43CF52E8" w14:textId="77777777" w:rsidTr="00A820C2">
        <w:trPr>
          <w:trHeight w:val="300"/>
          <w:jc w:val="center"/>
        </w:trPr>
        <w:tc>
          <w:tcPr>
            <w:tcW w:w="2338" w:type="dxa"/>
            <w:tcBorders>
              <w:bottom w:val="single" w:sz="4" w:space="0" w:color="auto"/>
            </w:tcBorders>
            <w:shd w:val="pct15" w:color="auto" w:fill="auto"/>
            <w:noWrap/>
            <w:vAlign w:val="bottom"/>
            <w:hideMark/>
          </w:tcPr>
          <w:p w14:paraId="7DBE18EF" w14:textId="77777777" w:rsidR="00733D32" w:rsidRPr="00A9500F" w:rsidRDefault="00733D32" w:rsidP="00EC0CF5">
            <w:pPr>
              <w:jc w:val="center"/>
              <w:rPr>
                <w:b/>
                <w:lang w:eastAsia="en-GB"/>
              </w:rPr>
            </w:pPr>
            <w:bookmarkStart w:id="34" w:name="_Toc292395324"/>
            <w:bookmarkStart w:id="35" w:name="_Toc320712927"/>
            <w:bookmarkStart w:id="36" w:name="_Toc325587972"/>
            <w:bookmarkStart w:id="37" w:name="_Toc328935766"/>
            <w:r w:rsidRPr="00A9500F">
              <w:rPr>
                <w:b/>
                <w:lang w:eastAsia="en-GB"/>
              </w:rPr>
              <w:t>Image Components &amp; Dimensions/Items</w:t>
            </w:r>
          </w:p>
        </w:tc>
        <w:tc>
          <w:tcPr>
            <w:tcW w:w="1813" w:type="dxa"/>
            <w:shd w:val="pct15" w:color="auto" w:fill="auto"/>
            <w:noWrap/>
            <w:vAlign w:val="bottom"/>
            <w:hideMark/>
          </w:tcPr>
          <w:p w14:paraId="00CF80CA" w14:textId="77777777" w:rsidR="00733D32" w:rsidRPr="00A9500F" w:rsidRDefault="00733D32" w:rsidP="00EC0CF5">
            <w:pPr>
              <w:jc w:val="center"/>
              <w:rPr>
                <w:b/>
                <w:lang w:eastAsia="en-GB"/>
              </w:rPr>
            </w:pPr>
            <w:r w:rsidRPr="00A9500F">
              <w:rPr>
                <w:b/>
                <w:lang w:eastAsia="en-GB"/>
              </w:rPr>
              <w:t>Domestic</w:t>
            </w:r>
          </w:p>
          <w:p w14:paraId="338C7184" w14:textId="77777777" w:rsidR="00733D32" w:rsidRPr="00A9500F" w:rsidRDefault="00733D32" w:rsidP="00EC0CF5">
            <w:pPr>
              <w:jc w:val="center"/>
              <w:rPr>
                <w:b/>
                <w:lang w:eastAsia="en-GB"/>
              </w:rPr>
            </w:pPr>
            <w:r w:rsidRPr="00A9500F">
              <w:rPr>
                <w:b/>
                <w:lang w:eastAsia="en-GB"/>
              </w:rPr>
              <w:t>n= 188</w:t>
            </w:r>
          </w:p>
        </w:tc>
        <w:tc>
          <w:tcPr>
            <w:tcW w:w="1985" w:type="dxa"/>
            <w:shd w:val="pct15" w:color="auto" w:fill="auto"/>
            <w:noWrap/>
            <w:vAlign w:val="bottom"/>
            <w:hideMark/>
          </w:tcPr>
          <w:p w14:paraId="2DEBAE45" w14:textId="77777777" w:rsidR="00733D32" w:rsidRPr="00A9500F" w:rsidRDefault="00733D32" w:rsidP="00EC0CF5">
            <w:pPr>
              <w:jc w:val="center"/>
              <w:rPr>
                <w:b/>
                <w:lang w:eastAsia="en-GB"/>
              </w:rPr>
            </w:pPr>
            <w:r w:rsidRPr="00A9500F">
              <w:rPr>
                <w:b/>
                <w:lang w:eastAsia="en-GB"/>
              </w:rPr>
              <w:t xml:space="preserve">International </w:t>
            </w:r>
          </w:p>
          <w:p w14:paraId="45895FD3" w14:textId="77777777" w:rsidR="00733D32" w:rsidRPr="00A9500F" w:rsidRDefault="00733D32" w:rsidP="00EC0CF5">
            <w:pPr>
              <w:jc w:val="center"/>
              <w:rPr>
                <w:b/>
                <w:lang w:eastAsia="en-GB"/>
              </w:rPr>
            </w:pPr>
            <w:r w:rsidRPr="00A9500F">
              <w:rPr>
                <w:b/>
                <w:lang w:eastAsia="en-GB"/>
              </w:rPr>
              <w:t>n= 212</w:t>
            </w:r>
          </w:p>
        </w:tc>
        <w:tc>
          <w:tcPr>
            <w:tcW w:w="1514" w:type="dxa"/>
            <w:shd w:val="pct15" w:color="auto" w:fill="auto"/>
            <w:noWrap/>
            <w:vAlign w:val="bottom"/>
            <w:hideMark/>
          </w:tcPr>
          <w:p w14:paraId="422E002D" w14:textId="77777777" w:rsidR="00733D32" w:rsidRPr="00A9500F" w:rsidRDefault="00733D32" w:rsidP="00EC0CF5">
            <w:pPr>
              <w:jc w:val="center"/>
              <w:rPr>
                <w:b/>
                <w:lang w:eastAsia="en-GB"/>
              </w:rPr>
            </w:pPr>
            <w:r w:rsidRPr="00A9500F">
              <w:rPr>
                <w:b/>
                <w:lang w:eastAsia="en-GB"/>
              </w:rPr>
              <w:t>F-value</w:t>
            </w:r>
          </w:p>
        </w:tc>
        <w:tc>
          <w:tcPr>
            <w:tcW w:w="1456" w:type="dxa"/>
            <w:shd w:val="pct15" w:color="auto" w:fill="auto"/>
            <w:noWrap/>
            <w:vAlign w:val="bottom"/>
            <w:hideMark/>
          </w:tcPr>
          <w:p w14:paraId="79C98A66" w14:textId="77777777" w:rsidR="00733D32" w:rsidRPr="00A9500F" w:rsidRDefault="00733D32" w:rsidP="00EC0CF5">
            <w:pPr>
              <w:jc w:val="center"/>
              <w:rPr>
                <w:b/>
                <w:lang w:eastAsia="en-GB"/>
              </w:rPr>
            </w:pPr>
            <w:r w:rsidRPr="00A9500F">
              <w:rPr>
                <w:b/>
                <w:lang w:eastAsia="en-GB"/>
              </w:rPr>
              <w:t>Significance</w:t>
            </w:r>
          </w:p>
        </w:tc>
      </w:tr>
      <w:tr w:rsidR="00733D32" w:rsidRPr="00A9500F" w14:paraId="06B90F3C" w14:textId="77777777" w:rsidTr="00EC0CF5">
        <w:trPr>
          <w:trHeight w:val="300"/>
          <w:jc w:val="center"/>
        </w:trPr>
        <w:tc>
          <w:tcPr>
            <w:tcW w:w="9106" w:type="dxa"/>
            <w:gridSpan w:val="5"/>
            <w:shd w:val="pct20" w:color="auto" w:fill="auto"/>
            <w:noWrap/>
            <w:vAlign w:val="bottom"/>
          </w:tcPr>
          <w:p w14:paraId="03AC5EAF" w14:textId="77777777" w:rsidR="00733D32" w:rsidRPr="00A9500F" w:rsidRDefault="00733D32" w:rsidP="00EC0CF5">
            <w:pPr>
              <w:rPr>
                <w:b/>
                <w:lang w:eastAsia="en-GB"/>
              </w:rPr>
            </w:pPr>
            <w:r w:rsidRPr="00A9500F">
              <w:rPr>
                <w:b/>
                <w:lang w:eastAsia="en-GB"/>
              </w:rPr>
              <w:t>Cognitive Image</w:t>
            </w:r>
          </w:p>
        </w:tc>
      </w:tr>
      <w:tr w:rsidR="00733D32" w:rsidRPr="00A9500F" w14:paraId="6FFF2CA3" w14:textId="77777777" w:rsidTr="00EC0CF5">
        <w:trPr>
          <w:trHeight w:val="300"/>
          <w:jc w:val="center"/>
        </w:trPr>
        <w:tc>
          <w:tcPr>
            <w:tcW w:w="2338" w:type="dxa"/>
            <w:shd w:val="pct20" w:color="auto" w:fill="auto"/>
            <w:noWrap/>
            <w:vAlign w:val="bottom"/>
            <w:hideMark/>
          </w:tcPr>
          <w:p w14:paraId="048A11FE" w14:textId="77777777" w:rsidR="00733D32" w:rsidRPr="00A9500F" w:rsidRDefault="00733D32" w:rsidP="00EC0CF5">
            <w:pPr>
              <w:jc w:val="center"/>
              <w:rPr>
                <w:lang w:eastAsia="en-GB"/>
              </w:rPr>
            </w:pPr>
            <w:r w:rsidRPr="00A9500F">
              <w:rPr>
                <w:lang w:eastAsia="en-GB"/>
              </w:rPr>
              <w:t>Attractions</w:t>
            </w:r>
          </w:p>
        </w:tc>
        <w:tc>
          <w:tcPr>
            <w:tcW w:w="1813" w:type="dxa"/>
            <w:shd w:val="clear" w:color="auto" w:fill="auto"/>
            <w:noWrap/>
            <w:vAlign w:val="bottom"/>
          </w:tcPr>
          <w:p w14:paraId="3FE102A8" w14:textId="77777777" w:rsidR="00733D32" w:rsidRPr="00A9500F" w:rsidRDefault="00733D32" w:rsidP="00EC0CF5">
            <w:pPr>
              <w:jc w:val="center"/>
              <w:rPr>
                <w:vertAlign w:val="superscript"/>
                <w:lang w:eastAsia="en-GB"/>
              </w:rPr>
            </w:pPr>
            <w:r w:rsidRPr="00A9500F">
              <w:rPr>
                <w:lang w:eastAsia="en-GB"/>
              </w:rPr>
              <w:t>3.17</w:t>
            </w:r>
            <w:r w:rsidRPr="00A9500F">
              <w:rPr>
                <w:vertAlign w:val="superscript"/>
                <w:lang w:eastAsia="en-GB"/>
              </w:rPr>
              <w:t>a</w:t>
            </w:r>
          </w:p>
        </w:tc>
        <w:tc>
          <w:tcPr>
            <w:tcW w:w="1985" w:type="dxa"/>
            <w:shd w:val="clear" w:color="auto" w:fill="auto"/>
            <w:noWrap/>
            <w:vAlign w:val="bottom"/>
          </w:tcPr>
          <w:p w14:paraId="362FC884" w14:textId="77777777" w:rsidR="00733D32" w:rsidRPr="00A9500F" w:rsidRDefault="00733D32" w:rsidP="00EC0CF5">
            <w:pPr>
              <w:jc w:val="center"/>
              <w:rPr>
                <w:vertAlign w:val="superscript"/>
                <w:lang w:eastAsia="en-GB"/>
              </w:rPr>
            </w:pPr>
            <w:r w:rsidRPr="00A9500F">
              <w:rPr>
                <w:lang w:eastAsia="en-GB"/>
              </w:rPr>
              <w:t>3.65</w:t>
            </w:r>
            <w:r w:rsidRPr="00A9500F">
              <w:rPr>
                <w:vertAlign w:val="superscript"/>
                <w:lang w:eastAsia="en-GB"/>
              </w:rPr>
              <w:t>b</w:t>
            </w:r>
          </w:p>
        </w:tc>
        <w:tc>
          <w:tcPr>
            <w:tcW w:w="1514" w:type="dxa"/>
            <w:shd w:val="clear" w:color="auto" w:fill="auto"/>
            <w:noWrap/>
            <w:vAlign w:val="bottom"/>
            <w:hideMark/>
          </w:tcPr>
          <w:p w14:paraId="622C2F7E" w14:textId="77777777" w:rsidR="00733D32" w:rsidRPr="00A9500F" w:rsidRDefault="00733D32" w:rsidP="00EC0CF5">
            <w:pPr>
              <w:jc w:val="center"/>
              <w:rPr>
                <w:lang w:eastAsia="en-GB"/>
              </w:rPr>
            </w:pPr>
            <w:r w:rsidRPr="00A9500F">
              <w:rPr>
                <w:lang w:eastAsia="en-GB"/>
              </w:rPr>
              <w:t>9.134</w:t>
            </w:r>
          </w:p>
        </w:tc>
        <w:tc>
          <w:tcPr>
            <w:tcW w:w="1456" w:type="dxa"/>
            <w:shd w:val="clear" w:color="auto" w:fill="auto"/>
            <w:noWrap/>
            <w:vAlign w:val="bottom"/>
            <w:hideMark/>
          </w:tcPr>
          <w:p w14:paraId="5426CFCF" w14:textId="7A87E2F7" w:rsidR="00733D32" w:rsidRPr="00A9500F" w:rsidRDefault="00733D32" w:rsidP="00EC0CF5">
            <w:pPr>
              <w:jc w:val="center"/>
              <w:rPr>
                <w:u w:val="single"/>
                <w:lang w:eastAsia="en-GB"/>
              </w:rPr>
            </w:pPr>
            <w:r w:rsidRPr="00A9500F">
              <w:rPr>
                <w:lang w:eastAsia="en-GB"/>
              </w:rPr>
              <w:t>.003</w:t>
            </w:r>
          </w:p>
        </w:tc>
      </w:tr>
      <w:tr w:rsidR="00733D32" w:rsidRPr="00A9500F" w14:paraId="65FD396C" w14:textId="77777777" w:rsidTr="00EC0CF5">
        <w:trPr>
          <w:trHeight w:val="300"/>
          <w:jc w:val="center"/>
        </w:trPr>
        <w:tc>
          <w:tcPr>
            <w:tcW w:w="2338" w:type="dxa"/>
            <w:shd w:val="pct20" w:color="auto" w:fill="auto"/>
            <w:noWrap/>
            <w:vAlign w:val="bottom"/>
            <w:hideMark/>
          </w:tcPr>
          <w:p w14:paraId="2B604D65" w14:textId="77777777" w:rsidR="00733D32" w:rsidRPr="00A9500F" w:rsidRDefault="00733D32" w:rsidP="00EC0CF5">
            <w:pPr>
              <w:jc w:val="center"/>
              <w:rPr>
                <w:lang w:eastAsia="en-GB"/>
              </w:rPr>
            </w:pPr>
            <w:r w:rsidRPr="00A9500F">
              <w:rPr>
                <w:lang w:eastAsia="en-GB"/>
              </w:rPr>
              <w:t>Blemish</w:t>
            </w:r>
          </w:p>
        </w:tc>
        <w:tc>
          <w:tcPr>
            <w:tcW w:w="1813" w:type="dxa"/>
            <w:shd w:val="clear" w:color="auto" w:fill="auto"/>
            <w:noWrap/>
            <w:vAlign w:val="bottom"/>
          </w:tcPr>
          <w:p w14:paraId="2885EFFD" w14:textId="77777777" w:rsidR="00733D32" w:rsidRPr="00A9500F" w:rsidRDefault="00733D32" w:rsidP="00EC0CF5">
            <w:pPr>
              <w:jc w:val="center"/>
              <w:rPr>
                <w:vertAlign w:val="superscript"/>
                <w:lang w:eastAsia="en-GB"/>
              </w:rPr>
            </w:pPr>
            <w:r w:rsidRPr="00A9500F">
              <w:rPr>
                <w:lang w:eastAsia="en-GB"/>
              </w:rPr>
              <w:t>2.21</w:t>
            </w:r>
            <w:r w:rsidRPr="00A9500F">
              <w:rPr>
                <w:vertAlign w:val="superscript"/>
                <w:lang w:eastAsia="en-GB"/>
              </w:rPr>
              <w:t>a</w:t>
            </w:r>
          </w:p>
        </w:tc>
        <w:tc>
          <w:tcPr>
            <w:tcW w:w="1985" w:type="dxa"/>
            <w:shd w:val="clear" w:color="auto" w:fill="auto"/>
            <w:noWrap/>
            <w:vAlign w:val="bottom"/>
          </w:tcPr>
          <w:p w14:paraId="35547DA6" w14:textId="77777777" w:rsidR="00733D32" w:rsidRPr="00A9500F" w:rsidRDefault="00733D32" w:rsidP="00EC0CF5">
            <w:pPr>
              <w:jc w:val="center"/>
              <w:rPr>
                <w:vertAlign w:val="superscript"/>
                <w:lang w:eastAsia="en-GB"/>
              </w:rPr>
            </w:pPr>
            <w:r w:rsidRPr="00A9500F">
              <w:rPr>
                <w:lang w:eastAsia="en-GB"/>
              </w:rPr>
              <w:t>2.89</w:t>
            </w:r>
            <w:r w:rsidRPr="00A9500F">
              <w:rPr>
                <w:vertAlign w:val="superscript"/>
                <w:lang w:eastAsia="en-GB"/>
              </w:rPr>
              <w:t>b</w:t>
            </w:r>
          </w:p>
        </w:tc>
        <w:tc>
          <w:tcPr>
            <w:tcW w:w="1514" w:type="dxa"/>
            <w:shd w:val="clear" w:color="auto" w:fill="auto"/>
            <w:noWrap/>
            <w:vAlign w:val="bottom"/>
            <w:hideMark/>
          </w:tcPr>
          <w:p w14:paraId="056520C0" w14:textId="77777777" w:rsidR="00733D32" w:rsidRPr="00A9500F" w:rsidRDefault="00733D32" w:rsidP="00EC0CF5">
            <w:pPr>
              <w:jc w:val="center"/>
              <w:rPr>
                <w:lang w:eastAsia="en-GB"/>
              </w:rPr>
            </w:pPr>
            <w:r w:rsidRPr="00A9500F">
              <w:rPr>
                <w:lang w:eastAsia="en-GB"/>
              </w:rPr>
              <w:t>37.164</w:t>
            </w:r>
          </w:p>
        </w:tc>
        <w:tc>
          <w:tcPr>
            <w:tcW w:w="1456" w:type="dxa"/>
            <w:shd w:val="clear" w:color="auto" w:fill="auto"/>
            <w:noWrap/>
            <w:vAlign w:val="bottom"/>
            <w:hideMark/>
          </w:tcPr>
          <w:p w14:paraId="13A61841" w14:textId="4A1B07D4" w:rsidR="00733D32" w:rsidRPr="00A9500F" w:rsidRDefault="00733D32" w:rsidP="00EC0CF5">
            <w:pPr>
              <w:jc w:val="center"/>
              <w:rPr>
                <w:lang w:eastAsia="en-GB"/>
              </w:rPr>
            </w:pPr>
            <w:r w:rsidRPr="00A9500F">
              <w:rPr>
                <w:lang w:eastAsia="en-GB"/>
              </w:rPr>
              <w:t>.000</w:t>
            </w:r>
          </w:p>
        </w:tc>
      </w:tr>
      <w:tr w:rsidR="00733D32" w:rsidRPr="00A9500F" w14:paraId="4F8D5D2A" w14:textId="77777777" w:rsidTr="00EC0CF5">
        <w:trPr>
          <w:trHeight w:val="300"/>
          <w:jc w:val="center"/>
        </w:trPr>
        <w:tc>
          <w:tcPr>
            <w:tcW w:w="2338" w:type="dxa"/>
            <w:shd w:val="pct20" w:color="auto" w:fill="auto"/>
            <w:noWrap/>
            <w:vAlign w:val="bottom"/>
            <w:hideMark/>
          </w:tcPr>
          <w:p w14:paraId="3E90CCD6" w14:textId="77777777" w:rsidR="00733D32" w:rsidRPr="00A9500F" w:rsidRDefault="00733D32" w:rsidP="00EC0CF5">
            <w:pPr>
              <w:jc w:val="center"/>
              <w:rPr>
                <w:lang w:eastAsia="en-GB"/>
              </w:rPr>
            </w:pPr>
            <w:r w:rsidRPr="00A9500F">
              <w:rPr>
                <w:lang w:eastAsia="en-GB"/>
              </w:rPr>
              <w:t>Contemporary Culture</w:t>
            </w:r>
          </w:p>
        </w:tc>
        <w:tc>
          <w:tcPr>
            <w:tcW w:w="1813" w:type="dxa"/>
            <w:shd w:val="clear" w:color="auto" w:fill="auto"/>
            <w:noWrap/>
            <w:vAlign w:val="bottom"/>
          </w:tcPr>
          <w:p w14:paraId="540EF719" w14:textId="77777777" w:rsidR="00733D32" w:rsidRPr="00A9500F" w:rsidRDefault="00733D32" w:rsidP="00EC0CF5">
            <w:pPr>
              <w:jc w:val="center"/>
              <w:rPr>
                <w:lang w:eastAsia="en-GB"/>
              </w:rPr>
            </w:pPr>
            <w:r w:rsidRPr="00A9500F">
              <w:rPr>
                <w:lang w:eastAsia="en-GB"/>
              </w:rPr>
              <w:t>2.52</w:t>
            </w:r>
          </w:p>
        </w:tc>
        <w:tc>
          <w:tcPr>
            <w:tcW w:w="1985" w:type="dxa"/>
            <w:shd w:val="clear" w:color="auto" w:fill="auto"/>
            <w:noWrap/>
            <w:vAlign w:val="bottom"/>
          </w:tcPr>
          <w:p w14:paraId="5D2A4D40" w14:textId="77777777" w:rsidR="00733D32" w:rsidRPr="00A9500F" w:rsidRDefault="00733D32" w:rsidP="00EC0CF5">
            <w:pPr>
              <w:jc w:val="center"/>
              <w:rPr>
                <w:lang w:eastAsia="en-GB"/>
              </w:rPr>
            </w:pPr>
            <w:r w:rsidRPr="00A9500F">
              <w:rPr>
                <w:lang w:eastAsia="en-GB"/>
              </w:rPr>
              <w:t>2.31</w:t>
            </w:r>
          </w:p>
        </w:tc>
        <w:tc>
          <w:tcPr>
            <w:tcW w:w="1514" w:type="dxa"/>
            <w:shd w:val="clear" w:color="auto" w:fill="auto"/>
            <w:noWrap/>
            <w:vAlign w:val="bottom"/>
            <w:hideMark/>
          </w:tcPr>
          <w:p w14:paraId="3AE281EB" w14:textId="77777777" w:rsidR="00733D32" w:rsidRPr="00A9500F" w:rsidRDefault="00733D32" w:rsidP="00EC0CF5">
            <w:pPr>
              <w:jc w:val="center"/>
              <w:rPr>
                <w:lang w:eastAsia="en-GB"/>
              </w:rPr>
            </w:pPr>
            <w:r w:rsidRPr="00A9500F">
              <w:rPr>
                <w:lang w:eastAsia="en-GB"/>
              </w:rPr>
              <w:t>2.721</w:t>
            </w:r>
          </w:p>
        </w:tc>
        <w:tc>
          <w:tcPr>
            <w:tcW w:w="1456" w:type="dxa"/>
            <w:shd w:val="clear" w:color="auto" w:fill="auto"/>
            <w:noWrap/>
            <w:vAlign w:val="bottom"/>
            <w:hideMark/>
          </w:tcPr>
          <w:p w14:paraId="1E9EDCE7" w14:textId="0A0831A7" w:rsidR="00733D32" w:rsidRPr="00A9500F" w:rsidRDefault="00733D32" w:rsidP="00EC0CF5">
            <w:pPr>
              <w:jc w:val="center"/>
              <w:rPr>
                <w:lang w:eastAsia="en-GB"/>
              </w:rPr>
            </w:pPr>
            <w:r w:rsidRPr="00A9500F">
              <w:rPr>
                <w:lang w:eastAsia="en-GB"/>
              </w:rPr>
              <w:t>.100</w:t>
            </w:r>
          </w:p>
        </w:tc>
      </w:tr>
      <w:tr w:rsidR="00733D32" w:rsidRPr="00A9500F" w14:paraId="5FEA12B1" w14:textId="77777777" w:rsidTr="00EC0CF5">
        <w:trPr>
          <w:trHeight w:val="300"/>
          <w:jc w:val="center"/>
        </w:trPr>
        <w:tc>
          <w:tcPr>
            <w:tcW w:w="2338" w:type="dxa"/>
            <w:shd w:val="pct20" w:color="auto" w:fill="auto"/>
            <w:noWrap/>
            <w:vAlign w:val="bottom"/>
            <w:hideMark/>
          </w:tcPr>
          <w:p w14:paraId="7D3BE687" w14:textId="77777777" w:rsidR="00733D32" w:rsidRPr="00A9500F" w:rsidRDefault="00733D32" w:rsidP="00EC0CF5">
            <w:pPr>
              <w:jc w:val="center"/>
              <w:rPr>
                <w:lang w:eastAsia="en-GB"/>
              </w:rPr>
            </w:pPr>
            <w:r w:rsidRPr="00A9500F">
              <w:rPr>
                <w:lang w:eastAsia="en-GB"/>
              </w:rPr>
              <w:t>Events</w:t>
            </w:r>
          </w:p>
        </w:tc>
        <w:tc>
          <w:tcPr>
            <w:tcW w:w="1813" w:type="dxa"/>
            <w:shd w:val="clear" w:color="auto" w:fill="auto"/>
            <w:noWrap/>
            <w:vAlign w:val="bottom"/>
          </w:tcPr>
          <w:p w14:paraId="7E07B3D0" w14:textId="77777777" w:rsidR="00733D32" w:rsidRPr="00A9500F" w:rsidRDefault="00733D32" w:rsidP="00EC0CF5">
            <w:pPr>
              <w:jc w:val="center"/>
              <w:rPr>
                <w:lang w:eastAsia="en-GB"/>
              </w:rPr>
            </w:pPr>
            <w:r w:rsidRPr="00A9500F">
              <w:rPr>
                <w:lang w:eastAsia="en-GB"/>
              </w:rPr>
              <w:t>1.70</w:t>
            </w:r>
          </w:p>
        </w:tc>
        <w:tc>
          <w:tcPr>
            <w:tcW w:w="1985" w:type="dxa"/>
            <w:shd w:val="clear" w:color="auto" w:fill="auto"/>
            <w:noWrap/>
            <w:vAlign w:val="bottom"/>
          </w:tcPr>
          <w:p w14:paraId="088A2CA0" w14:textId="77777777" w:rsidR="00733D32" w:rsidRPr="00A9500F" w:rsidRDefault="00733D32" w:rsidP="00EC0CF5">
            <w:pPr>
              <w:jc w:val="center"/>
              <w:rPr>
                <w:lang w:eastAsia="en-GB"/>
              </w:rPr>
            </w:pPr>
            <w:r w:rsidRPr="00A9500F">
              <w:rPr>
                <w:lang w:eastAsia="en-GB"/>
              </w:rPr>
              <w:t>1.62</w:t>
            </w:r>
          </w:p>
        </w:tc>
        <w:tc>
          <w:tcPr>
            <w:tcW w:w="1514" w:type="dxa"/>
            <w:shd w:val="clear" w:color="auto" w:fill="auto"/>
            <w:noWrap/>
            <w:vAlign w:val="bottom"/>
            <w:hideMark/>
          </w:tcPr>
          <w:p w14:paraId="37DEA58E" w14:textId="77777777" w:rsidR="00733D32" w:rsidRPr="00A9500F" w:rsidRDefault="00733D32" w:rsidP="00EC0CF5">
            <w:pPr>
              <w:jc w:val="center"/>
              <w:rPr>
                <w:lang w:eastAsia="en-GB"/>
              </w:rPr>
            </w:pPr>
            <w:r w:rsidRPr="00A9500F">
              <w:rPr>
                <w:lang w:eastAsia="en-GB"/>
              </w:rPr>
              <w:t>2.369</w:t>
            </w:r>
          </w:p>
        </w:tc>
        <w:tc>
          <w:tcPr>
            <w:tcW w:w="1456" w:type="dxa"/>
            <w:shd w:val="clear" w:color="auto" w:fill="auto"/>
            <w:noWrap/>
            <w:vAlign w:val="bottom"/>
            <w:hideMark/>
          </w:tcPr>
          <w:p w14:paraId="73821199" w14:textId="77657AC7" w:rsidR="00733D32" w:rsidRPr="00A9500F" w:rsidRDefault="00733D32" w:rsidP="00EC0CF5">
            <w:pPr>
              <w:jc w:val="center"/>
              <w:rPr>
                <w:lang w:eastAsia="en-GB"/>
              </w:rPr>
            </w:pPr>
            <w:r w:rsidRPr="00A9500F">
              <w:rPr>
                <w:lang w:eastAsia="en-GB"/>
              </w:rPr>
              <w:t>.125</w:t>
            </w:r>
          </w:p>
        </w:tc>
      </w:tr>
      <w:tr w:rsidR="00733D32" w:rsidRPr="00A9500F" w14:paraId="3185282D" w14:textId="77777777" w:rsidTr="00EC0CF5">
        <w:trPr>
          <w:trHeight w:val="300"/>
          <w:jc w:val="center"/>
        </w:trPr>
        <w:tc>
          <w:tcPr>
            <w:tcW w:w="2338" w:type="dxa"/>
            <w:shd w:val="pct20" w:color="auto" w:fill="auto"/>
            <w:noWrap/>
            <w:vAlign w:val="bottom"/>
            <w:hideMark/>
          </w:tcPr>
          <w:p w14:paraId="31DBF0BC" w14:textId="77777777" w:rsidR="00733D32" w:rsidRPr="00A9500F" w:rsidRDefault="00733D32" w:rsidP="00EC0CF5">
            <w:pPr>
              <w:jc w:val="center"/>
              <w:rPr>
                <w:lang w:eastAsia="en-GB"/>
              </w:rPr>
            </w:pPr>
            <w:r w:rsidRPr="00A9500F">
              <w:rPr>
                <w:bCs/>
                <w:lang w:eastAsia="en-GB"/>
              </w:rPr>
              <w:t>Culture and Traditions</w:t>
            </w:r>
          </w:p>
        </w:tc>
        <w:tc>
          <w:tcPr>
            <w:tcW w:w="1813" w:type="dxa"/>
            <w:shd w:val="clear" w:color="auto" w:fill="auto"/>
            <w:noWrap/>
            <w:vAlign w:val="bottom"/>
          </w:tcPr>
          <w:p w14:paraId="5DAF2D5E" w14:textId="77777777" w:rsidR="00733D32" w:rsidRPr="00A9500F" w:rsidRDefault="00733D32" w:rsidP="00EC0CF5">
            <w:pPr>
              <w:jc w:val="center"/>
              <w:rPr>
                <w:lang w:eastAsia="en-GB"/>
              </w:rPr>
            </w:pPr>
            <w:r w:rsidRPr="00A9500F">
              <w:rPr>
                <w:lang w:eastAsia="en-GB"/>
              </w:rPr>
              <w:t>2.47</w:t>
            </w:r>
          </w:p>
        </w:tc>
        <w:tc>
          <w:tcPr>
            <w:tcW w:w="1985" w:type="dxa"/>
            <w:shd w:val="clear" w:color="auto" w:fill="auto"/>
            <w:noWrap/>
            <w:vAlign w:val="bottom"/>
          </w:tcPr>
          <w:p w14:paraId="246C5D85" w14:textId="77777777" w:rsidR="00733D32" w:rsidRPr="00A9500F" w:rsidRDefault="00733D32" w:rsidP="00EC0CF5">
            <w:pPr>
              <w:jc w:val="center"/>
              <w:rPr>
                <w:lang w:eastAsia="en-GB"/>
              </w:rPr>
            </w:pPr>
            <w:r w:rsidRPr="00A9500F">
              <w:rPr>
                <w:lang w:eastAsia="en-GB"/>
              </w:rPr>
              <w:t>2.61</w:t>
            </w:r>
          </w:p>
        </w:tc>
        <w:tc>
          <w:tcPr>
            <w:tcW w:w="1514" w:type="dxa"/>
            <w:shd w:val="clear" w:color="auto" w:fill="auto"/>
            <w:noWrap/>
            <w:vAlign w:val="bottom"/>
            <w:hideMark/>
          </w:tcPr>
          <w:p w14:paraId="6C4C8025" w14:textId="77777777" w:rsidR="00733D32" w:rsidRPr="00A9500F" w:rsidRDefault="00733D32" w:rsidP="00EC0CF5">
            <w:pPr>
              <w:jc w:val="center"/>
              <w:rPr>
                <w:lang w:eastAsia="en-GB"/>
              </w:rPr>
            </w:pPr>
            <w:r w:rsidRPr="00A9500F">
              <w:rPr>
                <w:lang w:eastAsia="en-GB"/>
              </w:rPr>
              <w:t>1.594</w:t>
            </w:r>
          </w:p>
        </w:tc>
        <w:tc>
          <w:tcPr>
            <w:tcW w:w="1456" w:type="dxa"/>
            <w:shd w:val="clear" w:color="auto" w:fill="auto"/>
            <w:noWrap/>
            <w:vAlign w:val="bottom"/>
            <w:hideMark/>
          </w:tcPr>
          <w:p w14:paraId="4DDCFA8F" w14:textId="0B241D75" w:rsidR="00733D32" w:rsidRPr="00A9500F" w:rsidRDefault="00733D32" w:rsidP="00EC0CF5">
            <w:pPr>
              <w:jc w:val="center"/>
              <w:rPr>
                <w:lang w:eastAsia="en-GB"/>
              </w:rPr>
            </w:pPr>
            <w:r w:rsidRPr="00A9500F">
              <w:rPr>
                <w:lang w:eastAsia="en-GB"/>
              </w:rPr>
              <w:t>.208</w:t>
            </w:r>
          </w:p>
        </w:tc>
      </w:tr>
      <w:tr w:rsidR="00733D32" w:rsidRPr="00A9500F" w14:paraId="544BAA7F" w14:textId="77777777" w:rsidTr="00EC0CF5">
        <w:trPr>
          <w:trHeight w:val="300"/>
          <w:jc w:val="center"/>
        </w:trPr>
        <w:tc>
          <w:tcPr>
            <w:tcW w:w="2338" w:type="dxa"/>
            <w:shd w:val="pct20" w:color="auto" w:fill="auto"/>
            <w:noWrap/>
            <w:vAlign w:val="bottom"/>
            <w:hideMark/>
          </w:tcPr>
          <w:p w14:paraId="5C631339" w14:textId="77777777" w:rsidR="00733D32" w:rsidRPr="00A9500F" w:rsidRDefault="00733D32" w:rsidP="00EC0CF5">
            <w:pPr>
              <w:jc w:val="center"/>
              <w:rPr>
                <w:lang w:eastAsia="en-GB"/>
              </w:rPr>
            </w:pPr>
            <w:r w:rsidRPr="00A9500F">
              <w:rPr>
                <w:lang w:eastAsia="en-GB"/>
              </w:rPr>
              <w:t>Activities</w:t>
            </w:r>
          </w:p>
        </w:tc>
        <w:tc>
          <w:tcPr>
            <w:tcW w:w="1813" w:type="dxa"/>
            <w:shd w:val="clear" w:color="auto" w:fill="auto"/>
            <w:noWrap/>
            <w:vAlign w:val="bottom"/>
          </w:tcPr>
          <w:p w14:paraId="5FE5597B" w14:textId="77777777" w:rsidR="00733D32" w:rsidRPr="00A9500F" w:rsidRDefault="00733D32" w:rsidP="00EC0CF5">
            <w:pPr>
              <w:jc w:val="center"/>
              <w:rPr>
                <w:vertAlign w:val="superscript"/>
                <w:lang w:eastAsia="en-GB"/>
              </w:rPr>
            </w:pPr>
            <w:r w:rsidRPr="00A9500F">
              <w:rPr>
                <w:lang w:eastAsia="en-GB"/>
              </w:rPr>
              <w:t>2.11</w:t>
            </w:r>
            <w:r w:rsidRPr="00A9500F">
              <w:rPr>
                <w:vertAlign w:val="superscript"/>
                <w:lang w:eastAsia="en-GB"/>
              </w:rPr>
              <w:t>a</w:t>
            </w:r>
          </w:p>
        </w:tc>
        <w:tc>
          <w:tcPr>
            <w:tcW w:w="1985" w:type="dxa"/>
            <w:shd w:val="clear" w:color="auto" w:fill="auto"/>
            <w:noWrap/>
            <w:vAlign w:val="bottom"/>
          </w:tcPr>
          <w:p w14:paraId="7CA6B379" w14:textId="77777777" w:rsidR="00733D32" w:rsidRPr="00A9500F" w:rsidRDefault="00733D32" w:rsidP="00EC0CF5">
            <w:pPr>
              <w:jc w:val="center"/>
              <w:rPr>
                <w:vertAlign w:val="superscript"/>
                <w:lang w:eastAsia="en-GB"/>
              </w:rPr>
            </w:pPr>
            <w:r w:rsidRPr="00A9500F">
              <w:rPr>
                <w:lang w:eastAsia="en-GB"/>
              </w:rPr>
              <w:t>2.43</w:t>
            </w:r>
            <w:r w:rsidRPr="00A9500F">
              <w:rPr>
                <w:vertAlign w:val="superscript"/>
                <w:lang w:eastAsia="en-GB"/>
              </w:rPr>
              <w:t>b</w:t>
            </w:r>
          </w:p>
        </w:tc>
        <w:tc>
          <w:tcPr>
            <w:tcW w:w="1514" w:type="dxa"/>
            <w:shd w:val="clear" w:color="auto" w:fill="auto"/>
            <w:noWrap/>
            <w:vAlign w:val="bottom"/>
            <w:hideMark/>
          </w:tcPr>
          <w:p w14:paraId="22402976" w14:textId="77777777" w:rsidR="00733D32" w:rsidRPr="00A9500F" w:rsidRDefault="00733D32" w:rsidP="00EC0CF5">
            <w:pPr>
              <w:jc w:val="center"/>
              <w:rPr>
                <w:lang w:eastAsia="en-GB"/>
              </w:rPr>
            </w:pPr>
            <w:r w:rsidRPr="00A9500F">
              <w:rPr>
                <w:lang w:eastAsia="en-GB"/>
              </w:rPr>
              <w:t>10.220</w:t>
            </w:r>
          </w:p>
        </w:tc>
        <w:tc>
          <w:tcPr>
            <w:tcW w:w="1456" w:type="dxa"/>
            <w:shd w:val="clear" w:color="auto" w:fill="auto"/>
            <w:noWrap/>
            <w:vAlign w:val="bottom"/>
            <w:hideMark/>
          </w:tcPr>
          <w:p w14:paraId="12835B21" w14:textId="038ABA0B" w:rsidR="00733D32" w:rsidRPr="00A9500F" w:rsidRDefault="00733D32" w:rsidP="00EC0CF5">
            <w:pPr>
              <w:jc w:val="center"/>
              <w:rPr>
                <w:lang w:eastAsia="en-GB"/>
              </w:rPr>
            </w:pPr>
            <w:r w:rsidRPr="00A9500F">
              <w:rPr>
                <w:lang w:eastAsia="en-GB"/>
              </w:rPr>
              <w:t>.002</w:t>
            </w:r>
          </w:p>
        </w:tc>
      </w:tr>
      <w:tr w:rsidR="00733D32" w:rsidRPr="00A9500F" w14:paraId="16B515DA" w14:textId="77777777" w:rsidTr="00EC0CF5">
        <w:trPr>
          <w:trHeight w:val="300"/>
          <w:jc w:val="center"/>
        </w:trPr>
        <w:tc>
          <w:tcPr>
            <w:tcW w:w="9106" w:type="dxa"/>
            <w:gridSpan w:val="5"/>
            <w:shd w:val="pct20" w:color="auto" w:fill="auto"/>
            <w:noWrap/>
            <w:vAlign w:val="bottom"/>
          </w:tcPr>
          <w:p w14:paraId="75D8BC1A" w14:textId="77777777" w:rsidR="00733D32" w:rsidRPr="00A9500F" w:rsidRDefault="00733D32" w:rsidP="00EC0CF5">
            <w:pPr>
              <w:rPr>
                <w:lang w:eastAsia="en-GB"/>
              </w:rPr>
            </w:pPr>
            <w:r w:rsidRPr="00A9500F">
              <w:rPr>
                <w:b/>
                <w:lang w:eastAsia="en-GB"/>
              </w:rPr>
              <w:t>Affective Image</w:t>
            </w:r>
          </w:p>
        </w:tc>
      </w:tr>
      <w:tr w:rsidR="00733D32" w:rsidRPr="00A9500F" w14:paraId="50074827" w14:textId="77777777" w:rsidTr="00EC0CF5">
        <w:trPr>
          <w:trHeight w:val="300"/>
          <w:jc w:val="center"/>
        </w:trPr>
        <w:tc>
          <w:tcPr>
            <w:tcW w:w="2338" w:type="dxa"/>
            <w:shd w:val="pct20" w:color="auto" w:fill="auto"/>
            <w:noWrap/>
            <w:vAlign w:val="bottom"/>
          </w:tcPr>
          <w:p w14:paraId="3C140EF5" w14:textId="77777777" w:rsidR="00733D32" w:rsidRPr="00A9500F" w:rsidRDefault="00733D32" w:rsidP="00EC0CF5">
            <w:pPr>
              <w:jc w:val="center"/>
              <w:rPr>
                <w:bCs/>
                <w:lang w:val="en-US"/>
              </w:rPr>
            </w:pPr>
            <w:r w:rsidRPr="00A9500F">
              <w:rPr>
                <w:bCs/>
                <w:lang w:val="en-US"/>
              </w:rPr>
              <w:t>Boring</w:t>
            </w:r>
          </w:p>
        </w:tc>
        <w:tc>
          <w:tcPr>
            <w:tcW w:w="1813" w:type="dxa"/>
            <w:shd w:val="clear" w:color="auto" w:fill="auto"/>
            <w:noWrap/>
            <w:vAlign w:val="center"/>
          </w:tcPr>
          <w:p w14:paraId="688EA0C6" w14:textId="77777777" w:rsidR="00733D32" w:rsidRPr="00A9500F" w:rsidRDefault="00733D32" w:rsidP="00EC0CF5">
            <w:pPr>
              <w:jc w:val="center"/>
              <w:rPr>
                <w:bCs/>
                <w:lang w:val="en-US"/>
              </w:rPr>
            </w:pPr>
            <w:r w:rsidRPr="00A9500F">
              <w:rPr>
                <w:bCs/>
                <w:lang w:val="en-US"/>
              </w:rPr>
              <w:t>4.03</w:t>
            </w:r>
          </w:p>
        </w:tc>
        <w:tc>
          <w:tcPr>
            <w:tcW w:w="1985" w:type="dxa"/>
            <w:shd w:val="clear" w:color="auto" w:fill="auto"/>
            <w:noWrap/>
            <w:vAlign w:val="center"/>
          </w:tcPr>
          <w:p w14:paraId="42BAA89E" w14:textId="77777777" w:rsidR="00733D32" w:rsidRPr="00A9500F" w:rsidRDefault="00733D32" w:rsidP="00EC0CF5">
            <w:pPr>
              <w:jc w:val="center"/>
              <w:rPr>
                <w:lang w:eastAsia="en-GB"/>
              </w:rPr>
            </w:pPr>
            <w:r w:rsidRPr="00A9500F">
              <w:rPr>
                <w:bCs/>
                <w:lang w:val="en-US"/>
              </w:rPr>
              <w:t>4.17</w:t>
            </w:r>
          </w:p>
        </w:tc>
        <w:tc>
          <w:tcPr>
            <w:tcW w:w="1514" w:type="dxa"/>
            <w:shd w:val="clear" w:color="auto" w:fill="auto"/>
            <w:noWrap/>
            <w:vAlign w:val="center"/>
          </w:tcPr>
          <w:p w14:paraId="0DE38354" w14:textId="77777777" w:rsidR="00733D32" w:rsidRPr="00A9500F" w:rsidRDefault="00733D32" w:rsidP="00EC0CF5">
            <w:pPr>
              <w:jc w:val="center"/>
              <w:rPr>
                <w:bCs/>
                <w:color w:val="000000"/>
                <w:lang w:val="en-US"/>
              </w:rPr>
            </w:pPr>
            <w:r w:rsidRPr="00A9500F">
              <w:rPr>
                <w:bCs/>
                <w:color w:val="000000"/>
                <w:lang w:val="en-US"/>
              </w:rPr>
              <w:t>2.010</w:t>
            </w:r>
          </w:p>
        </w:tc>
        <w:tc>
          <w:tcPr>
            <w:tcW w:w="1456" w:type="dxa"/>
            <w:shd w:val="clear" w:color="auto" w:fill="auto"/>
            <w:noWrap/>
            <w:vAlign w:val="center"/>
          </w:tcPr>
          <w:p w14:paraId="6C31DD64" w14:textId="77777777" w:rsidR="00733D32" w:rsidRPr="00A9500F" w:rsidRDefault="00733D32" w:rsidP="00EC0CF5">
            <w:pPr>
              <w:jc w:val="center"/>
              <w:rPr>
                <w:bCs/>
                <w:color w:val="000000"/>
                <w:lang w:val="en-US"/>
              </w:rPr>
            </w:pPr>
            <w:r w:rsidRPr="00A9500F">
              <w:rPr>
                <w:bCs/>
                <w:color w:val="000000"/>
                <w:lang w:val="en-US"/>
              </w:rPr>
              <w:t>.157</w:t>
            </w:r>
          </w:p>
        </w:tc>
      </w:tr>
      <w:tr w:rsidR="00EB6822" w:rsidRPr="00A9500F" w14:paraId="73C304FC" w14:textId="77777777" w:rsidTr="008E4D7C">
        <w:trPr>
          <w:trHeight w:val="300"/>
          <w:jc w:val="center"/>
        </w:trPr>
        <w:tc>
          <w:tcPr>
            <w:tcW w:w="2338" w:type="dxa"/>
            <w:shd w:val="pct20" w:color="auto" w:fill="auto"/>
            <w:noWrap/>
            <w:vAlign w:val="bottom"/>
            <w:hideMark/>
          </w:tcPr>
          <w:p w14:paraId="1091FD68" w14:textId="77777777" w:rsidR="00EB6822" w:rsidRPr="00A9500F" w:rsidRDefault="00EB6822" w:rsidP="008E4D7C">
            <w:pPr>
              <w:jc w:val="center"/>
              <w:rPr>
                <w:lang w:eastAsia="en-GB"/>
              </w:rPr>
            </w:pPr>
            <w:r w:rsidRPr="00A9500F">
              <w:rPr>
                <w:lang w:eastAsia="en-GB"/>
              </w:rPr>
              <w:t>Unpleasant</w:t>
            </w:r>
          </w:p>
        </w:tc>
        <w:tc>
          <w:tcPr>
            <w:tcW w:w="1813" w:type="dxa"/>
            <w:shd w:val="clear" w:color="auto" w:fill="auto"/>
            <w:noWrap/>
            <w:vAlign w:val="center"/>
          </w:tcPr>
          <w:p w14:paraId="4BB3304F" w14:textId="77777777" w:rsidR="00EB6822" w:rsidRPr="00A9500F" w:rsidRDefault="00EB6822" w:rsidP="008E4D7C">
            <w:pPr>
              <w:jc w:val="center"/>
              <w:rPr>
                <w:lang w:eastAsia="en-GB"/>
              </w:rPr>
            </w:pPr>
            <w:r w:rsidRPr="00A9500F">
              <w:rPr>
                <w:bCs/>
                <w:lang w:val="en-US"/>
              </w:rPr>
              <w:t>4.58</w:t>
            </w:r>
          </w:p>
        </w:tc>
        <w:tc>
          <w:tcPr>
            <w:tcW w:w="1985" w:type="dxa"/>
            <w:shd w:val="clear" w:color="auto" w:fill="auto"/>
            <w:noWrap/>
            <w:vAlign w:val="center"/>
          </w:tcPr>
          <w:p w14:paraId="34512303" w14:textId="77777777" w:rsidR="00EB6822" w:rsidRPr="00A9500F" w:rsidRDefault="00EB6822" w:rsidP="008E4D7C">
            <w:pPr>
              <w:jc w:val="center"/>
              <w:rPr>
                <w:lang w:eastAsia="en-GB"/>
              </w:rPr>
            </w:pPr>
            <w:r w:rsidRPr="00A9500F">
              <w:rPr>
                <w:bCs/>
                <w:lang w:val="en-US"/>
              </w:rPr>
              <w:t>4.62</w:t>
            </w:r>
          </w:p>
        </w:tc>
        <w:tc>
          <w:tcPr>
            <w:tcW w:w="1514" w:type="dxa"/>
            <w:shd w:val="clear" w:color="auto" w:fill="auto"/>
            <w:noWrap/>
            <w:vAlign w:val="center"/>
          </w:tcPr>
          <w:p w14:paraId="27B8FB8A" w14:textId="77777777" w:rsidR="00EB6822" w:rsidRPr="00A9500F" w:rsidRDefault="00EB6822" w:rsidP="008E4D7C">
            <w:pPr>
              <w:jc w:val="center"/>
              <w:rPr>
                <w:lang w:eastAsia="en-GB"/>
              </w:rPr>
            </w:pPr>
            <w:r w:rsidRPr="00A9500F">
              <w:rPr>
                <w:bCs/>
                <w:color w:val="000000"/>
                <w:lang w:val="en-US"/>
              </w:rPr>
              <w:t>.255</w:t>
            </w:r>
          </w:p>
        </w:tc>
        <w:tc>
          <w:tcPr>
            <w:tcW w:w="1456" w:type="dxa"/>
            <w:shd w:val="clear" w:color="auto" w:fill="auto"/>
            <w:noWrap/>
            <w:vAlign w:val="center"/>
          </w:tcPr>
          <w:p w14:paraId="7E96A19D" w14:textId="77777777" w:rsidR="00EB6822" w:rsidRPr="00A9500F" w:rsidRDefault="00EB6822" w:rsidP="008E4D7C">
            <w:pPr>
              <w:jc w:val="center"/>
              <w:rPr>
                <w:lang w:eastAsia="en-GB"/>
              </w:rPr>
            </w:pPr>
            <w:r w:rsidRPr="00A9500F">
              <w:rPr>
                <w:bCs/>
                <w:color w:val="000000"/>
                <w:lang w:val="en-US"/>
              </w:rPr>
              <w:t>.614</w:t>
            </w:r>
          </w:p>
        </w:tc>
      </w:tr>
      <w:tr w:rsidR="00EB6822" w:rsidRPr="00A9500F" w14:paraId="5F38BBD7" w14:textId="77777777" w:rsidTr="00EC0CF5">
        <w:trPr>
          <w:trHeight w:val="300"/>
          <w:jc w:val="center"/>
        </w:trPr>
        <w:tc>
          <w:tcPr>
            <w:tcW w:w="2338" w:type="dxa"/>
            <w:shd w:val="pct20" w:color="auto" w:fill="auto"/>
            <w:noWrap/>
            <w:vAlign w:val="bottom"/>
          </w:tcPr>
          <w:p w14:paraId="3B54DD62" w14:textId="24C9527C" w:rsidR="00EB6822" w:rsidRPr="00A9500F" w:rsidRDefault="00EB6822" w:rsidP="00EC0CF5">
            <w:pPr>
              <w:jc w:val="center"/>
              <w:rPr>
                <w:bCs/>
                <w:lang w:val="en-US"/>
              </w:rPr>
            </w:pPr>
            <w:r w:rsidRPr="00A9500F">
              <w:rPr>
                <w:bCs/>
                <w:lang w:val="en-US"/>
              </w:rPr>
              <w:t>Old-fashioned</w:t>
            </w:r>
          </w:p>
        </w:tc>
        <w:tc>
          <w:tcPr>
            <w:tcW w:w="1813" w:type="dxa"/>
            <w:shd w:val="clear" w:color="auto" w:fill="auto"/>
            <w:noWrap/>
            <w:vAlign w:val="center"/>
          </w:tcPr>
          <w:p w14:paraId="41BDC434" w14:textId="5A6E337D" w:rsidR="00EB6822" w:rsidRPr="00A9500F" w:rsidRDefault="00EB6822" w:rsidP="00EC0CF5">
            <w:pPr>
              <w:jc w:val="center"/>
              <w:rPr>
                <w:bCs/>
                <w:lang w:val="en-US"/>
              </w:rPr>
            </w:pPr>
            <w:r w:rsidRPr="00A9500F">
              <w:rPr>
                <w:bCs/>
                <w:lang w:val="en-US"/>
              </w:rPr>
              <w:t>2.69</w:t>
            </w:r>
            <w:r w:rsidRPr="00A9500F">
              <w:rPr>
                <w:bCs/>
                <w:vertAlign w:val="superscript"/>
                <w:lang w:val="en-US"/>
              </w:rPr>
              <w:t>a</w:t>
            </w:r>
          </w:p>
        </w:tc>
        <w:tc>
          <w:tcPr>
            <w:tcW w:w="1985" w:type="dxa"/>
            <w:shd w:val="clear" w:color="auto" w:fill="auto"/>
            <w:noWrap/>
            <w:vAlign w:val="center"/>
          </w:tcPr>
          <w:p w14:paraId="281CE34C" w14:textId="50BA3773" w:rsidR="00EB6822" w:rsidRPr="00A9500F" w:rsidRDefault="00EB6822" w:rsidP="00EC0CF5">
            <w:pPr>
              <w:jc w:val="center"/>
              <w:rPr>
                <w:bCs/>
                <w:lang w:val="en-US"/>
              </w:rPr>
            </w:pPr>
            <w:r w:rsidRPr="00A9500F">
              <w:rPr>
                <w:bCs/>
                <w:lang w:val="en-US"/>
              </w:rPr>
              <w:t>3.08</w:t>
            </w:r>
            <w:r w:rsidRPr="00A9500F">
              <w:rPr>
                <w:bCs/>
                <w:vertAlign w:val="superscript"/>
                <w:lang w:val="en-US"/>
              </w:rPr>
              <w:t>b</w:t>
            </w:r>
          </w:p>
        </w:tc>
        <w:tc>
          <w:tcPr>
            <w:tcW w:w="1514" w:type="dxa"/>
            <w:shd w:val="clear" w:color="auto" w:fill="auto"/>
            <w:noWrap/>
            <w:vAlign w:val="center"/>
          </w:tcPr>
          <w:p w14:paraId="77489D5E" w14:textId="12EE05FB" w:rsidR="00EB6822" w:rsidRPr="00A9500F" w:rsidRDefault="00EB6822" w:rsidP="00EC0CF5">
            <w:pPr>
              <w:jc w:val="center"/>
              <w:rPr>
                <w:bCs/>
                <w:color w:val="000000"/>
                <w:lang w:val="en-US"/>
              </w:rPr>
            </w:pPr>
            <w:r w:rsidRPr="00A9500F">
              <w:rPr>
                <w:bCs/>
                <w:color w:val="000000"/>
                <w:lang w:val="en-US"/>
              </w:rPr>
              <w:t>13.768</w:t>
            </w:r>
          </w:p>
        </w:tc>
        <w:tc>
          <w:tcPr>
            <w:tcW w:w="1456" w:type="dxa"/>
            <w:shd w:val="clear" w:color="auto" w:fill="auto"/>
            <w:noWrap/>
            <w:vAlign w:val="center"/>
          </w:tcPr>
          <w:p w14:paraId="37CA1948" w14:textId="5068216F" w:rsidR="00EB6822" w:rsidRPr="00A9500F" w:rsidRDefault="00EB6822" w:rsidP="00EC0CF5">
            <w:pPr>
              <w:jc w:val="center"/>
              <w:rPr>
                <w:bCs/>
                <w:color w:val="000000"/>
                <w:lang w:val="en-US"/>
              </w:rPr>
            </w:pPr>
            <w:r w:rsidRPr="00A9500F">
              <w:rPr>
                <w:bCs/>
                <w:color w:val="000000"/>
                <w:lang w:val="en-US"/>
              </w:rPr>
              <w:t>.000</w:t>
            </w:r>
          </w:p>
        </w:tc>
      </w:tr>
      <w:tr w:rsidR="00EB6822" w:rsidRPr="00A9500F" w14:paraId="0BCCEA45" w14:textId="77777777" w:rsidTr="00EC0CF5">
        <w:trPr>
          <w:trHeight w:val="300"/>
          <w:jc w:val="center"/>
        </w:trPr>
        <w:tc>
          <w:tcPr>
            <w:tcW w:w="2338" w:type="dxa"/>
            <w:shd w:val="pct20" w:color="auto" w:fill="auto"/>
            <w:noWrap/>
            <w:vAlign w:val="bottom"/>
          </w:tcPr>
          <w:p w14:paraId="5B66955F" w14:textId="79813C31" w:rsidR="00EB6822" w:rsidRPr="00A9500F" w:rsidRDefault="00EB6822" w:rsidP="00EC0CF5">
            <w:pPr>
              <w:jc w:val="center"/>
              <w:rPr>
                <w:bCs/>
                <w:lang w:val="en-US"/>
              </w:rPr>
            </w:pPr>
            <w:r w:rsidRPr="00A9500F">
              <w:rPr>
                <w:lang w:eastAsia="en-GB"/>
              </w:rPr>
              <w:t>Interesting</w:t>
            </w:r>
          </w:p>
        </w:tc>
        <w:tc>
          <w:tcPr>
            <w:tcW w:w="1813" w:type="dxa"/>
            <w:shd w:val="clear" w:color="auto" w:fill="auto"/>
            <w:noWrap/>
            <w:vAlign w:val="center"/>
          </w:tcPr>
          <w:p w14:paraId="097D3C73" w14:textId="6DEF2EF1" w:rsidR="00EB6822" w:rsidRPr="00A9500F" w:rsidRDefault="00EB6822" w:rsidP="00EC0CF5">
            <w:pPr>
              <w:jc w:val="center"/>
              <w:rPr>
                <w:bCs/>
                <w:lang w:val="en-US"/>
              </w:rPr>
            </w:pPr>
            <w:r w:rsidRPr="00A9500F">
              <w:rPr>
                <w:bCs/>
                <w:lang w:val="en-US"/>
              </w:rPr>
              <w:t>2.19</w:t>
            </w:r>
          </w:p>
        </w:tc>
        <w:tc>
          <w:tcPr>
            <w:tcW w:w="1985" w:type="dxa"/>
            <w:shd w:val="clear" w:color="auto" w:fill="auto"/>
            <w:noWrap/>
            <w:vAlign w:val="center"/>
          </w:tcPr>
          <w:p w14:paraId="2484C093" w14:textId="0BE8B93B" w:rsidR="00EB6822" w:rsidRPr="00A9500F" w:rsidRDefault="00EB6822" w:rsidP="00EC0CF5">
            <w:pPr>
              <w:jc w:val="center"/>
              <w:rPr>
                <w:bCs/>
                <w:lang w:val="en-US"/>
              </w:rPr>
            </w:pPr>
            <w:r w:rsidRPr="00A9500F">
              <w:rPr>
                <w:bCs/>
                <w:lang w:val="en-US"/>
              </w:rPr>
              <w:t>2.14</w:t>
            </w:r>
          </w:p>
        </w:tc>
        <w:tc>
          <w:tcPr>
            <w:tcW w:w="1514" w:type="dxa"/>
            <w:shd w:val="clear" w:color="auto" w:fill="auto"/>
            <w:noWrap/>
            <w:vAlign w:val="center"/>
          </w:tcPr>
          <w:p w14:paraId="13DC951B" w14:textId="7A16D2A3" w:rsidR="00EB6822" w:rsidRPr="00A9500F" w:rsidRDefault="00EB6822" w:rsidP="00EC0CF5">
            <w:pPr>
              <w:jc w:val="center"/>
              <w:rPr>
                <w:bCs/>
                <w:color w:val="000000"/>
                <w:lang w:val="en-US"/>
              </w:rPr>
            </w:pPr>
            <w:r w:rsidRPr="00A9500F">
              <w:rPr>
                <w:bCs/>
                <w:color w:val="000000"/>
                <w:lang w:val="en-US"/>
              </w:rPr>
              <w:t>.517</w:t>
            </w:r>
          </w:p>
        </w:tc>
        <w:tc>
          <w:tcPr>
            <w:tcW w:w="1456" w:type="dxa"/>
            <w:shd w:val="clear" w:color="auto" w:fill="auto"/>
            <w:noWrap/>
            <w:vAlign w:val="center"/>
          </w:tcPr>
          <w:p w14:paraId="1050EE26" w14:textId="589BBEFC" w:rsidR="00EB6822" w:rsidRPr="00A9500F" w:rsidRDefault="00EB6822" w:rsidP="00EC0CF5">
            <w:pPr>
              <w:jc w:val="center"/>
              <w:rPr>
                <w:bCs/>
                <w:color w:val="000000"/>
                <w:lang w:val="en-US"/>
              </w:rPr>
            </w:pPr>
            <w:r w:rsidRPr="00A9500F">
              <w:rPr>
                <w:bCs/>
                <w:color w:val="000000"/>
                <w:lang w:val="en-US"/>
              </w:rPr>
              <w:t>.472</w:t>
            </w:r>
          </w:p>
        </w:tc>
      </w:tr>
      <w:tr w:rsidR="00EB6822" w:rsidRPr="00A9500F" w14:paraId="577BD6FE" w14:textId="77777777" w:rsidTr="00EC0CF5">
        <w:trPr>
          <w:trHeight w:val="300"/>
          <w:jc w:val="center"/>
        </w:trPr>
        <w:tc>
          <w:tcPr>
            <w:tcW w:w="2338" w:type="dxa"/>
            <w:shd w:val="pct20" w:color="auto" w:fill="auto"/>
            <w:noWrap/>
            <w:vAlign w:val="bottom"/>
          </w:tcPr>
          <w:p w14:paraId="2C432350" w14:textId="77777777" w:rsidR="00EB6822" w:rsidRPr="00A9500F" w:rsidRDefault="00EB6822" w:rsidP="00EC0CF5">
            <w:pPr>
              <w:jc w:val="center"/>
              <w:rPr>
                <w:lang w:eastAsia="en-GB"/>
              </w:rPr>
            </w:pPr>
            <w:r w:rsidRPr="00A9500F">
              <w:rPr>
                <w:lang w:eastAsia="en-GB"/>
              </w:rPr>
              <w:t>Modern</w:t>
            </w:r>
          </w:p>
        </w:tc>
        <w:tc>
          <w:tcPr>
            <w:tcW w:w="1813" w:type="dxa"/>
            <w:shd w:val="clear" w:color="auto" w:fill="auto"/>
            <w:noWrap/>
            <w:vAlign w:val="center"/>
          </w:tcPr>
          <w:p w14:paraId="26AE757A" w14:textId="77777777" w:rsidR="00EB6822" w:rsidRPr="00A9500F" w:rsidRDefault="00EB6822" w:rsidP="00EC0CF5">
            <w:pPr>
              <w:jc w:val="center"/>
              <w:rPr>
                <w:bCs/>
                <w:vertAlign w:val="superscript"/>
                <w:lang w:val="en-US"/>
              </w:rPr>
            </w:pPr>
            <w:r w:rsidRPr="00A9500F">
              <w:rPr>
                <w:bCs/>
                <w:lang w:val="en-US"/>
              </w:rPr>
              <w:t>2.97</w:t>
            </w:r>
            <w:r w:rsidRPr="00A9500F">
              <w:rPr>
                <w:bCs/>
                <w:vertAlign w:val="superscript"/>
                <w:lang w:val="en-US"/>
              </w:rPr>
              <w:t>a</w:t>
            </w:r>
          </w:p>
        </w:tc>
        <w:tc>
          <w:tcPr>
            <w:tcW w:w="1985" w:type="dxa"/>
            <w:shd w:val="clear" w:color="auto" w:fill="auto"/>
            <w:noWrap/>
            <w:vAlign w:val="center"/>
          </w:tcPr>
          <w:p w14:paraId="0DDD92C1" w14:textId="77777777" w:rsidR="00EB6822" w:rsidRPr="00A9500F" w:rsidRDefault="00EB6822" w:rsidP="00EC0CF5">
            <w:pPr>
              <w:jc w:val="center"/>
              <w:rPr>
                <w:vertAlign w:val="superscript"/>
                <w:lang w:eastAsia="en-GB"/>
              </w:rPr>
            </w:pPr>
            <w:r w:rsidRPr="00A9500F">
              <w:rPr>
                <w:bCs/>
                <w:lang w:val="en-US"/>
              </w:rPr>
              <w:t>2.77</w:t>
            </w:r>
            <w:r w:rsidRPr="00A9500F">
              <w:rPr>
                <w:bCs/>
                <w:vertAlign w:val="superscript"/>
                <w:lang w:val="en-US"/>
              </w:rPr>
              <w:t>b</w:t>
            </w:r>
          </w:p>
        </w:tc>
        <w:tc>
          <w:tcPr>
            <w:tcW w:w="1514" w:type="dxa"/>
            <w:shd w:val="clear" w:color="auto" w:fill="auto"/>
            <w:noWrap/>
            <w:vAlign w:val="center"/>
          </w:tcPr>
          <w:p w14:paraId="0853A9E4" w14:textId="77777777" w:rsidR="00EB6822" w:rsidRPr="00A9500F" w:rsidRDefault="00EB6822" w:rsidP="00EC0CF5">
            <w:pPr>
              <w:jc w:val="center"/>
              <w:rPr>
                <w:bCs/>
                <w:color w:val="000000"/>
                <w:lang w:val="en-US"/>
              </w:rPr>
            </w:pPr>
            <w:r w:rsidRPr="00A9500F">
              <w:rPr>
                <w:bCs/>
                <w:color w:val="000000"/>
                <w:lang w:val="en-US"/>
              </w:rPr>
              <w:t>4.080</w:t>
            </w:r>
          </w:p>
        </w:tc>
        <w:tc>
          <w:tcPr>
            <w:tcW w:w="1456" w:type="dxa"/>
            <w:shd w:val="clear" w:color="auto" w:fill="auto"/>
            <w:noWrap/>
            <w:vAlign w:val="center"/>
          </w:tcPr>
          <w:p w14:paraId="0CA95703" w14:textId="77777777" w:rsidR="00EB6822" w:rsidRPr="00A9500F" w:rsidRDefault="00EB6822" w:rsidP="00EC0CF5">
            <w:pPr>
              <w:jc w:val="center"/>
              <w:rPr>
                <w:bCs/>
                <w:color w:val="000000"/>
                <w:lang w:val="en-US"/>
              </w:rPr>
            </w:pPr>
            <w:r w:rsidRPr="00A9500F">
              <w:rPr>
                <w:bCs/>
                <w:color w:val="000000"/>
                <w:lang w:val="en-US"/>
              </w:rPr>
              <w:t>.044</w:t>
            </w:r>
          </w:p>
        </w:tc>
      </w:tr>
      <w:tr w:rsidR="00EB6822" w:rsidRPr="00A9500F" w14:paraId="6A86987F" w14:textId="77777777" w:rsidTr="00EC0CF5">
        <w:trPr>
          <w:trHeight w:val="300"/>
          <w:jc w:val="center"/>
        </w:trPr>
        <w:tc>
          <w:tcPr>
            <w:tcW w:w="2338" w:type="dxa"/>
            <w:shd w:val="pct20" w:color="auto" w:fill="auto"/>
            <w:noWrap/>
            <w:vAlign w:val="bottom"/>
            <w:hideMark/>
          </w:tcPr>
          <w:p w14:paraId="14D5FD50" w14:textId="77777777" w:rsidR="00EB6822" w:rsidRPr="00A9500F" w:rsidRDefault="00EB6822" w:rsidP="00EC0CF5">
            <w:pPr>
              <w:jc w:val="center"/>
              <w:rPr>
                <w:lang w:eastAsia="en-GB"/>
              </w:rPr>
            </w:pPr>
            <w:r w:rsidRPr="00A9500F">
              <w:rPr>
                <w:bCs/>
                <w:lang w:val="en-US"/>
              </w:rPr>
              <w:t>Enjoyable</w:t>
            </w:r>
          </w:p>
        </w:tc>
        <w:tc>
          <w:tcPr>
            <w:tcW w:w="1813" w:type="dxa"/>
            <w:shd w:val="clear" w:color="auto" w:fill="auto"/>
            <w:noWrap/>
            <w:vAlign w:val="center"/>
          </w:tcPr>
          <w:p w14:paraId="70639E42" w14:textId="77777777" w:rsidR="00EB6822" w:rsidRPr="00A9500F" w:rsidRDefault="00EB6822" w:rsidP="00EC0CF5">
            <w:pPr>
              <w:jc w:val="center"/>
              <w:rPr>
                <w:lang w:eastAsia="en-GB"/>
              </w:rPr>
            </w:pPr>
            <w:r w:rsidRPr="00A9500F">
              <w:rPr>
                <w:bCs/>
                <w:lang w:val="en-US"/>
              </w:rPr>
              <w:t>2.13</w:t>
            </w:r>
          </w:p>
        </w:tc>
        <w:tc>
          <w:tcPr>
            <w:tcW w:w="1985" w:type="dxa"/>
            <w:shd w:val="clear" w:color="auto" w:fill="auto"/>
            <w:noWrap/>
            <w:vAlign w:val="center"/>
          </w:tcPr>
          <w:p w14:paraId="38BB2CA8" w14:textId="77777777" w:rsidR="00EB6822" w:rsidRPr="00A9500F" w:rsidRDefault="00EB6822" w:rsidP="00EC0CF5">
            <w:pPr>
              <w:jc w:val="center"/>
              <w:rPr>
                <w:lang w:eastAsia="en-GB"/>
              </w:rPr>
            </w:pPr>
            <w:r w:rsidRPr="00A9500F">
              <w:rPr>
                <w:bCs/>
                <w:lang w:val="en-US"/>
              </w:rPr>
              <w:t>2.08</w:t>
            </w:r>
          </w:p>
        </w:tc>
        <w:tc>
          <w:tcPr>
            <w:tcW w:w="1514" w:type="dxa"/>
            <w:shd w:val="clear" w:color="auto" w:fill="auto"/>
            <w:noWrap/>
            <w:vAlign w:val="center"/>
          </w:tcPr>
          <w:p w14:paraId="7FAD0B69" w14:textId="77777777" w:rsidR="00EB6822" w:rsidRPr="00A9500F" w:rsidRDefault="00EB6822" w:rsidP="00EC0CF5">
            <w:pPr>
              <w:jc w:val="center"/>
              <w:rPr>
                <w:lang w:eastAsia="en-GB"/>
              </w:rPr>
            </w:pPr>
            <w:r w:rsidRPr="00A9500F">
              <w:rPr>
                <w:bCs/>
                <w:color w:val="000000"/>
                <w:lang w:val="en-US"/>
              </w:rPr>
              <w:t>.342</w:t>
            </w:r>
          </w:p>
        </w:tc>
        <w:tc>
          <w:tcPr>
            <w:tcW w:w="1456" w:type="dxa"/>
            <w:shd w:val="clear" w:color="auto" w:fill="auto"/>
            <w:noWrap/>
            <w:vAlign w:val="center"/>
          </w:tcPr>
          <w:p w14:paraId="2C9BA7F1" w14:textId="77777777" w:rsidR="00EB6822" w:rsidRPr="00A9500F" w:rsidRDefault="00EB6822" w:rsidP="00EC0CF5">
            <w:pPr>
              <w:jc w:val="center"/>
              <w:rPr>
                <w:u w:val="single"/>
                <w:lang w:eastAsia="en-GB"/>
              </w:rPr>
            </w:pPr>
            <w:r w:rsidRPr="00A9500F">
              <w:rPr>
                <w:bCs/>
                <w:color w:val="000000"/>
                <w:lang w:val="en-US"/>
              </w:rPr>
              <w:t>.559</w:t>
            </w:r>
          </w:p>
        </w:tc>
      </w:tr>
    </w:tbl>
    <w:bookmarkEnd w:id="34"/>
    <w:bookmarkEnd w:id="35"/>
    <w:bookmarkEnd w:id="36"/>
    <w:bookmarkEnd w:id="37"/>
    <w:p w14:paraId="48953912" w14:textId="77777777" w:rsidR="00733D32" w:rsidRPr="00A9500F" w:rsidRDefault="00733D32" w:rsidP="00733D32">
      <w:pPr>
        <w:spacing w:line="276" w:lineRule="auto"/>
        <w:jc w:val="both"/>
      </w:pPr>
      <w:r w:rsidRPr="00A9500F">
        <w:rPr>
          <w:i/>
          <w:vertAlign w:val="superscript"/>
        </w:rPr>
        <w:t xml:space="preserve">a,b </w:t>
      </w:r>
      <w:r w:rsidRPr="00A9500F">
        <w:rPr>
          <w:i/>
        </w:rPr>
        <w:t>Mean scores with different letters are significantly different from each other at 0.05 level.</w:t>
      </w:r>
      <w:r w:rsidRPr="00A9500F">
        <w:t xml:space="preserve">  </w:t>
      </w:r>
      <w:r w:rsidRPr="00A9500F">
        <w:rPr>
          <w:i/>
        </w:rPr>
        <w:t>Scale: ‘1’ strongly agree to ‘6’ strongly disagree</w:t>
      </w:r>
    </w:p>
    <w:p w14:paraId="44322E47" w14:textId="77777777" w:rsidR="00254A7E" w:rsidRPr="00A9500F" w:rsidRDefault="00254A7E" w:rsidP="00F7517C">
      <w:pPr>
        <w:autoSpaceDE w:val="0"/>
        <w:autoSpaceDN w:val="0"/>
        <w:adjustRightInd w:val="0"/>
        <w:spacing w:before="100" w:beforeAutospacing="1" w:after="120" w:line="360" w:lineRule="auto"/>
        <w:jc w:val="both"/>
        <w:rPr>
          <w:lang w:val="en-US"/>
        </w:rPr>
        <w:sectPr w:rsidR="00254A7E" w:rsidRPr="00A9500F" w:rsidSect="00880BDC">
          <w:pgSz w:w="11906" w:h="16838"/>
          <w:pgMar w:top="1440" w:right="1440" w:bottom="1440" w:left="1440" w:header="708" w:footer="708" w:gutter="0"/>
          <w:cols w:space="708"/>
          <w:docGrid w:linePitch="360"/>
        </w:sectPr>
      </w:pPr>
    </w:p>
    <w:p w14:paraId="54262971" w14:textId="4A4E1A2B" w:rsidR="00254A7E" w:rsidRPr="00A9500F" w:rsidRDefault="00254A7E" w:rsidP="00254A7E">
      <w:pPr>
        <w:jc w:val="center"/>
        <w:rPr>
          <w:b/>
        </w:rPr>
      </w:pPr>
      <w:r w:rsidRPr="00A9500F">
        <w:rPr>
          <w:b/>
        </w:rPr>
        <w:lastRenderedPageBreak/>
        <w:t>Table 6. Discriminant analysis (a priori city image)</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single" w:sz="12" w:space="0" w:color="auto"/>
        </w:tblBorders>
        <w:tblLook w:val="04A0" w:firstRow="1" w:lastRow="0" w:firstColumn="1" w:lastColumn="0" w:noHBand="0" w:noVBand="1"/>
      </w:tblPr>
      <w:tblGrid>
        <w:gridCol w:w="1584"/>
        <w:gridCol w:w="30"/>
        <w:gridCol w:w="1385"/>
        <w:gridCol w:w="31"/>
        <w:gridCol w:w="2188"/>
        <w:gridCol w:w="1043"/>
        <w:gridCol w:w="1229"/>
        <w:gridCol w:w="1536"/>
      </w:tblGrid>
      <w:tr w:rsidR="00254A7E" w:rsidRPr="00A9500F" w14:paraId="36676FF1" w14:textId="77777777" w:rsidTr="00EC0CF5">
        <w:trPr>
          <w:trHeight w:val="421"/>
          <w:jc w:val="center"/>
        </w:trPr>
        <w:tc>
          <w:tcPr>
            <w:tcW w:w="9095" w:type="dxa"/>
            <w:gridSpan w:val="8"/>
            <w:tcBorders>
              <w:top w:val="single" w:sz="12" w:space="0" w:color="auto"/>
              <w:bottom w:val="nil"/>
            </w:tcBorders>
            <w:vAlign w:val="center"/>
          </w:tcPr>
          <w:p w14:paraId="5710B11C" w14:textId="77777777" w:rsidR="00254A7E" w:rsidRPr="00A9500F" w:rsidRDefault="00254A7E" w:rsidP="00EC0CF5">
            <w:pPr>
              <w:autoSpaceDE w:val="0"/>
              <w:autoSpaceDN w:val="0"/>
              <w:adjustRightInd w:val="0"/>
              <w:spacing w:line="320" w:lineRule="atLeast"/>
              <w:ind w:left="60" w:right="60"/>
              <w:jc w:val="center"/>
              <w:rPr>
                <w:b/>
                <w:color w:val="000000"/>
              </w:rPr>
            </w:pPr>
            <w:r w:rsidRPr="00A9500F">
              <w:rPr>
                <w:b/>
                <w:color w:val="000000"/>
              </w:rPr>
              <w:t>Discriminant Functions Results</w:t>
            </w:r>
          </w:p>
        </w:tc>
      </w:tr>
      <w:tr w:rsidR="00254A7E" w:rsidRPr="00A9500F" w14:paraId="6A1F1A32" w14:textId="77777777" w:rsidTr="00EC0CF5">
        <w:trPr>
          <w:jc w:val="center"/>
        </w:trPr>
        <w:tc>
          <w:tcPr>
            <w:tcW w:w="1616" w:type="dxa"/>
            <w:gridSpan w:val="2"/>
            <w:tcBorders>
              <w:top w:val="nil"/>
              <w:bottom w:val="single" w:sz="12" w:space="0" w:color="auto"/>
              <w:right w:val="nil"/>
            </w:tcBorders>
            <w:vAlign w:val="center"/>
          </w:tcPr>
          <w:p w14:paraId="393E3230"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Discriminant Functions</w:t>
            </w:r>
          </w:p>
        </w:tc>
        <w:tc>
          <w:tcPr>
            <w:tcW w:w="1416" w:type="dxa"/>
            <w:gridSpan w:val="2"/>
            <w:tcBorders>
              <w:top w:val="nil"/>
              <w:left w:val="nil"/>
              <w:bottom w:val="single" w:sz="12" w:space="0" w:color="auto"/>
              <w:right w:val="nil"/>
            </w:tcBorders>
            <w:vAlign w:val="center"/>
          </w:tcPr>
          <w:p w14:paraId="221839C6"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Eigenvalue</w:t>
            </w:r>
          </w:p>
        </w:tc>
        <w:tc>
          <w:tcPr>
            <w:tcW w:w="2238" w:type="dxa"/>
            <w:tcBorders>
              <w:top w:val="nil"/>
              <w:left w:val="nil"/>
              <w:bottom w:val="single" w:sz="12" w:space="0" w:color="auto"/>
              <w:right w:val="nil"/>
            </w:tcBorders>
            <w:vAlign w:val="center"/>
          </w:tcPr>
          <w:p w14:paraId="166D2EB5"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Cannonical correlation</w:t>
            </w:r>
          </w:p>
        </w:tc>
        <w:tc>
          <w:tcPr>
            <w:tcW w:w="1043" w:type="dxa"/>
            <w:tcBorders>
              <w:top w:val="nil"/>
              <w:left w:val="nil"/>
              <w:bottom w:val="single" w:sz="12" w:space="0" w:color="auto"/>
              <w:right w:val="nil"/>
            </w:tcBorders>
            <w:vAlign w:val="center"/>
          </w:tcPr>
          <w:p w14:paraId="75A59E0F"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Wilk’s lambda</w:t>
            </w:r>
          </w:p>
        </w:tc>
        <w:tc>
          <w:tcPr>
            <w:tcW w:w="1246" w:type="dxa"/>
            <w:tcBorders>
              <w:top w:val="nil"/>
              <w:left w:val="nil"/>
              <w:bottom w:val="single" w:sz="12" w:space="0" w:color="auto"/>
              <w:right w:val="nil"/>
            </w:tcBorders>
            <w:vAlign w:val="center"/>
          </w:tcPr>
          <w:p w14:paraId="6DAD8A26"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Chi-square</w:t>
            </w:r>
          </w:p>
        </w:tc>
        <w:tc>
          <w:tcPr>
            <w:tcW w:w="1536" w:type="dxa"/>
            <w:tcBorders>
              <w:top w:val="nil"/>
              <w:left w:val="nil"/>
              <w:bottom w:val="single" w:sz="12" w:space="0" w:color="auto"/>
            </w:tcBorders>
            <w:vAlign w:val="center"/>
          </w:tcPr>
          <w:p w14:paraId="3599D8CE"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Significance</w:t>
            </w:r>
          </w:p>
        </w:tc>
      </w:tr>
      <w:tr w:rsidR="00254A7E" w:rsidRPr="00A9500F" w14:paraId="43A5E9AB" w14:textId="77777777" w:rsidTr="00EC0CF5">
        <w:trPr>
          <w:jc w:val="center"/>
        </w:trPr>
        <w:tc>
          <w:tcPr>
            <w:tcW w:w="1616" w:type="dxa"/>
            <w:gridSpan w:val="2"/>
            <w:tcBorders>
              <w:top w:val="single" w:sz="12" w:space="0" w:color="auto"/>
              <w:bottom w:val="nil"/>
              <w:right w:val="nil"/>
            </w:tcBorders>
            <w:vAlign w:val="center"/>
          </w:tcPr>
          <w:p w14:paraId="463CD551"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1</w:t>
            </w:r>
          </w:p>
        </w:tc>
        <w:tc>
          <w:tcPr>
            <w:tcW w:w="1416" w:type="dxa"/>
            <w:gridSpan w:val="2"/>
            <w:tcBorders>
              <w:top w:val="single" w:sz="12" w:space="0" w:color="auto"/>
              <w:left w:val="nil"/>
              <w:bottom w:val="nil"/>
              <w:right w:val="nil"/>
            </w:tcBorders>
            <w:vAlign w:val="center"/>
          </w:tcPr>
          <w:p w14:paraId="26D06682"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.144</w:t>
            </w:r>
          </w:p>
        </w:tc>
        <w:tc>
          <w:tcPr>
            <w:tcW w:w="2238" w:type="dxa"/>
            <w:tcBorders>
              <w:top w:val="single" w:sz="12" w:space="0" w:color="auto"/>
              <w:left w:val="nil"/>
              <w:bottom w:val="nil"/>
              <w:right w:val="nil"/>
            </w:tcBorders>
            <w:vAlign w:val="center"/>
          </w:tcPr>
          <w:p w14:paraId="23F95A27"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.36</w:t>
            </w:r>
          </w:p>
        </w:tc>
        <w:tc>
          <w:tcPr>
            <w:tcW w:w="1043" w:type="dxa"/>
            <w:tcBorders>
              <w:top w:val="single" w:sz="12" w:space="0" w:color="auto"/>
              <w:left w:val="nil"/>
              <w:bottom w:val="nil"/>
              <w:right w:val="nil"/>
            </w:tcBorders>
            <w:vAlign w:val="center"/>
          </w:tcPr>
          <w:p w14:paraId="3004443D"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.874</w:t>
            </w:r>
          </w:p>
        </w:tc>
        <w:tc>
          <w:tcPr>
            <w:tcW w:w="1246" w:type="dxa"/>
            <w:tcBorders>
              <w:top w:val="single" w:sz="12" w:space="0" w:color="auto"/>
              <w:left w:val="nil"/>
              <w:bottom w:val="nil"/>
              <w:right w:val="nil"/>
            </w:tcBorders>
            <w:vAlign w:val="center"/>
          </w:tcPr>
          <w:p w14:paraId="2EBAA93C"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53.22</w:t>
            </w:r>
          </w:p>
        </w:tc>
        <w:tc>
          <w:tcPr>
            <w:tcW w:w="1536" w:type="dxa"/>
            <w:tcBorders>
              <w:top w:val="single" w:sz="12" w:space="0" w:color="auto"/>
              <w:left w:val="nil"/>
              <w:bottom w:val="nil"/>
            </w:tcBorders>
            <w:vAlign w:val="center"/>
          </w:tcPr>
          <w:p w14:paraId="49FB2ACD"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.000</w:t>
            </w:r>
          </w:p>
        </w:tc>
      </w:tr>
      <w:tr w:rsidR="00254A7E" w:rsidRPr="00A9500F" w14:paraId="1CDB3287" w14:textId="77777777" w:rsidTr="00EC0CF5">
        <w:trPr>
          <w:jc w:val="center"/>
        </w:trPr>
        <w:tc>
          <w:tcPr>
            <w:tcW w:w="9095" w:type="dxa"/>
            <w:gridSpan w:val="8"/>
            <w:tcBorders>
              <w:top w:val="single" w:sz="12" w:space="0" w:color="auto"/>
              <w:bottom w:val="nil"/>
            </w:tcBorders>
            <w:vAlign w:val="center"/>
          </w:tcPr>
          <w:p w14:paraId="4F020DE0"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b/>
                <w:color w:val="000000"/>
              </w:rPr>
              <w:t>Classification results</w:t>
            </w:r>
          </w:p>
        </w:tc>
      </w:tr>
      <w:tr w:rsidR="00254A7E" w:rsidRPr="00A9500F" w14:paraId="172FB015" w14:textId="77777777" w:rsidTr="00EC0CF5">
        <w:trPr>
          <w:trHeight w:val="292"/>
          <w:jc w:val="center"/>
        </w:trPr>
        <w:tc>
          <w:tcPr>
            <w:tcW w:w="1584" w:type="dxa"/>
            <w:vMerge w:val="restart"/>
            <w:tcBorders>
              <w:top w:val="nil"/>
              <w:bottom w:val="nil"/>
              <w:right w:val="nil"/>
            </w:tcBorders>
            <w:vAlign w:val="center"/>
          </w:tcPr>
          <w:p w14:paraId="202E2AF4"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Actual group</w:t>
            </w:r>
          </w:p>
        </w:tc>
        <w:tc>
          <w:tcPr>
            <w:tcW w:w="1417" w:type="dxa"/>
            <w:gridSpan w:val="2"/>
            <w:vMerge w:val="restart"/>
            <w:tcBorders>
              <w:top w:val="nil"/>
              <w:left w:val="nil"/>
              <w:bottom w:val="nil"/>
              <w:right w:val="nil"/>
            </w:tcBorders>
            <w:vAlign w:val="center"/>
          </w:tcPr>
          <w:p w14:paraId="2632982D"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No of cases</w:t>
            </w:r>
          </w:p>
        </w:tc>
        <w:tc>
          <w:tcPr>
            <w:tcW w:w="6094" w:type="dxa"/>
            <w:gridSpan w:val="5"/>
            <w:tcBorders>
              <w:top w:val="nil"/>
              <w:left w:val="nil"/>
              <w:bottom w:val="nil"/>
            </w:tcBorders>
            <w:vAlign w:val="center"/>
          </w:tcPr>
          <w:p w14:paraId="7E04BF66" w14:textId="77777777" w:rsidR="00254A7E" w:rsidRPr="00A9500F" w:rsidRDefault="00254A7E" w:rsidP="00EC0CF5">
            <w:pPr>
              <w:autoSpaceDE w:val="0"/>
              <w:autoSpaceDN w:val="0"/>
              <w:adjustRightInd w:val="0"/>
              <w:spacing w:line="320" w:lineRule="atLeast"/>
              <w:ind w:left="-127" w:right="60"/>
              <w:rPr>
                <w:color w:val="000000"/>
              </w:rPr>
            </w:pPr>
            <w:r w:rsidRPr="00A9500F">
              <w:rPr>
                <w:color w:val="000000"/>
              </w:rPr>
              <w:t xml:space="preserve">                    Predicted group membership</w:t>
            </w:r>
          </w:p>
        </w:tc>
      </w:tr>
      <w:tr w:rsidR="00254A7E" w:rsidRPr="00A9500F" w14:paraId="1A3A3A56" w14:textId="77777777" w:rsidTr="00EC0CF5">
        <w:trPr>
          <w:trHeight w:val="292"/>
          <w:jc w:val="center"/>
        </w:trPr>
        <w:tc>
          <w:tcPr>
            <w:tcW w:w="1584" w:type="dxa"/>
            <w:vMerge/>
            <w:tcBorders>
              <w:top w:val="nil"/>
              <w:bottom w:val="single" w:sz="12" w:space="0" w:color="auto"/>
              <w:right w:val="nil"/>
            </w:tcBorders>
            <w:vAlign w:val="center"/>
          </w:tcPr>
          <w:p w14:paraId="1B82CB0E" w14:textId="77777777" w:rsidR="00254A7E" w:rsidRPr="00A9500F" w:rsidRDefault="00254A7E" w:rsidP="00EC0CF5">
            <w:pPr>
              <w:autoSpaceDE w:val="0"/>
              <w:autoSpaceDN w:val="0"/>
              <w:adjustRightInd w:val="0"/>
              <w:spacing w:line="320" w:lineRule="atLeast"/>
              <w:ind w:left="60" w:right="60"/>
              <w:rPr>
                <w:color w:val="000000"/>
              </w:rPr>
            </w:pPr>
          </w:p>
        </w:tc>
        <w:tc>
          <w:tcPr>
            <w:tcW w:w="1417" w:type="dxa"/>
            <w:gridSpan w:val="2"/>
            <w:vMerge/>
            <w:tcBorders>
              <w:top w:val="nil"/>
              <w:left w:val="nil"/>
              <w:bottom w:val="single" w:sz="12" w:space="0" w:color="auto"/>
              <w:right w:val="nil"/>
            </w:tcBorders>
            <w:vAlign w:val="center"/>
          </w:tcPr>
          <w:p w14:paraId="03B49F1F" w14:textId="77777777" w:rsidR="00254A7E" w:rsidRPr="00A9500F" w:rsidRDefault="00254A7E" w:rsidP="00EC0CF5">
            <w:pPr>
              <w:autoSpaceDE w:val="0"/>
              <w:autoSpaceDN w:val="0"/>
              <w:adjustRightInd w:val="0"/>
              <w:spacing w:line="320" w:lineRule="atLeast"/>
              <w:ind w:left="60" w:right="60"/>
              <w:rPr>
                <w:color w:val="000000"/>
              </w:rPr>
            </w:pPr>
          </w:p>
        </w:tc>
        <w:tc>
          <w:tcPr>
            <w:tcW w:w="2269" w:type="dxa"/>
            <w:gridSpan w:val="2"/>
            <w:tcBorders>
              <w:top w:val="nil"/>
              <w:left w:val="nil"/>
              <w:bottom w:val="single" w:sz="12" w:space="0" w:color="auto"/>
              <w:right w:val="nil"/>
            </w:tcBorders>
            <w:vAlign w:val="center"/>
          </w:tcPr>
          <w:p w14:paraId="4349233B"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Domestic</w:t>
            </w:r>
          </w:p>
        </w:tc>
        <w:tc>
          <w:tcPr>
            <w:tcW w:w="3825" w:type="dxa"/>
            <w:gridSpan w:val="3"/>
            <w:tcBorders>
              <w:top w:val="nil"/>
              <w:left w:val="nil"/>
              <w:bottom w:val="single" w:sz="12" w:space="0" w:color="auto"/>
            </w:tcBorders>
            <w:vAlign w:val="center"/>
          </w:tcPr>
          <w:p w14:paraId="67D96666"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International</w:t>
            </w:r>
          </w:p>
        </w:tc>
      </w:tr>
      <w:tr w:rsidR="00254A7E" w:rsidRPr="00A9500F" w14:paraId="754A6164" w14:textId="77777777" w:rsidTr="00EC0CF5">
        <w:trPr>
          <w:trHeight w:val="292"/>
          <w:jc w:val="center"/>
        </w:trPr>
        <w:tc>
          <w:tcPr>
            <w:tcW w:w="1584" w:type="dxa"/>
            <w:tcBorders>
              <w:top w:val="single" w:sz="12" w:space="0" w:color="auto"/>
              <w:bottom w:val="nil"/>
              <w:right w:val="nil"/>
            </w:tcBorders>
            <w:vAlign w:val="center"/>
          </w:tcPr>
          <w:p w14:paraId="46DCC291"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Domestic</w:t>
            </w:r>
          </w:p>
        </w:tc>
        <w:tc>
          <w:tcPr>
            <w:tcW w:w="1417" w:type="dxa"/>
            <w:gridSpan w:val="2"/>
            <w:tcBorders>
              <w:top w:val="single" w:sz="12" w:space="0" w:color="auto"/>
              <w:left w:val="nil"/>
              <w:bottom w:val="nil"/>
              <w:right w:val="nil"/>
            </w:tcBorders>
            <w:vAlign w:val="center"/>
          </w:tcPr>
          <w:p w14:paraId="1E211FE7"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188</w:t>
            </w:r>
          </w:p>
        </w:tc>
        <w:tc>
          <w:tcPr>
            <w:tcW w:w="2269" w:type="dxa"/>
            <w:gridSpan w:val="2"/>
            <w:tcBorders>
              <w:top w:val="single" w:sz="12" w:space="0" w:color="auto"/>
              <w:left w:val="nil"/>
              <w:bottom w:val="nil"/>
              <w:right w:val="nil"/>
            </w:tcBorders>
            <w:vAlign w:val="center"/>
          </w:tcPr>
          <w:p w14:paraId="77D1919E"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 xml:space="preserve">117 </w:t>
            </w:r>
          </w:p>
          <w:p w14:paraId="3DCC5D26"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(62%)</w:t>
            </w:r>
          </w:p>
        </w:tc>
        <w:tc>
          <w:tcPr>
            <w:tcW w:w="3825" w:type="dxa"/>
            <w:gridSpan w:val="3"/>
            <w:tcBorders>
              <w:top w:val="single" w:sz="12" w:space="0" w:color="auto"/>
              <w:left w:val="nil"/>
              <w:bottom w:val="nil"/>
            </w:tcBorders>
            <w:vAlign w:val="center"/>
          </w:tcPr>
          <w:p w14:paraId="641E534B"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71</w:t>
            </w:r>
          </w:p>
          <w:p w14:paraId="7A6E51F0"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(38%)</w:t>
            </w:r>
          </w:p>
        </w:tc>
      </w:tr>
      <w:tr w:rsidR="00254A7E" w:rsidRPr="00A9500F" w14:paraId="2D0D43D2" w14:textId="77777777" w:rsidTr="00EC0CF5">
        <w:trPr>
          <w:trHeight w:val="292"/>
          <w:jc w:val="center"/>
        </w:trPr>
        <w:tc>
          <w:tcPr>
            <w:tcW w:w="1584" w:type="dxa"/>
            <w:tcBorders>
              <w:top w:val="nil"/>
              <w:bottom w:val="single" w:sz="12" w:space="0" w:color="auto"/>
              <w:right w:val="nil"/>
            </w:tcBorders>
            <w:vAlign w:val="center"/>
          </w:tcPr>
          <w:p w14:paraId="41872740"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International</w:t>
            </w:r>
          </w:p>
        </w:tc>
        <w:tc>
          <w:tcPr>
            <w:tcW w:w="1417" w:type="dxa"/>
            <w:gridSpan w:val="2"/>
            <w:tcBorders>
              <w:top w:val="nil"/>
              <w:left w:val="nil"/>
              <w:bottom w:val="single" w:sz="12" w:space="0" w:color="auto"/>
              <w:right w:val="nil"/>
            </w:tcBorders>
            <w:vAlign w:val="center"/>
          </w:tcPr>
          <w:p w14:paraId="78F987B5" w14:textId="77777777" w:rsidR="00254A7E" w:rsidRPr="00A9500F" w:rsidRDefault="00254A7E" w:rsidP="00EC0CF5">
            <w:pPr>
              <w:autoSpaceDE w:val="0"/>
              <w:autoSpaceDN w:val="0"/>
              <w:adjustRightInd w:val="0"/>
              <w:spacing w:line="320" w:lineRule="atLeast"/>
              <w:ind w:left="60" w:right="60"/>
              <w:rPr>
                <w:color w:val="000000"/>
              </w:rPr>
            </w:pPr>
            <w:r w:rsidRPr="00A9500F">
              <w:rPr>
                <w:color w:val="000000"/>
              </w:rPr>
              <w:t>212</w:t>
            </w:r>
          </w:p>
        </w:tc>
        <w:tc>
          <w:tcPr>
            <w:tcW w:w="2269" w:type="dxa"/>
            <w:gridSpan w:val="2"/>
            <w:tcBorders>
              <w:top w:val="nil"/>
              <w:left w:val="nil"/>
              <w:bottom w:val="single" w:sz="12" w:space="0" w:color="auto"/>
              <w:right w:val="nil"/>
            </w:tcBorders>
            <w:vAlign w:val="center"/>
          </w:tcPr>
          <w:p w14:paraId="17D81335"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73</w:t>
            </w:r>
          </w:p>
          <w:p w14:paraId="576593AC"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(34%)</w:t>
            </w:r>
          </w:p>
        </w:tc>
        <w:tc>
          <w:tcPr>
            <w:tcW w:w="3825" w:type="dxa"/>
            <w:gridSpan w:val="3"/>
            <w:tcBorders>
              <w:top w:val="nil"/>
              <w:left w:val="nil"/>
              <w:bottom w:val="single" w:sz="12" w:space="0" w:color="auto"/>
            </w:tcBorders>
            <w:vAlign w:val="center"/>
          </w:tcPr>
          <w:p w14:paraId="6EDF08E5"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139</w:t>
            </w:r>
          </w:p>
          <w:p w14:paraId="7D652A1B" w14:textId="77777777" w:rsidR="00254A7E" w:rsidRPr="00A9500F" w:rsidRDefault="00254A7E" w:rsidP="00EC0CF5">
            <w:pPr>
              <w:autoSpaceDE w:val="0"/>
              <w:autoSpaceDN w:val="0"/>
              <w:adjustRightInd w:val="0"/>
              <w:spacing w:line="320" w:lineRule="atLeast"/>
              <w:ind w:left="60" w:right="60"/>
              <w:jc w:val="center"/>
              <w:rPr>
                <w:color w:val="000000"/>
              </w:rPr>
            </w:pPr>
            <w:r w:rsidRPr="00A9500F">
              <w:rPr>
                <w:color w:val="000000"/>
              </w:rPr>
              <w:t>(66%)</w:t>
            </w:r>
          </w:p>
        </w:tc>
      </w:tr>
    </w:tbl>
    <w:p w14:paraId="70EFAC6C" w14:textId="77777777" w:rsidR="00254A7E" w:rsidRPr="00A9500F" w:rsidRDefault="00254A7E" w:rsidP="00254A7E">
      <w:pPr>
        <w:autoSpaceDE w:val="0"/>
        <w:autoSpaceDN w:val="0"/>
        <w:adjustRightInd w:val="0"/>
        <w:jc w:val="center"/>
        <w:rPr>
          <w:i/>
        </w:rPr>
      </w:pPr>
      <w:r w:rsidRPr="00A9500F">
        <w:rPr>
          <w:i/>
        </w:rPr>
        <w:t xml:space="preserve">                                                                                                             Hit-ratio: 64%</w:t>
      </w:r>
    </w:p>
    <w:p w14:paraId="145D8D86" w14:textId="77777777" w:rsidR="005A52FB" w:rsidRPr="00A9500F" w:rsidRDefault="005A52FB" w:rsidP="00F7517C">
      <w:pPr>
        <w:autoSpaceDE w:val="0"/>
        <w:autoSpaceDN w:val="0"/>
        <w:adjustRightInd w:val="0"/>
        <w:spacing w:before="100" w:beforeAutospacing="1" w:after="120" w:line="360" w:lineRule="auto"/>
        <w:jc w:val="both"/>
        <w:rPr>
          <w:lang w:val="en-US"/>
        </w:rPr>
        <w:sectPr w:rsidR="005A52FB" w:rsidRPr="00A9500F" w:rsidSect="00880BDC">
          <w:pgSz w:w="11906" w:h="16838"/>
          <w:pgMar w:top="1440" w:right="1440" w:bottom="1440" w:left="1440" w:header="708" w:footer="708" w:gutter="0"/>
          <w:cols w:space="708"/>
          <w:docGrid w:linePitch="360"/>
        </w:sectPr>
      </w:pPr>
    </w:p>
    <w:p w14:paraId="640AFB63" w14:textId="77777777" w:rsidR="005A52FB" w:rsidRPr="00A9500F" w:rsidRDefault="005A52FB" w:rsidP="005A52FB">
      <w:pPr>
        <w:spacing w:line="360" w:lineRule="auto"/>
        <w:jc w:val="both"/>
        <w:rPr>
          <w:bCs/>
          <w:lang w:val="en-US"/>
        </w:rPr>
      </w:pPr>
    </w:p>
    <w:p w14:paraId="145AE2AA" w14:textId="13455B83" w:rsidR="005A52FB" w:rsidRPr="00A9500F" w:rsidRDefault="005A52FB" w:rsidP="005A52FB">
      <w:pPr>
        <w:spacing w:line="360" w:lineRule="auto"/>
        <w:jc w:val="center"/>
        <w:rPr>
          <w:b/>
          <w:bCs/>
          <w:lang w:val="en-US"/>
        </w:rPr>
      </w:pPr>
      <w:r w:rsidRPr="00A9500F">
        <w:rPr>
          <w:b/>
          <w:bCs/>
          <w:lang w:val="en-US"/>
        </w:rPr>
        <w:t xml:space="preserve">Table 7. PCA </w:t>
      </w:r>
      <w:r w:rsidRPr="00A9500F">
        <w:rPr>
          <w:b/>
          <w:bCs/>
        </w:rPr>
        <w:t>for the cognitive in-situ city image</w:t>
      </w:r>
    </w:p>
    <w:tbl>
      <w:tblPr>
        <w:tblW w:w="7299" w:type="dxa"/>
        <w:jc w:val="center"/>
        <w:tblCellMar>
          <w:left w:w="0" w:type="dxa"/>
          <w:right w:w="0" w:type="dxa"/>
        </w:tblCellMar>
        <w:tblLook w:val="04A0" w:firstRow="1" w:lastRow="0" w:firstColumn="1" w:lastColumn="0" w:noHBand="0" w:noVBand="1"/>
      </w:tblPr>
      <w:tblGrid>
        <w:gridCol w:w="2849"/>
        <w:gridCol w:w="1276"/>
        <w:gridCol w:w="1615"/>
        <w:gridCol w:w="1559"/>
      </w:tblGrid>
      <w:tr w:rsidR="005A52FB" w:rsidRPr="00A9500F" w14:paraId="3148CCF9" w14:textId="77777777" w:rsidTr="00EC0CF5">
        <w:trPr>
          <w:jc w:val="center"/>
        </w:trPr>
        <w:tc>
          <w:tcPr>
            <w:tcW w:w="2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B65FE2" w14:textId="77777777" w:rsidR="005A52FB" w:rsidRPr="00A9500F" w:rsidRDefault="005A52FB" w:rsidP="00EC0CF5">
            <w:pPr>
              <w:rPr>
                <w:b/>
                <w:bCs/>
              </w:rPr>
            </w:pPr>
            <w:r w:rsidRPr="00A9500F">
              <w:rPr>
                <w:b/>
                <w:bCs/>
              </w:rPr>
              <w:t xml:space="preserve">Factor/Item </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894FEB" w14:textId="77777777" w:rsidR="005A52FB" w:rsidRPr="00A9500F" w:rsidRDefault="005A52FB" w:rsidP="00EC0CF5">
            <w:pPr>
              <w:rPr>
                <w:b/>
                <w:bCs/>
              </w:rPr>
            </w:pPr>
            <w:r w:rsidRPr="00A9500F">
              <w:rPr>
                <w:b/>
                <w:bCs/>
              </w:rPr>
              <w:t>Factor Loading</w:t>
            </w:r>
          </w:p>
        </w:tc>
        <w:tc>
          <w:tcPr>
            <w:tcW w:w="16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6CBDD17" w14:textId="77777777" w:rsidR="005A52FB" w:rsidRPr="00A9500F" w:rsidRDefault="005A52FB" w:rsidP="00EC0CF5">
            <w:pPr>
              <w:rPr>
                <w:b/>
                <w:bCs/>
              </w:rPr>
            </w:pPr>
            <w:r w:rsidRPr="00A9500F">
              <w:rPr>
                <w:b/>
                <w:bCs/>
              </w:rPr>
              <w:t>Variance Explained</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ED725A" w14:textId="77777777" w:rsidR="005A52FB" w:rsidRPr="00A9500F" w:rsidRDefault="005A52FB" w:rsidP="00EC0CF5">
            <w:pPr>
              <w:rPr>
                <w:b/>
                <w:bCs/>
              </w:rPr>
            </w:pPr>
            <w:r w:rsidRPr="00A9500F">
              <w:rPr>
                <w:b/>
                <w:bCs/>
              </w:rPr>
              <w:t>Cronbach Alpha</w:t>
            </w:r>
          </w:p>
        </w:tc>
      </w:tr>
      <w:tr w:rsidR="005A52FB" w:rsidRPr="00A9500F" w14:paraId="0A2909AE"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EC440C" w14:textId="77777777" w:rsidR="005A52FB" w:rsidRPr="00A9500F" w:rsidRDefault="005A52FB" w:rsidP="00EC0CF5">
            <w:pPr>
              <w:rPr>
                <w:b/>
                <w:bCs/>
              </w:rPr>
            </w:pPr>
            <w:r w:rsidRPr="00A9500F">
              <w:rPr>
                <w:b/>
                <w:bCs/>
              </w:rPr>
              <w:t>Factor I: Contemporary Culture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FB672A" w14:textId="77777777" w:rsidR="005A52FB" w:rsidRPr="00A9500F" w:rsidRDefault="005A52FB"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B171D3" w14:textId="77777777" w:rsidR="005A52FB" w:rsidRPr="00A9500F" w:rsidRDefault="005A52FB" w:rsidP="00EC0CF5">
            <w:pPr>
              <w:jc w:val="center"/>
            </w:pPr>
            <w:r w:rsidRPr="00A9500F">
              <w:t>17.432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689501" w14:textId="1D5C48C5" w:rsidR="005A52FB" w:rsidRPr="00A9500F" w:rsidRDefault="00A40FEC" w:rsidP="00EC0CF5">
            <w:pPr>
              <w:jc w:val="center"/>
            </w:pPr>
            <w:r w:rsidRPr="00A9500F">
              <w:t>.76</w:t>
            </w:r>
          </w:p>
        </w:tc>
      </w:tr>
      <w:tr w:rsidR="005A52FB" w:rsidRPr="00A9500F" w14:paraId="71BBD198"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65022B" w14:textId="77777777" w:rsidR="005A52FB" w:rsidRPr="00A9500F" w:rsidRDefault="005A52FB" w:rsidP="00EC0CF5">
            <w:pPr>
              <w:rPr>
                <w:b/>
                <w:bCs/>
              </w:rPr>
            </w:pPr>
            <w:r w:rsidRPr="00A9500F">
              <w:t>Lentos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112109"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.864</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2D21F2" w14:textId="77777777" w:rsidR="005A52FB" w:rsidRPr="00A9500F" w:rsidRDefault="005A52FB"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7C2C49" w14:textId="77777777" w:rsidR="005A52FB" w:rsidRPr="00A9500F" w:rsidRDefault="005A52FB" w:rsidP="00EC0CF5">
            <w:pPr>
              <w:jc w:val="center"/>
            </w:pPr>
          </w:p>
        </w:tc>
      </w:tr>
      <w:tr w:rsidR="005A52FB" w:rsidRPr="00A9500F" w14:paraId="323E83CA"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64B5C5" w14:textId="77777777" w:rsidR="005A52FB" w:rsidRPr="00A9500F" w:rsidRDefault="005A52FB" w:rsidP="00EC0CF5">
            <w:pPr>
              <w:rPr>
                <w:b/>
                <w:bCs/>
              </w:rPr>
            </w:pPr>
            <w:r w:rsidRPr="00A9500F">
              <w:t>Modern Art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9E22A8"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.792</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A44392" w14:textId="77777777" w:rsidR="005A52FB" w:rsidRPr="00A9500F" w:rsidRDefault="005A52FB"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C12F3F" w14:textId="77777777" w:rsidR="005A52FB" w:rsidRPr="00A9500F" w:rsidRDefault="005A52FB" w:rsidP="00EC0CF5">
            <w:pPr>
              <w:jc w:val="center"/>
            </w:pPr>
          </w:p>
        </w:tc>
      </w:tr>
      <w:tr w:rsidR="005A52FB" w:rsidRPr="00A9500F" w14:paraId="4DE6EE0A"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52B89F" w14:textId="77777777" w:rsidR="005A52FB" w:rsidRPr="00A9500F" w:rsidRDefault="005A52FB" w:rsidP="00EC0CF5">
            <w:pPr>
              <w:rPr>
                <w:b/>
                <w:bCs/>
              </w:rPr>
            </w:pPr>
            <w:r w:rsidRPr="00A9500F">
              <w:t>Ars Electronica Center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81763E"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.770</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A1F120" w14:textId="77777777" w:rsidR="005A52FB" w:rsidRPr="00A9500F" w:rsidRDefault="005A52FB"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AC5933" w14:textId="77777777" w:rsidR="005A52FB" w:rsidRPr="00A9500F" w:rsidRDefault="005A52FB" w:rsidP="00EC0CF5">
            <w:pPr>
              <w:jc w:val="center"/>
            </w:pPr>
          </w:p>
        </w:tc>
      </w:tr>
      <w:tr w:rsidR="005A52FB" w:rsidRPr="00A9500F" w14:paraId="3C008D17"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46E0DB" w14:textId="77777777" w:rsidR="005A52FB" w:rsidRPr="00A9500F" w:rsidRDefault="005A52FB" w:rsidP="00EC0CF5">
            <w:pPr>
              <w:rPr>
                <w:b/>
                <w:bCs/>
              </w:rPr>
            </w:pPr>
            <w:r w:rsidRPr="00A9500F">
              <w:rPr>
                <w:b/>
                <w:bCs/>
              </w:rPr>
              <w:t>Factor II: Natural and Built Attractions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2D08A0" w14:textId="77777777" w:rsidR="005A52FB" w:rsidRPr="00A9500F" w:rsidRDefault="005A52FB"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B0BE83" w14:textId="77777777" w:rsidR="005A52FB" w:rsidRPr="00A9500F" w:rsidRDefault="005A52FB" w:rsidP="00EC0CF5">
            <w:pPr>
              <w:jc w:val="center"/>
            </w:pPr>
            <w:r w:rsidRPr="00A9500F">
              <w:t>13.032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898001" w14:textId="78607FC2" w:rsidR="005A52FB" w:rsidRPr="00A9500F" w:rsidRDefault="00A40FEC" w:rsidP="00EC0CF5">
            <w:pPr>
              <w:jc w:val="center"/>
            </w:pPr>
            <w:r w:rsidRPr="00A9500F">
              <w:t>.77</w:t>
            </w:r>
          </w:p>
        </w:tc>
      </w:tr>
      <w:tr w:rsidR="005A52FB" w:rsidRPr="00A9500F" w14:paraId="324C32F2"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318651" w14:textId="77777777" w:rsidR="005A52FB" w:rsidRPr="00A9500F" w:rsidRDefault="005A52FB" w:rsidP="00EC0CF5">
            <w:r w:rsidRPr="00A9500F">
              <w:t>Alps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FABEE6"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.877</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7A3F91" w14:textId="77777777" w:rsidR="005A52FB" w:rsidRPr="00A9500F" w:rsidRDefault="005A52FB"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E5787D" w14:textId="77777777" w:rsidR="005A52FB" w:rsidRPr="00A9500F" w:rsidRDefault="005A52FB" w:rsidP="00EC0CF5">
            <w:pPr>
              <w:jc w:val="center"/>
            </w:pPr>
          </w:p>
        </w:tc>
      </w:tr>
      <w:tr w:rsidR="005A52FB" w:rsidRPr="00A9500F" w14:paraId="5EF8B624"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4B3818" w14:textId="77777777" w:rsidR="005A52FB" w:rsidRPr="00A9500F" w:rsidRDefault="005A52FB" w:rsidP="00EC0CF5">
            <w:r w:rsidRPr="00A9500F">
              <w:t>Snow/Winter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B3C3D0"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.871</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B6BED43" w14:textId="77777777" w:rsidR="005A52FB" w:rsidRPr="00A9500F" w:rsidRDefault="005A52FB"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679EFFF" w14:textId="77777777" w:rsidR="005A52FB" w:rsidRPr="00A9500F" w:rsidRDefault="005A52FB" w:rsidP="00EC0CF5">
            <w:pPr>
              <w:jc w:val="center"/>
            </w:pPr>
          </w:p>
        </w:tc>
      </w:tr>
      <w:tr w:rsidR="005A52FB" w:rsidRPr="00A9500F" w14:paraId="0E14068F"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707F3D" w14:textId="77777777" w:rsidR="005A52FB" w:rsidRPr="00A9500F" w:rsidRDefault="005A52FB" w:rsidP="00EC0CF5">
            <w:r w:rsidRPr="00A9500F">
              <w:rPr>
                <w:b/>
                <w:bCs/>
              </w:rPr>
              <w:t>Factor III: Events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CDF9D0" w14:textId="77777777" w:rsidR="005A52FB" w:rsidRPr="00A9500F" w:rsidRDefault="005A52FB"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F57250" w14:textId="77777777" w:rsidR="005A52FB" w:rsidRPr="00A9500F" w:rsidRDefault="005A52FB" w:rsidP="00EC0CF5">
            <w:pPr>
              <w:jc w:val="center"/>
            </w:pPr>
            <w:r w:rsidRPr="00A9500F">
              <w:t>11.097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F2F210F" w14:textId="29123FA5" w:rsidR="005A52FB" w:rsidRPr="00A9500F" w:rsidRDefault="00A40FEC" w:rsidP="00EC0CF5">
            <w:pPr>
              <w:jc w:val="center"/>
            </w:pPr>
            <w:r w:rsidRPr="00A9500F">
              <w:t>.68</w:t>
            </w:r>
          </w:p>
        </w:tc>
      </w:tr>
      <w:tr w:rsidR="005A52FB" w:rsidRPr="00A9500F" w14:paraId="32BC0D3C"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4C41B7" w14:textId="77777777" w:rsidR="005A52FB" w:rsidRPr="00A9500F" w:rsidRDefault="005A52FB" w:rsidP="00EC0CF5">
            <w:pPr>
              <w:rPr>
                <w:b/>
                <w:bCs/>
              </w:rPr>
            </w:pPr>
            <w:r w:rsidRPr="00A9500F">
              <w:t>Bruckner Festival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81D1EF"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.800</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5FB076" w14:textId="77777777" w:rsidR="005A52FB" w:rsidRPr="00A9500F" w:rsidRDefault="005A52FB"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2019BA0" w14:textId="77777777" w:rsidR="005A52FB" w:rsidRPr="00A9500F" w:rsidRDefault="005A52FB" w:rsidP="00EC0CF5">
            <w:pPr>
              <w:jc w:val="center"/>
            </w:pPr>
          </w:p>
        </w:tc>
      </w:tr>
      <w:tr w:rsidR="005A52FB" w:rsidRPr="00A9500F" w14:paraId="648656B2"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5494E7" w14:textId="77777777" w:rsidR="005A52FB" w:rsidRPr="00A9500F" w:rsidRDefault="005A52FB" w:rsidP="00EC0CF5">
            <w:r w:rsidRPr="00A9500F">
              <w:t>International Street Artist Festival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E16785"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.844</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4D07B2" w14:textId="77777777" w:rsidR="005A52FB" w:rsidRPr="00A9500F" w:rsidRDefault="005A52FB"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2D2236" w14:textId="77777777" w:rsidR="005A52FB" w:rsidRPr="00A9500F" w:rsidRDefault="005A52FB" w:rsidP="00EC0CF5">
            <w:pPr>
              <w:jc w:val="center"/>
            </w:pPr>
          </w:p>
        </w:tc>
      </w:tr>
      <w:tr w:rsidR="005A52FB" w:rsidRPr="00A9500F" w14:paraId="778AF049"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B8C5C8" w14:textId="77777777" w:rsidR="005A52FB" w:rsidRPr="00A9500F" w:rsidRDefault="005A52FB" w:rsidP="00EC0CF5">
            <w:r w:rsidRPr="00A9500F">
              <w:rPr>
                <w:b/>
                <w:bCs/>
              </w:rPr>
              <w:t xml:space="preserve">Factor V: Blemish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B883857" w14:textId="77777777" w:rsidR="005A52FB" w:rsidRPr="00A9500F" w:rsidRDefault="005A52FB" w:rsidP="00EC0CF5">
            <w:pPr>
              <w:jc w:val="center"/>
            </w:pP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E61B4D" w14:textId="77777777" w:rsidR="005A52FB" w:rsidRPr="00A9500F" w:rsidRDefault="005A52FB" w:rsidP="00EC0CF5">
            <w:pPr>
              <w:jc w:val="center"/>
            </w:pPr>
            <w:r w:rsidRPr="00A9500F">
              <w:t>8.987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B22D91" w14:textId="3C2074AF" w:rsidR="005A52FB" w:rsidRPr="00A9500F" w:rsidRDefault="00A40FEC" w:rsidP="00EC0CF5">
            <w:pPr>
              <w:jc w:val="center"/>
            </w:pPr>
            <w:r w:rsidRPr="00A9500F">
              <w:t>.64</w:t>
            </w:r>
          </w:p>
        </w:tc>
      </w:tr>
      <w:tr w:rsidR="005A52FB" w:rsidRPr="00A9500F" w14:paraId="7D32C3F2"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310DD7" w14:textId="77777777" w:rsidR="005A52FB" w:rsidRPr="00A9500F" w:rsidRDefault="005A52FB" w:rsidP="00EC0CF5">
            <w:r w:rsidRPr="00A9500F">
              <w:t xml:space="preserve">Hitler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ECCB8A"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.853</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49768E" w14:textId="77777777" w:rsidR="005A52FB" w:rsidRPr="00A9500F" w:rsidRDefault="005A52FB"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55DE02" w14:textId="77777777" w:rsidR="005A52FB" w:rsidRPr="00A9500F" w:rsidRDefault="005A52FB" w:rsidP="00EC0CF5">
            <w:pPr>
              <w:jc w:val="center"/>
            </w:pPr>
          </w:p>
        </w:tc>
      </w:tr>
      <w:tr w:rsidR="005A52FB" w:rsidRPr="00A9500F" w14:paraId="6C881534" w14:textId="77777777" w:rsidTr="00EC0CF5">
        <w:trPr>
          <w:jc w:val="center"/>
        </w:trPr>
        <w:tc>
          <w:tcPr>
            <w:tcW w:w="28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941739" w14:textId="77777777" w:rsidR="005A52FB" w:rsidRPr="00A9500F" w:rsidRDefault="005A52FB" w:rsidP="00EC0CF5">
            <w:r w:rsidRPr="00A9500F">
              <w:t>Steel Industry</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F4BA660"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.830</w:t>
            </w:r>
          </w:p>
        </w:tc>
        <w:tc>
          <w:tcPr>
            <w:tcW w:w="16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43A5AFC" w14:textId="77777777" w:rsidR="005A52FB" w:rsidRPr="00A9500F" w:rsidRDefault="005A52FB" w:rsidP="00EC0CF5">
            <w:pPr>
              <w:jc w:val="cente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C15289" w14:textId="77777777" w:rsidR="005A52FB" w:rsidRPr="00A9500F" w:rsidRDefault="005A52FB" w:rsidP="00EC0CF5">
            <w:pPr>
              <w:jc w:val="center"/>
            </w:pPr>
          </w:p>
        </w:tc>
      </w:tr>
      <w:tr w:rsidR="005A52FB" w:rsidRPr="00A9500F" w14:paraId="0B570F9B" w14:textId="77777777" w:rsidTr="00EC0CF5">
        <w:trPr>
          <w:jc w:val="center"/>
        </w:trPr>
        <w:tc>
          <w:tcPr>
            <w:tcW w:w="284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3BA25803" w14:textId="77777777" w:rsidR="005A52FB" w:rsidRPr="00A9500F" w:rsidRDefault="005A52FB" w:rsidP="00EC0CF5">
            <w:pPr>
              <w:rPr>
                <w:b/>
                <w:bCs/>
              </w:rPr>
            </w:pPr>
            <w:r w:rsidRPr="00A9500F">
              <w:rPr>
                <w:b/>
                <w:bCs/>
              </w:rPr>
              <w:t>Factor V: Activities</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5E174920" w14:textId="77777777" w:rsidR="005A52FB" w:rsidRPr="00A9500F" w:rsidRDefault="005A52FB" w:rsidP="00EC0CF5">
            <w:pPr>
              <w:jc w:val="center"/>
            </w:pPr>
          </w:p>
        </w:tc>
        <w:tc>
          <w:tcPr>
            <w:tcW w:w="161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3E5D28E4" w14:textId="77777777" w:rsidR="005A52FB" w:rsidRPr="00A9500F" w:rsidRDefault="005A52FB" w:rsidP="00EC0CF5">
            <w:pPr>
              <w:jc w:val="center"/>
            </w:pPr>
            <w:r w:rsidRPr="00A9500F">
              <w:t>7.547</w:t>
            </w: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16F68B9F" w14:textId="44292BF3" w:rsidR="005A52FB" w:rsidRPr="00A9500F" w:rsidRDefault="00A40FEC" w:rsidP="00EC0CF5">
            <w:pPr>
              <w:jc w:val="center"/>
            </w:pPr>
            <w:r w:rsidRPr="00A9500F">
              <w:t>.61</w:t>
            </w:r>
          </w:p>
        </w:tc>
      </w:tr>
      <w:tr w:rsidR="005A52FB" w:rsidRPr="00A9500F" w14:paraId="59E632C8" w14:textId="77777777" w:rsidTr="00EC0CF5">
        <w:trPr>
          <w:jc w:val="center"/>
        </w:trPr>
        <w:tc>
          <w:tcPr>
            <w:tcW w:w="284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25FE73AB" w14:textId="77777777" w:rsidR="005A52FB" w:rsidRPr="00A9500F" w:rsidRDefault="005A52FB" w:rsidP="00EC0CF5">
            <w:r w:rsidRPr="00A9500F">
              <w:t xml:space="preserve">Shopping </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2DA8301A"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.804</w:t>
            </w:r>
          </w:p>
        </w:tc>
        <w:tc>
          <w:tcPr>
            <w:tcW w:w="161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284A2C24" w14:textId="77777777" w:rsidR="005A52FB" w:rsidRPr="00A9500F" w:rsidRDefault="005A52FB" w:rsidP="00EC0CF5">
            <w:pPr>
              <w:jc w:val="center"/>
            </w:pP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408C1AA0" w14:textId="77777777" w:rsidR="005A52FB" w:rsidRPr="00A9500F" w:rsidRDefault="005A52FB" w:rsidP="00EC0CF5">
            <w:pPr>
              <w:jc w:val="center"/>
            </w:pPr>
          </w:p>
        </w:tc>
      </w:tr>
      <w:tr w:rsidR="005A52FB" w:rsidRPr="00A9500F" w14:paraId="7FD1A083" w14:textId="77777777" w:rsidTr="00EC0CF5">
        <w:trPr>
          <w:jc w:val="center"/>
        </w:trPr>
        <w:tc>
          <w:tcPr>
            <w:tcW w:w="284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F370782" w14:textId="77777777" w:rsidR="005A52FB" w:rsidRPr="00A9500F" w:rsidRDefault="005A52FB" w:rsidP="00EC0CF5">
            <w:r w:rsidRPr="00A9500F">
              <w:t>Postlingberg</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2D27F2CD" w14:textId="77777777" w:rsidR="005A52FB" w:rsidRPr="00A9500F" w:rsidRDefault="005A52FB" w:rsidP="00EC0CF5">
            <w:pPr>
              <w:autoSpaceDE w:val="0"/>
              <w:autoSpaceDN w:val="0"/>
              <w:adjustRightInd w:val="0"/>
              <w:spacing w:line="320" w:lineRule="atLeast"/>
              <w:ind w:left="60" w:right="60"/>
              <w:jc w:val="center"/>
              <w:rPr>
                <w:color w:val="000000"/>
              </w:rPr>
            </w:pPr>
            <w:r w:rsidRPr="00A9500F">
              <w:rPr>
                <w:color w:val="000000"/>
              </w:rPr>
              <w:t>.842</w:t>
            </w:r>
          </w:p>
        </w:tc>
        <w:tc>
          <w:tcPr>
            <w:tcW w:w="161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709A5D97" w14:textId="77777777" w:rsidR="005A52FB" w:rsidRPr="00A9500F" w:rsidRDefault="005A52FB" w:rsidP="00EC0CF5">
            <w:pPr>
              <w:jc w:val="center"/>
            </w:pP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6D054FC1" w14:textId="77777777" w:rsidR="005A52FB" w:rsidRPr="00A9500F" w:rsidRDefault="005A52FB" w:rsidP="00EC0CF5">
            <w:pPr>
              <w:jc w:val="center"/>
            </w:pPr>
          </w:p>
        </w:tc>
      </w:tr>
    </w:tbl>
    <w:p w14:paraId="5B159F05" w14:textId="6E7F736C" w:rsidR="005A52FB" w:rsidRPr="00A9500F" w:rsidRDefault="005A52FB" w:rsidP="005A52FB">
      <w:pPr>
        <w:spacing w:line="360" w:lineRule="auto"/>
        <w:jc w:val="center"/>
        <w:rPr>
          <w:bCs/>
          <w:i/>
          <w:lang w:eastAsia="de-DE"/>
        </w:rPr>
      </w:pPr>
      <w:r w:rsidRPr="00A9500F">
        <w:rPr>
          <w:bCs/>
          <w:i/>
          <w:lang w:eastAsia="de-DE"/>
        </w:rPr>
        <w:t>Total variance explained: 68.55%.</w:t>
      </w:r>
    </w:p>
    <w:p w14:paraId="6D00327F" w14:textId="77777777" w:rsidR="00CD2DAC" w:rsidRPr="00A9500F" w:rsidRDefault="00CD2DAC" w:rsidP="00F7517C">
      <w:pPr>
        <w:autoSpaceDE w:val="0"/>
        <w:autoSpaceDN w:val="0"/>
        <w:adjustRightInd w:val="0"/>
        <w:spacing w:before="100" w:beforeAutospacing="1" w:after="120" w:line="360" w:lineRule="auto"/>
        <w:jc w:val="both"/>
        <w:rPr>
          <w:lang w:val="en-US"/>
        </w:rPr>
        <w:sectPr w:rsidR="00CD2DAC" w:rsidRPr="00A9500F" w:rsidSect="00880BDC">
          <w:pgSz w:w="11906" w:h="16838"/>
          <w:pgMar w:top="1440" w:right="1440" w:bottom="1440" w:left="1440" w:header="708" w:footer="708" w:gutter="0"/>
          <w:cols w:space="708"/>
          <w:docGrid w:linePitch="360"/>
        </w:sectPr>
      </w:pPr>
    </w:p>
    <w:p w14:paraId="3B9E29A6" w14:textId="7F952B95" w:rsidR="00CD2DAC" w:rsidRPr="00A9500F" w:rsidRDefault="00CD2DAC" w:rsidP="00CD2DAC">
      <w:pPr>
        <w:spacing w:line="360" w:lineRule="auto"/>
        <w:jc w:val="center"/>
        <w:rPr>
          <w:b/>
          <w:bCs/>
          <w:lang w:eastAsia="de-DE"/>
        </w:rPr>
      </w:pPr>
      <w:r w:rsidRPr="00586803">
        <w:rPr>
          <w:b/>
          <w:bCs/>
          <w:lang w:eastAsia="de-DE"/>
        </w:rPr>
        <w:lastRenderedPageBreak/>
        <w:t xml:space="preserve">Table 8. </w:t>
      </w:r>
      <w:r w:rsidR="00BB38A1" w:rsidRPr="00586803">
        <w:rPr>
          <w:b/>
          <w:bCs/>
          <w:lang w:eastAsia="de-DE"/>
        </w:rPr>
        <w:t>Multi</w:t>
      </w:r>
      <w:r w:rsidRPr="00586803">
        <w:rPr>
          <w:b/>
          <w:bCs/>
          <w:lang w:eastAsia="de-DE"/>
        </w:rPr>
        <w:t xml:space="preserve">variate analysis of variance </w:t>
      </w:r>
      <w:r w:rsidR="00376BB7" w:rsidRPr="00586803">
        <w:rPr>
          <w:b/>
          <w:bCs/>
          <w:lang w:eastAsia="de-DE"/>
        </w:rPr>
        <w:t>(in-situ city image)</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813"/>
        <w:gridCol w:w="1985"/>
        <w:gridCol w:w="1514"/>
        <w:gridCol w:w="1456"/>
      </w:tblGrid>
      <w:tr w:rsidR="00CD2DAC" w:rsidRPr="00A9500F" w14:paraId="31386184" w14:textId="77777777" w:rsidTr="00EC0CF5">
        <w:trPr>
          <w:trHeight w:val="300"/>
          <w:jc w:val="center"/>
        </w:trPr>
        <w:tc>
          <w:tcPr>
            <w:tcW w:w="2406" w:type="dxa"/>
            <w:tcBorders>
              <w:bottom w:val="single" w:sz="4" w:space="0" w:color="auto"/>
            </w:tcBorders>
            <w:shd w:val="pct15" w:color="auto" w:fill="auto"/>
            <w:noWrap/>
            <w:vAlign w:val="bottom"/>
            <w:hideMark/>
          </w:tcPr>
          <w:p w14:paraId="3DB0945B" w14:textId="77777777" w:rsidR="00CD2DAC" w:rsidRPr="00A9500F" w:rsidRDefault="00CD2DAC" w:rsidP="00EC0CF5">
            <w:pPr>
              <w:jc w:val="center"/>
              <w:rPr>
                <w:b/>
                <w:lang w:eastAsia="en-GB"/>
              </w:rPr>
            </w:pPr>
            <w:r w:rsidRPr="00A9500F">
              <w:rPr>
                <w:b/>
                <w:lang w:eastAsia="en-GB"/>
              </w:rPr>
              <w:t>Image Components &amp; Dimensions/Items</w:t>
            </w:r>
          </w:p>
        </w:tc>
        <w:tc>
          <w:tcPr>
            <w:tcW w:w="1813" w:type="dxa"/>
            <w:shd w:val="pct15" w:color="auto" w:fill="auto"/>
            <w:noWrap/>
            <w:vAlign w:val="bottom"/>
            <w:hideMark/>
          </w:tcPr>
          <w:p w14:paraId="3A3832BD" w14:textId="77777777" w:rsidR="00CD2DAC" w:rsidRPr="00A9500F" w:rsidRDefault="00CD2DAC" w:rsidP="00EC0CF5">
            <w:pPr>
              <w:jc w:val="center"/>
              <w:rPr>
                <w:b/>
                <w:lang w:eastAsia="en-GB"/>
              </w:rPr>
            </w:pPr>
            <w:r w:rsidRPr="00A9500F">
              <w:rPr>
                <w:b/>
                <w:lang w:eastAsia="en-GB"/>
              </w:rPr>
              <w:t>Domestic</w:t>
            </w:r>
          </w:p>
          <w:p w14:paraId="18FF41AC" w14:textId="77777777" w:rsidR="00CD2DAC" w:rsidRPr="00A9500F" w:rsidRDefault="00CD2DAC" w:rsidP="00EC0CF5">
            <w:pPr>
              <w:jc w:val="center"/>
              <w:rPr>
                <w:b/>
                <w:lang w:eastAsia="en-GB"/>
              </w:rPr>
            </w:pPr>
            <w:r w:rsidRPr="00A9500F">
              <w:rPr>
                <w:b/>
                <w:lang w:eastAsia="en-GB"/>
              </w:rPr>
              <w:t>n= 188</w:t>
            </w:r>
          </w:p>
        </w:tc>
        <w:tc>
          <w:tcPr>
            <w:tcW w:w="1985" w:type="dxa"/>
            <w:shd w:val="pct15" w:color="auto" w:fill="auto"/>
            <w:noWrap/>
            <w:vAlign w:val="bottom"/>
            <w:hideMark/>
          </w:tcPr>
          <w:p w14:paraId="13872221" w14:textId="77777777" w:rsidR="00CD2DAC" w:rsidRPr="00A9500F" w:rsidRDefault="00CD2DAC" w:rsidP="00EC0CF5">
            <w:pPr>
              <w:jc w:val="center"/>
              <w:rPr>
                <w:b/>
                <w:lang w:eastAsia="en-GB"/>
              </w:rPr>
            </w:pPr>
            <w:r w:rsidRPr="00A9500F">
              <w:rPr>
                <w:b/>
                <w:lang w:eastAsia="en-GB"/>
              </w:rPr>
              <w:t xml:space="preserve">International </w:t>
            </w:r>
          </w:p>
          <w:p w14:paraId="4234F9C5" w14:textId="77777777" w:rsidR="00CD2DAC" w:rsidRPr="00A9500F" w:rsidRDefault="00CD2DAC" w:rsidP="00EC0CF5">
            <w:pPr>
              <w:jc w:val="center"/>
              <w:rPr>
                <w:b/>
                <w:lang w:eastAsia="en-GB"/>
              </w:rPr>
            </w:pPr>
            <w:r w:rsidRPr="00A9500F">
              <w:rPr>
                <w:b/>
                <w:lang w:eastAsia="en-GB"/>
              </w:rPr>
              <w:t>n= 212</w:t>
            </w:r>
          </w:p>
        </w:tc>
        <w:tc>
          <w:tcPr>
            <w:tcW w:w="1514" w:type="dxa"/>
            <w:shd w:val="pct15" w:color="auto" w:fill="auto"/>
            <w:noWrap/>
            <w:vAlign w:val="bottom"/>
            <w:hideMark/>
          </w:tcPr>
          <w:p w14:paraId="055ED3BC" w14:textId="77777777" w:rsidR="00CD2DAC" w:rsidRPr="00A9500F" w:rsidRDefault="00CD2DAC" w:rsidP="00EC0CF5">
            <w:pPr>
              <w:jc w:val="center"/>
              <w:rPr>
                <w:b/>
                <w:lang w:eastAsia="en-GB"/>
              </w:rPr>
            </w:pPr>
            <w:r w:rsidRPr="00A9500F">
              <w:rPr>
                <w:b/>
                <w:lang w:eastAsia="en-GB"/>
              </w:rPr>
              <w:t>F-value</w:t>
            </w:r>
          </w:p>
        </w:tc>
        <w:tc>
          <w:tcPr>
            <w:tcW w:w="1456" w:type="dxa"/>
            <w:shd w:val="pct15" w:color="auto" w:fill="auto"/>
            <w:noWrap/>
            <w:vAlign w:val="bottom"/>
            <w:hideMark/>
          </w:tcPr>
          <w:p w14:paraId="21ED8C9F" w14:textId="77777777" w:rsidR="00CD2DAC" w:rsidRPr="00A9500F" w:rsidRDefault="00CD2DAC" w:rsidP="00EC0CF5">
            <w:pPr>
              <w:jc w:val="center"/>
              <w:rPr>
                <w:b/>
                <w:lang w:eastAsia="en-GB"/>
              </w:rPr>
            </w:pPr>
            <w:r w:rsidRPr="00A9500F">
              <w:rPr>
                <w:b/>
                <w:lang w:eastAsia="en-GB"/>
              </w:rPr>
              <w:t>Significance</w:t>
            </w:r>
          </w:p>
        </w:tc>
      </w:tr>
      <w:tr w:rsidR="00CD2DAC" w:rsidRPr="00A9500F" w14:paraId="6F8DFD48" w14:textId="77777777" w:rsidTr="00EC0CF5">
        <w:trPr>
          <w:trHeight w:val="300"/>
          <w:jc w:val="center"/>
        </w:trPr>
        <w:tc>
          <w:tcPr>
            <w:tcW w:w="9174" w:type="dxa"/>
            <w:gridSpan w:val="5"/>
            <w:shd w:val="pct20" w:color="auto" w:fill="auto"/>
            <w:noWrap/>
            <w:vAlign w:val="bottom"/>
          </w:tcPr>
          <w:p w14:paraId="5B01CFCE" w14:textId="77777777" w:rsidR="00CD2DAC" w:rsidRPr="00A9500F" w:rsidRDefault="00CD2DAC" w:rsidP="00EC0CF5">
            <w:pPr>
              <w:rPr>
                <w:b/>
                <w:lang w:eastAsia="en-GB"/>
              </w:rPr>
            </w:pPr>
            <w:r w:rsidRPr="00A9500F">
              <w:rPr>
                <w:b/>
                <w:lang w:eastAsia="en-GB"/>
              </w:rPr>
              <w:t>Cognitive Image</w:t>
            </w:r>
          </w:p>
        </w:tc>
      </w:tr>
      <w:tr w:rsidR="00CD2DAC" w:rsidRPr="00A9500F" w14:paraId="2FB9D7CF" w14:textId="77777777" w:rsidTr="00EC0CF5">
        <w:trPr>
          <w:trHeight w:val="300"/>
          <w:jc w:val="center"/>
        </w:trPr>
        <w:tc>
          <w:tcPr>
            <w:tcW w:w="2406" w:type="dxa"/>
            <w:shd w:val="pct20" w:color="auto" w:fill="auto"/>
            <w:noWrap/>
            <w:vAlign w:val="bottom"/>
            <w:hideMark/>
          </w:tcPr>
          <w:p w14:paraId="353A9F21" w14:textId="77777777" w:rsidR="00CD2DAC" w:rsidRPr="00A9500F" w:rsidRDefault="00CD2DAC" w:rsidP="00EC0CF5">
            <w:pPr>
              <w:jc w:val="center"/>
              <w:rPr>
                <w:lang w:eastAsia="en-GB"/>
              </w:rPr>
            </w:pPr>
            <w:r w:rsidRPr="00A9500F">
              <w:rPr>
                <w:lang w:eastAsia="en-GB"/>
              </w:rPr>
              <w:t>Attractions</w:t>
            </w:r>
          </w:p>
        </w:tc>
        <w:tc>
          <w:tcPr>
            <w:tcW w:w="1813" w:type="dxa"/>
            <w:shd w:val="clear" w:color="auto" w:fill="auto"/>
            <w:noWrap/>
            <w:vAlign w:val="bottom"/>
          </w:tcPr>
          <w:p w14:paraId="24F78517" w14:textId="77777777" w:rsidR="00CD2DAC" w:rsidRPr="00A9500F" w:rsidRDefault="00CD2DAC" w:rsidP="00EC0CF5">
            <w:pPr>
              <w:jc w:val="center"/>
              <w:rPr>
                <w:vertAlign w:val="superscript"/>
                <w:lang w:eastAsia="en-GB"/>
              </w:rPr>
            </w:pPr>
            <w:r w:rsidRPr="00A9500F">
              <w:rPr>
                <w:lang w:eastAsia="en-GB"/>
              </w:rPr>
              <w:t>4.08</w:t>
            </w:r>
            <w:r w:rsidRPr="00A9500F">
              <w:rPr>
                <w:vertAlign w:val="superscript"/>
                <w:lang w:eastAsia="en-GB"/>
              </w:rPr>
              <w:t>a</w:t>
            </w:r>
          </w:p>
        </w:tc>
        <w:tc>
          <w:tcPr>
            <w:tcW w:w="1985" w:type="dxa"/>
            <w:shd w:val="clear" w:color="auto" w:fill="auto"/>
            <w:noWrap/>
            <w:vAlign w:val="bottom"/>
          </w:tcPr>
          <w:p w14:paraId="46B97D80" w14:textId="77777777" w:rsidR="00CD2DAC" w:rsidRPr="00A9500F" w:rsidRDefault="00CD2DAC" w:rsidP="00EC0CF5">
            <w:pPr>
              <w:jc w:val="center"/>
              <w:rPr>
                <w:vertAlign w:val="superscript"/>
                <w:lang w:eastAsia="en-GB"/>
              </w:rPr>
            </w:pPr>
            <w:r w:rsidRPr="00A9500F">
              <w:rPr>
                <w:lang w:eastAsia="en-GB"/>
              </w:rPr>
              <w:t>4.38</w:t>
            </w:r>
            <w:r w:rsidRPr="00A9500F">
              <w:rPr>
                <w:vertAlign w:val="superscript"/>
                <w:lang w:eastAsia="en-GB"/>
              </w:rPr>
              <w:t>b</w:t>
            </w:r>
          </w:p>
        </w:tc>
        <w:tc>
          <w:tcPr>
            <w:tcW w:w="1514" w:type="dxa"/>
            <w:shd w:val="clear" w:color="auto" w:fill="auto"/>
            <w:noWrap/>
            <w:vAlign w:val="bottom"/>
            <w:hideMark/>
          </w:tcPr>
          <w:p w14:paraId="55106F8A" w14:textId="77777777" w:rsidR="00CD2DAC" w:rsidRPr="00A9500F" w:rsidRDefault="00CD2DAC" w:rsidP="00EC0CF5">
            <w:pPr>
              <w:jc w:val="center"/>
              <w:rPr>
                <w:lang w:eastAsia="en-GB"/>
              </w:rPr>
            </w:pPr>
            <w:r w:rsidRPr="00A9500F">
              <w:rPr>
                <w:lang w:eastAsia="en-GB"/>
              </w:rPr>
              <w:t>7.158</w:t>
            </w:r>
          </w:p>
        </w:tc>
        <w:tc>
          <w:tcPr>
            <w:tcW w:w="1456" w:type="dxa"/>
            <w:shd w:val="clear" w:color="auto" w:fill="auto"/>
            <w:noWrap/>
            <w:vAlign w:val="bottom"/>
            <w:hideMark/>
          </w:tcPr>
          <w:p w14:paraId="7293EB61" w14:textId="77777777" w:rsidR="00CD2DAC" w:rsidRPr="00A9500F" w:rsidRDefault="00CD2DAC" w:rsidP="00EC0CF5">
            <w:pPr>
              <w:jc w:val="center"/>
              <w:rPr>
                <w:u w:val="single"/>
                <w:lang w:eastAsia="en-GB"/>
              </w:rPr>
            </w:pPr>
            <w:r w:rsidRPr="00A9500F">
              <w:rPr>
                <w:lang w:eastAsia="en-GB"/>
              </w:rPr>
              <w:t>.008</w:t>
            </w:r>
          </w:p>
        </w:tc>
      </w:tr>
      <w:tr w:rsidR="00CD2DAC" w:rsidRPr="00A9500F" w14:paraId="3CF32BE6" w14:textId="77777777" w:rsidTr="00EC0CF5">
        <w:trPr>
          <w:trHeight w:val="300"/>
          <w:jc w:val="center"/>
        </w:trPr>
        <w:tc>
          <w:tcPr>
            <w:tcW w:w="2406" w:type="dxa"/>
            <w:shd w:val="pct20" w:color="auto" w:fill="auto"/>
            <w:noWrap/>
            <w:vAlign w:val="bottom"/>
            <w:hideMark/>
          </w:tcPr>
          <w:p w14:paraId="0798E583" w14:textId="77777777" w:rsidR="00CD2DAC" w:rsidRPr="00A9500F" w:rsidRDefault="00CD2DAC" w:rsidP="00EC0CF5">
            <w:pPr>
              <w:jc w:val="center"/>
              <w:rPr>
                <w:lang w:eastAsia="en-GB"/>
              </w:rPr>
            </w:pPr>
            <w:r w:rsidRPr="00A9500F">
              <w:rPr>
                <w:lang w:eastAsia="en-GB"/>
              </w:rPr>
              <w:t>Blemish</w:t>
            </w:r>
          </w:p>
        </w:tc>
        <w:tc>
          <w:tcPr>
            <w:tcW w:w="1813" w:type="dxa"/>
            <w:shd w:val="clear" w:color="auto" w:fill="auto"/>
            <w:noWrap/>
            <w:vAlign w:val="bottom"/>
          </w:tcPr>
          <w:p w14:paraId="0FA986BE" w14:textId="77777777" w:rsidR="00CD2DAC" w:rsidRPr="00A9500F" w:rsidRDefault="00CD2DAC" w:rsidP="00EC0CF5">
            <w:pPr>
              <w:jc w:val="center"/>
              <w:rPr>
                <w:lang w:eastAsia="en-GB"/>
              </w:rPr>
            </w:pPr>
            <w:r w:rsidRPr="00A9500F">
              <w:rPr>
                <w:lang w:eastAsia="en-GB"/>
              </w:rPr>
              <w:t>2.88</w:t>
            </w:r>
          </w:p>
        </w:tc>
        <w:tc>
          <w:tcPr>
            <w:tcW w:w="1985" w:type="dxa"/>
            <w:shd w:val="clear" w:color="auto" w:fill="auto"/>
            <w:noWrap/>
            <w:vAlign w:val="bottom"/>
          </w:tcPr>
          <w:p w14:paraId="75A2EAAE" w14:textId="77777777" w:rsidR="00CD2DAC" w:rsidRPr="00A9500F" w:rsidRDefault="00CD2DAC" w:rsidP="00EC0CF5">
            <w:pPr>
              <w:jc w:val="center"/>
              <w:rPr>
                <w:lang w:eastAsia="en-GB"/>
              </w:rPr>
            </w:pPr>
            <w:r w:rsidRPr="00A9500F">
              <w:rPr>
                <w:lang w:eastAsia="en-GB"/>
              </w:rPr>
              <w:t>3.03</w:t>
            </w:r>
          </w:p>
        </w:tc>
        <w:tc>
          <w:tcPr>
            <w:tcW w:w="1514" w:type="dxa"/>
            <w:shd w:val="clear" w:color="auto" w:fill="auto"/>
            <w:noWrap/>
            <w:vAlign w:val="bottom"/>
            <w:hideMark/>
          </w:tcPr>
          <w:p w14:paraId="0612163E" w14:textId="77777777" w:rsidR="00CD2DAC" w:rsidRPr="00A9500F" w:rsidRDefault="00CD2DAC" w:rsidP="00EC0CF5">
            <w:pPr>
              <w:jc w:val="center"/>
              <w:rPr>
                <w:lang w:eastAsia="en-GB"/>
              </w:rPr>
            </w:pPr>
            <w:r w:rsidRPr="00A9500F">
              <w:rPr>
                <w:lang w:eastAsia="en-GB"/>
              </w:rPr>
              <w:t>2.383</w:t>
            </w:r>
          </w:p>
        </w:tc>
        <w:tc>
          <w:tcPr>
            <w:tcW w:w="1456" w:type="dxa"/>
            <w:shd w:val="clear" w:color="auto" w:fill="auto"/>
            <w:noWrap/>
            <w:vAlign w:val="bottom"/>
            <w:hideMark/>
          </w:tcPr>
          <w:p w14:paraId="7EEBF3C1" w14:textId="77777777" w:rsidR="00CD2DAC" w:rsidRPr="00A9500F" w:rsidRDefault="00CD2DAC" w:rsidP="00EC0CF5">
            <w:pPr>
              <w:jc w:val="center"/>
              <w:rPr>
                <w:lang w:eastAsia="en-GB"/>
              </w:rPr>
            </w:pPr>
            <w:r w:rsidRPr="00A9500F">
              <w:rPr>
                <w:lang w:eastAsia="en-GB"/>
              </w:rPr>
              <w:t>.123</w:t>
            </w:r>
          </w:p>
        </w:tc>
      </w:tr>
      <w:tr w:rsidR="00CD2DAC" w:rsidRPr="00A9500F" w14:paraId="4399F5C1" w14:textId="77777777" w:rsidTr="00EC0CF5">
        <w:trPr>
          <w:trHeight w:val="300"/>
          <w:jc w:val="center"/>
        </w:trPr>
        <w:tc>
          <w:tcPr>
            <w:tcW w:w="2406" w:type="dxa"/>
            <w:shd w:val="pct20" w:color="auto" w:fill="auto"/>
            <w:noWrap/>
            <w:vAlign w:val="bottom"/>
            <w:hideMark/>
          </w:tcPr>
          <w:p w14:paraId="57E7E8E6" w14:textId="77777777" w:rsidR="00CD2DAC" w:rsidRPr="00A9500F" w:rsidRDefault="00CD2DAC" w:rsidP="00EC0CF5">
            <w:pPr>
              <w:jc w:val="center"/>
              <w:rPr>
                <w:lang w:eastAsia="en-GB"/>
              </w:rPr>
            </w:pPr>
            <w:r w:rsidRPr="00A9500F">
              <w:rPr>
                <w:lang w:eastAsia="en-GB"/>
              </w:rPr>
              <w:t>Contemporary Culture</w:t>
            </w:r>
          </w:p>
        </w:tc>
        <w:tc>
          <w:tcPr>
            <w:tcW w:w="1813" w:type="dxa"/>
            <w:shd w:val="clear" w:color="auto" w:fill="auto"/>
            <w:noWrap/>
            <w:vAlign w:val="bottom"/>
          </w:tcPr>
          <w:p w14:paraId="76DEB14B" w14:textId="77777777" w:rsidR="00CD2DAC" w:rsidRPr="00A9500F" w:rsidRDefault="00CD2DAC" w:rsidP="00EC0CF5">
            <w:pPr>
              <w:jc w:val="center"/>
              <w:rPr>
                <w:vertAlign w:val="superscript"/>
                <w:lang w:eastAsia="en-GB"/>
              </w:rPr>
            </w:pPr>
            <w:r w:rsidRPr="00A9500F">
              <w:rPr>
                <w:lang w:eastAsia="en-GB"/>
              </w:rPr>
              <w:t>1.65</w:t>
            </w:r>
            <w:r w:rsidRPr="00A9500F">
              <w:rPr>
                <w:vertAlign w:val="superscript"/>
                <w:lang w:eastAsia="en-GB"/>
              </w:rPr>
              <w:t>a</w:t>
            </w:r>
          </w:p>
        </w:tc>
        <w:tc>
          <w:tcPr>
            <w:tcW w:w="1985" w:type="dxa"/>
            <w:shd w:val="clear" w:color="auto" w:fill="auto"/>
            <w:noWrap/>
            <w:vAlign w:val="bottom"/>
          </w:tcPr>
          <w:p w14:paraId="5844801B" w14:textId="77777777" w:rsidR="00CD2DAC" w:rsidRPr="00A9500F" w:rsidRDefault="00CD2DAC" w:rsidP="00EC0CF5">
            <w:pPr>
              <w:jc w:val="center"/>
              <w:rPr>
                <w:lang w:eastAsia="en-GB"/>
              </w:rPr>
            </w:pPr>
            <w:r w:rsidRPr="00A9500F">
              <w:rPr>
                <w:lang w:eastAsia="en-GB"/>
              </w:rPr>
              <w:t>1.48</w:t>
            </w:r>
            <w:r w:rsidRPr="00A9500F">
              <w:rPr>
                <w:vertAlign w:val="superscript"/>
                <w:lang w:eastAsia="en-GB"/>
              </w:rPr>
              <w:t>b</w:t>
            </w:r>
          </w:p>
        </w:tc>
        <w:tc>
          <w:tcPr>
            <w:tcW w:w="1514" w:type="dxa"/>
            <w:shd w:val="clear" w:color="auto" w:fill="auto"/>
            <w:noWrap/>
            <w:vAlign w:val="bottom"/>
            <w:hideMark/>
          </w:tcPr>
          <w:p w14:paraId="56F3815F" w14:textId="77777777" w:rsidR="00CD2DAC" w:rsidRPr="00A9500F" w:rsidRDefault="00CD2DAC" w:rsidP="00EC0CF5">
            <w:pPr>
              <w:jc w:val="center"/>
              <w:rPr>
                <w:lang w:eastAsia="en-GB"/>
              </w:rPr>
            </w:pPr>
            <w:r w:rsidRPr="00A9500F">
              <w:rPr>
                <w:lang w:eastAsia="en-GB"/>
              </w:rPr>
              <w:t>6.540</w:t>
            </w:r>
          </w:p>
        </w:tc>
        <w:tc>
          <w:tcPr>
            <w:tcW w:w="1456" w:type="dxa"/>
            <w:shd w:val="clear" w:color="auto" w:fill="auto"/>
            <w:noWrap/>
            <w:vAlign w:val="bottom"/>
            <w:hideMark/>
          </w:tcPr>
          <w:p w14:paraId="56B6F320" w14:textId="77777777" w:rsidR="00CD2DAC" w:rsidRPr="00A9500F" w:rsidRDefault="00CD2DAC" w:rsidP="00EC0CF5">
            <w:pPr>
              <w:jc w:val="center"/>
              <w:rPr>
                <w:lang w:eastAsia="en-GB"/>
              </w:rPr>
            </w:pPr>
            <w:r w:rsidRPr="00A9500F">
              <w:rPr>
                <w:lang w:eastAsia="en-GB"/>
              </w:rPr>
              <w:t>.011</w:t>
            </w:r>
          </w:p>
        </w:tc>
      </w:tr>
      <w:tr w:rsidR="00CD2DAC" w:rsidRPr="00A9500F" w14:paraId="21DEC2E4" w14:textId="77777777" w:rsidTr="00EC0CF5">
        <w:trPr>
          <w:trHeight w:val="300"/>
          <w:jc w:val="center"/>
        </w:trPr>
        <w:tc>
          <w:tcPr>
            <w:tcW w:w="2406" w:type="dxa"/>
            <w:shd w:val="pct20" w:color="auto" w:fill="auto"/>
            <w:noWrap/>
            <w:vAlign w:val="bottom"/>
            <w:hideMark/>
          </w:tcPr>
          <w:p w14:paraId="0475D2DF" w14:textId="77777777" w:rsidR="00CD2DAC" w:rsidRPr="00A9500F" w:rsidRDefault="00CD2DAC" w:rsidP="00EC0CF5">
            <w:pPr>
              <w:jc w:val="center"/>
              <w:rPr>
                <w:lang w:eastAsia="en-GB"/>
              </w:rPr>
            </w:pPr>
            <w:r w:rsidRPr="00A9500F">
              <w:rPr>
                <w:lang w:eastAsia="en-GB"/>
              </w:rPr>
              <w:t>Events</w:t>
            </w:r>
          </w:p>
        </w:tc>
        <w:tc>
          <w:tcPr>
            <w:tcW w:w="1813" w:type="dxa"/>
            <w:shd w:val="clear" w:color="auto" w:fill="auto"/>
            <w:noWrap/>
            <w:vAlign w:val="bottom"/>
          </w:tcPr>
          <w:p w14:paraId="37275BC0" w14:textId="77777777" w:rsidR="00CD2DAC" w:rsidRPr="00A9500F" w:rsidRDefault="00CD2DAC" w:rsidP="00EC0CF5">
            <w:pPr>
              <w:jc w:val="center"/>
              <w:rPr>
                <w:lang w:eastAsia="en-GB"/>
              </w:rPr>
            </w:pPr>
            <w:r w:rsidRPr="00A9500F">
              <w:rPr>
                <w:lang w:eastAsia="en-GB"/>
              </w:rPr>
              <w:t>2.94</w:t>
            </w:r>
          </w:p>
        </w:tc>
        <w:tc>
          <w:tcPr>
            <w:tcW w:w="1985" w:type="dxa"/>
            <w:shd w:val="clear" w:color="auto" w:fill="auto"/>
            <w:noWrap/>
            <w:vAlign w:val="bottom"/>
          </w:tcPr>
          <w:p w14:paraId="7BF7AB10" w14:textId="77777777" w:rsidR="00CD2DAC" w:rsidRPr="00A9500F" w:rsidRDefault="00CD2DAC" w:rsidP="00EC0CF5">
            <w:pPr>
              <w:jc w:val="center"/>
              <w:rPr>
                <w:lang w:eastAsia="en-GB"/>
              </w:rPr>
            </w:pPr>
            <w:r w:rsidRPr="00A9500F">
              <w:rPr>
                <w:lang w:eastAsia="en-GB"/>
              </w:rPr>
              <w:t>3.05</w:t>
            </w:r>
          </w:p>
        </w:tc>
        <w:tc>
          <w:tcPr>
            <w:tcW w:w="1514" w:type="dxa"/>
            <w:shd w:val="clear" w:color="auto" w:fill="auto"/>
            <w:noWrap/>
            <w:vAlign w:val="bottom"/>
            <w:hideMark/>
          </w:tcPr>
          <w:p w14:paraId="676A8E9B" w14:textId="77777777" w:rsidR="00CD2DAC" w:rsidRPr="00A9500F" w:rsidRDefault="00CD2DAC" w:rsidP="00EC0CF5">
            <w:pPr>
              <w:jc w:val="center"/>
              <w:rPr>
                <w:lang w:eastAsia="en-GB"/>
              </w:rPr>
            </w:pPr>
            <w:r w:rsidRPr="00A9500F">
              <w:rPr>
                <w:lang w:eastAsia="en-GB"/>
              </w:rPr>
              <w:t>.559</w:t>
            </w:r>
          </w:p>
        </w:tc>
        <w:tc>
          <w:tcPr>
            <w:tcW w:w="1456" w:type="dxa"/>
            <w:shd w:val="clear" w:color="auto" w:fill="auto"/>
            <w:noWrap/>
            <w:vAlign w:val="bottom"/>
            <w:hideMark/>
          </w:tcPr>
          <w:p w14:paraId="7DEDABA5" w14:textId="77777777" w:rsidR="00CD2DAC" w:rsidRPr="00A9500F" w:rsidRDefault="00CD2DAC" w:rsidP="00EC0CF5">
            <w:pPr>
              <w:jc w:val="center"/>
              <w:rPr>
                <w:lang w:eastAsia="en-GB"/>
              </w:rPr>
            </w:pPr>
            <w:r w:rsidRPr="00A9500F">
              <w:rPr>
                <w:lang w:eastAsia="en-GB"/>
              </w:rPr>
              <w:t>.455</w:t>
            </w:r>
          </w:p>
        </w:tc>
      </w:tr>
      <w:tr w:rsidR="00CD2DAC" w:rsidRPr="00A9500F" w14:paraId="0C2A5F10" w14:textId="77777777" w:rsidTr="00EC0CF5">
        <w:trPr>
          <w:trHeight w:val="300"/>
          <w:jc w:val="center"/>
        </w:trPr>
        <w:tc>
          <w:tcPr>
            <w:tcW w:w="2406" w:type="dxa"/>
            <w:shd w:val="pct20" w:color="auto" w:fill="auto"/>
            <w:noWrap/>
            <w:vAlign w:val="bottom"/>
            <w:hideMark/>
          </w:tcPr>
          <w:p w14:paraId="79E77885" w14:textId="77777777" w:rsidR="00CD2DAC" w:rsidRPr="00A9500F" w:rsidRDefault="00CD2DAC" w:rsidP="00EC0CF5">
            <w:pPr>
              <w:jc w:val="center"/>
              <w:rPr>
                <w:lang w:eastAsia="en-GB"/>
              </w:rPr>
            </w:pPr>
            <w:r w:rsidRPr="00A9500F">
              <w:rPr>
                <w:lang w:eastAsia="en-GB"/>
              </w:rPr>
              <w:t>Activities</w:t>
            </w:r>
          </w:p>
        </w:tc>
        <w:tc>
          <w:tcPr>
            <w:tcW w:w="1813" w:type="dxa"/>
            <w:shd w:val="clear" w:color="auto" w:fill="auto"/>
            <w:noWrap/>
            <w:vAlign w:val="bottom"/>
          </w:tcPr>
          <w:p w14:paraId="40078266" w14:textId="77777777" w:rsidR="00CD2DAC" w:rsidRPr="00A9500F" w:rsidRDefault="00CD2DAC" w:rsidP="00EC0CF5">
            <w:pPr>
              <w:jc w:val="center"/>
              <w:rPr>
                <w:lang w:eastAsia="en-GB"/>
              </w:rPr>
            </w:pPr>
            <w:r w:rsidRPr="00A9500F">
              <w:rPr>
                <w:lang w:eastAsia="en-GB"/>
              </w:rPr>
              <w:t>1.50</w:t>
            </w:r>
          </w:p>
        </w:tc>
        <w:tc>
          <w:tcPr>
            <w:tcW w:w="1985" w:type="dxa"/>
            <w:shd w:val="clear" w:color="auto" w:fill="auto"/>
            <w:noWrap/>
            <w:vAlign w:val="bottom"/>
          </w:tcPr>
          <w:p w14:paraId="7B225519" w14:textId="77777777" w:rsidR="00CD2DAC" w:rsidRPr="00A9500F" w:rsidRDefault="00CD2DAC" w:rsidP="00EC0CF5">
            <w:pPr>
              <w:jc w:val="center"/>
              <w:rPr>
                <w:lang w:eastAsia="en-GB"/>
              </w:rPr>
            </w:pPr>
            <w:r w:rsidRPr="00A9500F">
              <w:rPr>
                <w:lang w:eastAsia="en-GB"/>
              </w:rPr>
              <w:t>1.47</w:t>
            </w:r>
          </w:p>
        </w:tc>
        <w:tc>
          <w:tcPr>
            <w:tcW w:w="1514" w:type="dxa"/>
            <w:shd w:val="clear" w:color="auto" w:fill="auto"/>
            <w:noWrap/>
            <w:vAlign w:val="bottom"/>
            <w:hideMark/>
          </w:tcPr>
          <w:p w14:paraId="6F279C50" w14:textId="77777777" w:rsidR="00CD2DAC" w:rsidRPr="00A9500F" w:rsidRDefault="00CD2DAC" w:rsidP="00EC0CF5">
            <w:pPr>
              <w:jc w:val="center"/>
              <w:rPr>
                <w:lang w:eastAsia="en-GB"/>
              </w:rPr>
            </w:pPr>
            <w:r w:rsidRPr="00A9500F">
              <w:rPr>
                <w:lang w:eastAsia="en-GB"/>
              </w:rPr>
              <w:t>.346</w:t>
            </w:r>
          </w:p>
        </w:tc>
        <w:tc>
          <w:tcPr>
            <w:tcW w:w="1456" w:type="dxa"/>
            <w:shd w:val="clear" w:color="auto" w:fill="auto"/>
            <w:noWrap/>
            <w:vAlign w:val="bottom"/>
            <w:hideMark/>
          </w:tcPr>
          <w:p w14:paraId="5DA4890B" w14:textId="77777777" w:rsidR="00CD2DAC" w:rsidRPr="00A9500F" w:rsidRDefault="00CD2DAC" w:rsidP="00EC0CF5">
            <w:pPr>
              <w:jc w:val="center"/>
              <w:rPr>
                <w:lang w:eastAsia="en-GB"/>
              </w:rPr>
            </w:pPr>
            <w:r w:rsidRPr="00A9500F">
              <w:rPr>
                <w:lang w:eastAsia="en-GB"/>
              </w:rPr>
              <w:t>.557</w:t>
            </w:r>
          </w:p>
        </w:tc>
      </w:tr>
      <w:tr w:rsidR="00CD2DAC" w:rsidRPr="00A9500F" w14:paraId="65C55CA1" w14:textId="77777777" w:rsidTr="00EC0CF5">
        <w:trPr>
          <w:trHeight w:val="300"/>
          <w:jc w:val="center"/>
        </w:trPr>
        <w:tc>
          <w:tcPr>
            <w:tcW w:w="9174" w:type="dxa"/>
            <w:gridSpan w:val="5"/>
            <w:shd w:val="pct20" w:color="auto" w:fill="auto"/>
            <w:noWrap/>
            <w:vAlign w:val="bottom"/>
          </w:tcPr>
          <w:p w14:paraId="508DAA26" w14:textId="77777777" w:rsidR="00CD2DAC" w:rsidRPr="00A9500F" w:rsidRDefault="00CD2DAC" w:rsidP="00EC0CF5">
            <w:pPr>
              <w:rPr>
                <w:b/>
                <w:lang w:eastAsia="en-GB"/>
              </w:rPr>
            </w:pPr>
            <w:r w:rsidRPr="00A9500F">
              <w:rPr>
                <w:b/>
                <w:lang w:eastAsia="en-GB"/>
              </w:rPr>
              <w:t>Affective Image</w:t>
            </w:r>
          </w:p>
        </w:tc>
      </w:tr>
      <w:tr w:rsidR="00CD2DAC" w:rsidRPr="00A9500F" w14:paraId="661CCC40" w14:textId="77777777" w:rsidTr="00EC0CF5">
        <w:trPr>
          <w:trHeight w:val="300"/>
          <w:jc w:val="center"/>
        </w:trPr>
        <w:tc>
          <w:tcPr>
            <w:tcW w:w="2406" w:type="dxa"/>
            <w:shd w:val="pct20" w:color="auto" w:fill="auto"/>
            <w:noWrap/>
            <w:vAlign w:val="center"/>
          </w:tcPr>
          <w:p w14:paraId="5F7F6ABF" w14:textId="77777777" w:rsidR="00CD2DAC" w:rsidRPr="00A9500F" w:rsidRDefault="00CD2DAC" w:rsidP="00EC0CF5">
            <w:pPr>
              <w:jc w:val="center"/>
              <w:rPr>
                <w:bCs/>
                <w:lang w:val="en-US"/>
              </w:rPr>
            </w:pPr>
            <w:r w:rsidRPr="00A9500F">
              <w:rPr>
                <w:bCs/>
                <w:lang w:val="en-US"/>
              </w:rPr>
              <w:t>Boring</w:t>
            </w:r>
          </w:p>
        </w:tc>
        <w:tc>
          <w:tcPr>
            <w:tcW w:w="1813" w:type="dxa"/>
            <w:shd w:val="clear" w:color="auto" w:fill="auto"/>
            <w:noWrap/>
            <w:vAlign w:val="center"/>
          </w:tcPr>
          <w:p w14:paraId="362F0E8F" w14:textId="77777777" w:rsidR="00CD2DAC" w:rsidRPr="00A9500F" w:rsidRDefault="00CD2DAC" w:rsidP="00EC0CF5">
            <w:pPr>
              <w:jc w:val="center"/>
              <w:rPr>
                <w:bCs/>
                <w:vertAlign w:val="superscript"/>
                <w:lang w:val="en-US"/>
              </w:rPr>
            </w:pPr>
            <w:r w:rsidRPr="00A9500F">
              <w:rPr>
                <w:bCs/>
                <w:lang w:val="en-US"/>
              </w:rPr>
              <w:t>4.55</w:t>
            </w:r>
            <w:r w:rsidRPr="00A9500F">
              <w:rPr>
                <w:bCs/>
                <w:vertAlign w:val="superscript"/>
                <w:lang w:val="en-US"/>
              </w:rPr>
              <w:t>a</w:t>
            </w:r>
          </w:p>
        </w:tc>
        <w:tc>
          <w:tcPr>
            <w:tcW w:w="1985" w:type="dxa"/>
            <w:shd w:val="clear" w:color="auto" w:fill="auto"/>
            <w:noWrap/>
            <w:vAlign w:val="center"/>
          </w:tcPr>
          <w:p w14:paraId="464E5060" w14:textId="77777777" w:rsidR="00CD2DAC" w:rsidRPr="00A9500F" w:rsidRDefault="00CD2DAC" w:rsidP="00EC0CF5">
            <w:pPr>
              <w:jc w:val="center"/>
              <w:rPr>
                <w:bCs/>
                <w:lang w:val="en-US"/>
              </w:rPr>
            </w:pPr>
            <w:r w:rsidRPr="00A9500F">
              <w:rPr>
                <w:bCs/>
                <w:lang w:val="en-US"/>
              </w:rPr>
              <w:t>4.76</w:t>
            </w:r>
            <w:r w:rsidRPr="00A9500F">
              <w:rPr>
                <w:vertAlign w:val="superscript"/>
                <w:lang w:eastAsia="en-GB"/>
              </w:rPr>
              <w:t>b</w:t>
            </w:r>
          </w:p>
        </w:tc>
        <w:tc>
          <w:tcPr>
            <w:tcW w:w="1514" w:type="dxa"/>
            <w:shd w:val="clear" w:color="auto" w:fill="auto"/>
            <w:noWrap/>
            <w:vAlign w:val="center"/>
          </w:tcPr>
          <w:p w14:paraId="456E5734" w14:textId="77777777" w:rsidR="00CD2DAC" w:rsidRPr="00A9500F" w:rsidRDefault="00CD2DAC" w:rsidP="00EC0CF5">
            <w:pPr>
              <w:jc w:val="center"/>
              <w:rPr>
                <w:bCs/>
                <w:color w:val="000000"/>
                <w:lang w:val="en-US"/>
              </w:rPr>
            </w:pPr>
            <w:r w:rsidRPr="00A9500F">
              <w:rPr>
                <w:bCs/>
                <w:color w:val="000000"/>
                <w:lang w:val="en-US"/>
              </w:rPr>
              <w:t>7.213</w:t>
            </w:r>
          </w:p>
        </w:tc>
        <w:tc>
          <w:tcPr>
            <w:tcW w:w="1456" w:type="dxa"/>
            <w:shd w:val="clear" w:color="auto" w:fill="auto"/>
            <w:noWrap/>
            <w:vAlign w:val="center"/>
          </w:tcPr>
          <w:p w14:paraId="3514480C" w14:textId="77777777" w:rsidR="00CD2DAC" w:rsidRPr="00A9500F" w:rsidRDefault="00CD2DAC" w:rsidP="00EC0CF5">
            <w:pPr>
              <w:jc w:val="center"/>
              <w:rPr>
                <w:bCs/>
                <w:color w:val="000000"/>
                <w:lang w:val="en-US"/>
              </w:rPr>
            </w:pPr>
            <w:r w:rsidRPr="00A9500F">
              <w:rPr>
                <w:bCs/>
                <w:color w:val="000000"/>
                <w:lang w:val="en-US"/>
              </w:rPr>
              <w:t>.008</w:t>
            </w:r>
          </w:p>
        </w:tc>
      </w:tr>
      <w:tr w:rsidR="004975D4" w:rsidRPr="00A9500F" w14:paraId="7DE7D7D2" w14:textId="77777777" w:rsidTr="00EC0CF5">
        <w:trPr>
          <w:trHeight w:val="300"/>
          <w:jc w:val="center"/>
        </w:trPr>
        <w:tc>
          <w:tcPr>
            <w:tcW w:w="2406" w:type="dxa"/>
            <w:shd w:val="pct20" w:color="auto" w:fill="auto"/>
            <w:noWrap/>
            <w:vAlign w:val="bottom"/>
          </w:tcPr>
          <w:p w14:paraId="035EAA88" w14:textId="5103D91E" w:rsidR="004975D4" w:rsidRPr="00A9500F" w:rsidRDefault="004975D4" w:rsidP="00EC0CF5">
            <w:pPr>
              <w:jc w:val="center"/>
              <w:rPr>
                <w:bCs/>
                <w:lang w:val="en-US"/>
              </w:rPr>
            </w:pPr>
            <w:r w:rsidRPr="00A9500F">
              <w:rPr>
                <w:lang w:eastAsia="en-GB"/>
              </w:rPr>
              <w:t>Unpleasant</w:t>
            </w:r>
          </w:p>
        </w:tc>
        <w:tc>
          <w:tcPr>
            <w:tcW w:w="1813" w:type="dxa"/>
            <w:shd w:val="clear" w:color="auto" w:fill="auto"/>
            <w:noWrap/>
            <w:vAlign w:val="center"/>
          </w:tcPr>
          <w:p w14:paraId="61C0D562" w14:textId="1BAD445E" w:rsidR="004975D4" w:rsidRPr="00A9500F" w:rsidRDefault="004975D4" w:rsidP="00EC0CF5">
            <w:pPr>
              <w:jc w:val="center"/>
              <w:rPr>
                <w:bCs/>
                <w:lang w:val="en-US"/>
              </w:rPr>
            </w:pPr>
            <w:r w:rsidRPr="00A9500F">
              <w:rPr>
                <w:bCs/>
                <w:lang w:val="en-US"/>
              </w:rPr>
              <w:t>4.79</w:t>
            </w:r>
          </w:p>
        </w:tc>
        <w:tc>
          <w:tcPr>
            <w:tcW w:w="1985" w:type="dxa"/>
            <w:shd w:val="clear" w:color="auto" w:fill="auto"/>
            <w:noWrap/>
            <w:vAlign w:val="center"/>
          </w:tcPr>
          <w:p w14:paraId="3DC6F05C" w14:textId="61249646" w:rsidR="004975D4" w:rsidRPr="00A9500F" w:rsidRDefault="004975D4" w:rsidP="00EC0CF5">
            <w:pPr>
              <w:jc w:val="center"/>
              <w:rPr>
                <w:bCs/>
                <w:lang w:val="en-US"/>
              </w:rPr>
            </w:pPr>
            <w:r w:rsidRPr="00A9500F">
              <w:rPr>
                <w:bCs/>
                <w:lang w:val="en-US"/>
              </w:rPr>
              <w:t>4.87</w:t>
            </w:r>
          </w:p>
        </w:tc>
        <w:tc>
          <w:tcPr>
            <w:tcW w:w="1514" w:type="dxa"/>
            <w:shd w:val="clear" w:color="auto" w:fill="auto"/>
            <w:noWrap/>
            <w:vAlign w:val="center"/>
          </w:tcPr>
          <w:p w14:paraId="13FFD882" w14:textId="53A5EA3F" w:rsidR="004975D4" w:rsidRPr="00A9500F" w:rsidRDefault="004975D4" w:rsidP="00EC0CF5">
            <w:pPr>
              <w:jc w:val="center"/>
              <w:rPr>
                <w:bCs/>
                <w:color w:val="000000"/>
                <w:lang w:val="en-US"/>
              </w:rPr>
            </w:pPr>
            <w:r w:rsidRPr="00A9500F">
              <w:rPr>
                <w:bCs/>
                <w:color w:val="000000"/>
                <w:lang w:val="en-US"/>
              </w:rPr>
              <w:t>2.919</w:t>
            </w:r>
          </w:p>
        </w:tc>
        <w:tc>
          <w:tcPr>
            <w:tcW w:w="1456" w:type="dxa"/>
            <w:shd w:val="clear" w:color="auto" w:fill="auto"/>
            <w:noWrap/>
            <w:vAlign w:val="center"/>
          </w:tcPr>
          <w:p w14:paraId="5921B9F5" w14:textId="1F186588" w:rsidR="004975D4" w:rsidRPr="00A9500F" w:rsidRDefault="004975D4" w:rsidP="00EC0CF5">
            <w:pPr>
              <w:jc w:val="center"/>
              <w:rPr>
                <w:bCs/>
                <w:color w:val="000000"/>
                <w:lang w:val="en-US"/>
              </w:rPr>
            </w:pPr>
            <w:r w:rsidRPr="00A9500F">
              <w:rPr>
                <w:bCs/>
                <w:color w:val="000000"/>
                <w:lang w:val="en-US"/>
              </w:rPr>
              <w:t>.088</w:t>
            </w:r>
          </w:p>
        </w:tc>
      </w:tr>
      <w:tr w:rsidR="004975D4" w:rsidRPr="00A9500F" w14:paraId="10FCE17F" w14:textId="77777777" w:rsidTr="00EC0CF5">
        <w:trPr>
          <w:trHeight w:val="300"/>
          <w:jc w:val="center"/>
        </w:trPr>
        <w:tc>
          <w:tcPr>
            <w:tcW w:w="2406" w:type="dxa"/>
            <w:shd w:val="pct20" w:color="auto" w:fill="auto"/>
            <w:noWrap/>
            <w:vAlign w:val="bottom"/>
          </w:tcPr>
          <w:p w14:paraId="7EF00A99" w14:textId="3832F894" w:rsidR="004975D4" w:rsidRPr="00A9500F" w:rsidRDefault="004975D4" w:rsidP="00EC0CF5">
            <w:pPr>
              <w:jc w:val="center"/>
              <w:rPr>
                <w:bCs/>
                <w:lang w:val="en-US"/>
              </w:rPr>
            </w:pPr>
            <w:r w:rsidRPr="00A9500F">
              <w:rPr>
                <w:bCs/>
                <w:lang w:val="en-US"/>
              </w:rPr>
              <w:t>Old-fashioned</w:t>
            </w:r>
          </w:p>
        </w:tc>
        <w:tc>
          <w:tcPr>
            <w:tcW w:w="1813" w:type="dxa"/>
            <w:shd w:val="clear" w:color="auto" w:fill="auto"/>
            <w:noWrap/>
            <w:vAlign w:val="center"/>
          </w:tcPr>
          <w:p w14:paraId="59D39939" w14:textId="167727ED" w:rsidR="004975D4" w:rsidRPr="00A9500F" w:rsidRDefault="004975D4" w:rsidP="00EC0CF5">
            <w:pPr>
              <w:jc w:val="center"/>
              <w:rPr>
                <w:bCs/>
                <w:lang w:val="en-US"/>
              </w:rPr>
            </w:pPr>
            <w:r w:rsidRPr="00A9500F">
              <w:rPr>
                <w:bCs/>
                <w:lang w:val="en-US"/>
              </w:rPr>
              <w:t>3.36</w:t>
            </w:r>
            <w:r w:rsidRPr="00A9500F">
              <w:rPr>
                <w:bCs/>
                <w:vertAlign w:val="superscript"/>
                <w:lang w:val="en-US"/>
              </w:rPr>
              <w:t>a</w:t>
            </w:r>
          </w:p>
        </w:tc>
        <w:tc>
          <w:tcPr>
            <w:tcW w:w="1985" w:type="dxa"/>
            <w:shd w:val="clear" w:color="auto" w:fill="auto"/>
            <w:noWrap/>
            <w:vAlign w:val="center"/>
          </w:tcPr>
          <w:p w14:paraId="25AA1379" w14:textId="7443609F" w:rsidR="004975D4" w:rsidRPr="00A9500F" w:rsidRDefault="004975D4" w:rsidP="00EC0CF5">
            <w:pPr>
              <w:jc w:val="center"/>
              <w:rPr>
                <w:bCs/>
                <w:lang w:val="en-US"/>
              </w:rPr>
            </w:pPr>
            <w:r w:rsidRPr="00A9500F">
              <w:rPr>
                <w:bCs/>
                <w:lang w:val="en-US"/>
              </w:rPr>
              <w:t>3.61</w:t>
            </w:r>
            <w:r w:rsidRPr="00A9500F">
              <w:rPr>
                <w:vertAlign w:val="superscript"/>
                <w:lang w:eastAsia="en-GB"/>
              </w:rPr>
              <w:t>b</w:t>
            </w:r>
          </w:p>
        </w:tc>
        <w:tc>
          <w:tcPr>
            <w:tcW w:w="1514" w:type="dxa"/>
            <w:shd w:val="clear" w:color="auto" w:fill="auto"/>
            <w:noWrap/>
            <w:vAlign w:val="center"/>
          </w:tcPr>
          <w:p w14:paraId="08B9D4CA" w14:textId="57DEB66F" w:rsidR="004975D4" w:rsidRPr="00A9500F" w:rsidRDefault="004975D4" w:rsidP="00EC0CF5">
            <w:pPr>
              <w:jc w:val="center"/>
              <w:rPr>
                <w:bCs/>
                <w:color w:val="000000"/>
                <w:lang w:val="en-US"/>
              </w:rPr>
            </w:pPr>
            <w:r w:rsidRPr="00A9500F">
              <w:rPr>
                <w:bCs/>
                <w:color w:val="000000"/>
                <w:lang w:val="en-US"/>
              </w:rPr>
              <w:t>5.865</w:t>
            </w:r>
          </w:p>
        </w:tc>
        <w:tc>
          <w:tcPr>
            <w:tcW w:w="1456" w:type="dxa"/>
            <w:shd w:val="clear" w:color="auto" w:fill="auto"/>
            <w:noWrap/>
            <w:vAlign w:val="center"/>
          </w:tcPr>
          <w:p w14:paraId="5C24F5F7" w14:textId="1609B823" w:rsidR="004975D4" w:rsidRPr="00A9500F" w:rsidRDefault="004975D4" w:rsidP="00EC0CF5">
            <w:pPr>
              <w:jc w:val="center"/>
              <w:rPr>
                <w:bCs/>
                <w:color w:val="000000"/>
                <w:lang w:val="en-US"/>
              </w:rPr>
            </w:pPr>
            <w:r w:rsidRPr="00A9500F">
              <w:rPr>
                <w:bCs/>
                <w:color w:val="000000"/>
                <w:lang w:val="en-US"/>
              </w:rPr>
              <w:t>.016</w:t>
            </w:r>
          </w:p>
        </w:tc>
      </w:tr>
      <w:tr w:rsidR="004975D4" w:rsidRPr="00A9500F" w14:paraId="7944049E" w14:textId="77777777" w:rsidTr="00EC0CF5">
        <w:trPr>
          <w:trHeight w:val="300"/>
          <w:jc w:val="center"/>
        </w:trPr>
        <w:tc>
          <w:tcPr>
            <w:tcW w:w="2406" w:type="dxa"/>
            <w:shd w:val="pct20" w:color="auto" w:fill="auto"/>
            <w:noWrap/>
            <w:vAlign w:val="bottom"/>
            <w:hideMark/>
          </w:tcPr>
          <w:p w14:paraId="49781BF5" w14:textId="77777777" w:rsidR="004975D4" w:rsidRPr="00A9500F" w:rsidRDefault="004975D4" w:rsidP="00EC0CF5">
            <w:pPr>
              <w:jc w:val="center"/>
              <w:rPr>
                <w:lang w:eastAsia="en-GB"/>
              </w:rPr>
            </w:pPr>
            <w:r w:rsidRPr="00A9500F">
              <w:rPr>
                <w:lang w:eastAsia="en-GB"/>
              </w:rPr>
              <w:t>Interesting</w:t>
            </w:r>
          </w:p>
        </w:tc>
        <w:tc>
          <w:tcPr>
            <w:tcW w:w="1813" w:type="dxa"/>
            <w:shd w:val="clear" w:color="auto" w:fill="auto"/>
            <w:noWrap/>
            <w:vAlign w:val="center"/>
          </w:tcPr>
          <w:p w14:paraId="1FD566AA" w14:textId="77777777" w:rsidR="004975D4" w:rsidRPr="00A9500F" w:rsidRDefault="004975D4" w:rsidP="00EC0CF5">
            <w:pPr>
              <w:jc w:val="center"/>
              <w:rPr>
                <w:lang w:eastAsia="en-GB"/>
              </w:rPr>
            </w:pPr>
            <w:r w:rsidRPr="00A9500F">
              <w:rPr>
                <w:bCs/>
                <w:lang w:val="en-US"/>
              </w:rPr>
              <w:t>1.97</w:t>
            </w:r>
          </w:p>
        </w:tc>
        <w:tc>
          <w:tcPr>
            <w:tcW w:w="1985" w:type="dxa"/>
            <w:shd w:val="clear" w:color="auto" w:fill="auto"/>
            <w:noWrap/>
            <w:vAlign w:val="center"/>
          </w:tcPr>
          <w:p w14:paraId="58D0475F" w14:textId="77777777" w:rsidR="004975D4" w:rsidRPr="00A9500F" w:rsidRDefault="004975D4" w:rsidP="00EC0CF5">
            <w:pPr>
              <w:jc w:val="center"/>
              <w:rPr>
                <w:lang w:eastAsia="en-GB"/>
              </w:rPr>
            </w:pPr>
            <w:r w:rsidRPr="00A9500F">
              <w:rPr>
                <w:bCs/>
                <w:lang w:val="en-US"/>
              </w:rPr>
              <w:t>1.91</w:t>
            </w:r>
          </w:p>
        </w:tc>
        <w:tc>
          <w:tcPr>
            <w:tcW w:w="1514" w:type="dxa"/>
            <w:shd w:val="clear" w:color="auto" w:fill="auto"/>
            <w:noWrap/>
            <w:vAlign w:val="center"/>
          </w:tcPr>
          <w:p w14:paraId="494EE985" w14:textId="77777777" w:rsidR="004975D4" w:rsidRPr="00A9500F" w:rsidRDefault="004975D4" w:rsidP="00EC0CF5">
            <w:pPr>
              <w:jc w:val="center"/>
              <w:rPr>
                <w:lang w:eastAsia="en-GB"/>
              </w:rPr>
            </w:pPr>
            <w:r w:rsidRPr="00A9500F">
              <w:rPr>
                <w:bCs/>
                <w:color w:val="000000"/>
                <w:lang w:val="en-US"/>
              </w:rPr>
              <w:t>.842</w:t>
            </w:r>
          </w:p>
        </w:tc>
        <w:tc>
          <w:tcPr>
            <w:tcW w:w="1456" w:type="dxa"/>
            <w:shd w:val="clear" w:color="auto" w:fill="auto"/>
            <w:noWrap/>
            <w:vAlign w:val="center"/>
          </w:tcPr>
          <w:p w14:paraId="73615D45" w14:textId="77777777" w:rsidR="004975D4" w:rsidRPr="00A9500F" w:rsidRDefault="004975D4" w:rsidP="00EC0CF5">
            <w:pPr>
              <w:jc w:val="center"/>
              <w:rPr>
                <w:lang w:eastAsia="en-GB"/>
              </w:rPr>
            </w:pPr>
            <w:r w:rsidRPr="00A9500F">
              <w:rPr>
                <w:bCs/>
                <w:color w:val="000000"/>
                <w:lang w:val="en-US"/>
              </w:rPr>
              <w:t>.360</w:t>
            </w:r>
          </w:p>
        </w:tc>
      </w:tr>
      <w:tr w:rsidR="004975D4" w:rsidRPr="00A9500F" w14:paraId="3B4328DC" w14:textId="77777777" w:rsidTr="00EC0CF5">
        <w:trPr>
          <w:trHeight w:val="300"/>
          <w:jc w:val="center"/>
        </w:trPr>
        <w:tc>
          <w:tcPr>
            <w:tcW w:w="2406" w:type="dxa"/>
            <w:shd w:val="pct20" w:color="auto" w:fill="auto"/>
            <w:noWrap/>
            <w:vAlign w:val="bottom"/>
          </w:tcPr>
          <w:p w14:paraId="41721876" w14:textId="77777777" w:rsidR="004975D4" w:rsidRPr="00A9500F" w:rsidRDefault="004975D4" w:rsidP="00EC0CF5">
            <w:pPr>
              <w:jc w:val="center"/>
              <w:rPr>
                <w:lang w:eastAsia="en-GB"/>
              </w:rPr>
            </w:pPr>
            <w:r w:rsidRPr="00A9500F">
              <w:rPr>
                <w:lang w:eastAsia="en-GB"/>
              </w:rPr>
              <w:t>Modern</w:t>
            </w:r>
          </w:p>
        </w:tc>
        <w:tc>
          <w:tcPr>
            <w:tcW w:w="1813" w:type="dxa"/>
            <w:shd w:val="clear" w:color="auto" w:fill="auto"/>
            <w:noWrap/>
            <w:vAlign w:val="center"/>
          </w:tcPr>
          <w:p w14:paraId="51213278" w14:textId="77777777" w:rsidR="004975D4" w:rsidRPr="00A9500F" w:rsidRDefault="004975D4" w:rsidP="00EC0CF5">
            <w:pPr>
              <w:jc w:val="center"/>
              <w:rPr>
                <w:bCs/>
                <w:vertAlign w:val="superscript"/>
                <w:lang w:val="en-US"/>
              </w:rPr>
            </w:pPr>
            <w:r w:rsidRPr="00A9500F">
              <w:rPr>
                <w:bCs/>
                <w:lang w:val="en-US"/>
              </w:rPr>
              <w:t>2.15</w:t>
            </w:r>
            <w:r w:rsidRPr="00A9500F">
              <w:rPr>
                <w:bCs/>
                <w:vertAlign w:val="superscript"/>
                <w:lang w:val="en-US"/>
              </w:rPr>
              <w:t>a</w:t>
            </w:r>
          </w:p>
        </w:tc>
        <w:tc>
          <w:tcPr>
            <w:tcW w:w="1985" w:type="dxa"/>
            <w:shd w:val="clear" w:color="auto" w:fill="auto"/>
            <w:noWrap/>
            <w:vAlign w:val="center"/>
          </w:tcPr>
          <w:p w14:paraId="019A0A00" w14:textId="77777777" w:rsidR="004975D4" w:rsidRPr="00A9500F" w:rsidRDefault="004975D4" w:rsidP="00EC0CF5">
            <w:pPr>
              <w:jc w:val="center"/>
              <w:rPr>
                <w:lang w:eastAsia="en-GB"/>
              </w:rPr>
            </w:pPr>
            <w:r w:rsidRPr="00A9500F">
              <w:rPr>
                <w:bCs/>
                <w:lang w:val="en-US"/>
              </w:rPr>
              <w:t>2.02</w:t>
            </w:r>
            <w:r w:rsidRPr="00A9500F">
              <w:rPr>
                <w:vertAlign w:val="superscript"/>
                <w:lang w:eastAsia="en-GB"/>
              </w:rPr>
              <w:t>b</w:t>
            </w:r>
          </w:p>
        </w:tc>
        <w:tc>
          <w:tcPr>
            <w:tcW w:w="1514" w:type="dxa"/>
            <w:shd w:val="clear" w:color="auto" w:fill="auto"/>
            <w:noWrap/>
            <w:vAlign w:val="center"/>
          </w:tcPr>
          <w:p w14:paraId="0D7E64C4" w14:textId="77777777" w:rsidR="004975D4" w:rsidRPr="00A9500F" w:rsidRDefault="004975D4" w:rsidP="00EC0CF5">
            <w:pPr>
              <w:jc w:val="center"/>
              <w:rPr>
                <w:bCs/>
                <w:color w:val="000000"/>
                <w:lang w:val="en-US"/>
              </w:rPr>
            </w:pPr>
            <w:r w:rsidRPr="00A9500F">
              <w:rPr>
                <w:bCs/>
                <w:color w:val="000000"/>
                <w:lang w:val="en-US"/>
              </w:rPr>
              <w:t>4.297</w:t>
            </w:r>
          </w:p>
        </w:tc>
        <w:tc>
          <w:tcPr>
            <w:tcW w:w="1456" w:type="dxa"/>
            <w:shd w:val="clear" w:color="auto" w:fill="auto"/>
            <w:noWrap/>
            <w:vAlign w:val="center"/>
          </w:tcPr>
          <w:p w14:paraId="44EC609C" w14:textId="77777777" w:rsidR="004975D4" w:rsidRPr="00A9500F" w:rsidRDefault="004975D4" w:rsidP="00EC0CF5">
            <w:pPr>
              <w:jc w:val="center"/>
              <w:rPr>
                <w:bCs/>
                <w:color w:val="000000"/>
                <w:lang w:val="en-US"/>
              </w:rPr>
            </w:pPr>
            <w:r w:rsidRPr="00A9500F">
              <w:rPr>
                <w:bCs/>
                <w:color w:val="000000"/>
                <w:lang w:val="en-US"/>
              </w:rPr>
              <w:t>.039</w:t>
            </w:r>
          </w:p>
        </w:tc>
      </w:tr>
      <w:tr w:rsidR="004975D4" w:rsidRPr="00A9500F" w14:paraId="2E86592E" w14:textId="77777777" w:rsidTr="00EC0CF5">
        <w:trPr>
          <w:trHeight w:val="300"/>
          <w:jc w:val="center"/>
        </w:trPr>
        <w:tc>
          <w:tcPr>
            <w:tcW w:w="2406" w:type="dxa"/>
            <w:shd w:val="pct20" w:color="auto" w:fill="auto"/>
            <w:noWrap/>
            <w:vAlign w:val="bottom"/>
            <w:hideMark/>
          </w:tcPr>
          <w:p w14:paraId="4BE40214" w14:textId="77777777" w:rsidR="004975D4" w:rsidRPr="00A9500F" w:rsidRDefault="004975D4" w:rsidP="00EC0CF5">
            <w:pPr>
              <w:jc w:val="center"/>
              <w:rPr>
                <w:lang w:eastAsia="en-GB"/>
              </w:rPr>
            </w:pPr>
            <w:r w:rsidRPr="00A9500F">
              <w:rPr>
                <w:bCs/>
                <w:lang w:val="en-US"/>
              </w:rPr>
              <w:t>Enjoyable</w:t>
            </w:r>
          </w:p>
        </w:tc>
        <w:tc>
          <w:tcPr>
            <w:tcW w:w="1813" w:type="dxa"/>
            <w:shd w:val="clear" w:color="auto" w:fill="auto"/>
            <w:noWrap/>
            <w:vAlign w:val="center"/>
          </w:tcPr>
          <w:p w14:paraId="0530956E" w14:textId="77777777" w:rsidR="004975D4" w:rsidRPr="00A9500F" w:rsidRDefault="004975D4" w:rsidP="00EC0CF5">
            <w:pPr>
              <w:jc w:val="center"/>
              <w:rPr>
                <w:vertAlign w:val="superscript"/>
                <w:lang w:eastAsia="en-GB"/>
              </w:rPr>
            </w:pPr>
            <w:r w:rsidRPr="00A9500F">
              <w:rPr>
                <w:bCs/>
                <w:lang w:val="en-US"/>
              </w:rPr>
              <w:t>1.98</w:t>
            </w:r>
            <w:r w:rsidRPr="00A9500F">
              <w:rPr>
                <w:bCs/>
                <w:vertAlign w:val="superscript"/>
                <w:lang w:val="en-US"/>
              </w:rPr>
              <w:t>a</w:t>
            </w:r>
          </w:p>
        </w:tc>
        <w:tc>
          <w:tcPr>
            <w:tcW w:w="1985" w:type="dxa"/>
            <w:shd w:val="clear" w:color="auto" w:fill="auto"/>
            <w:noWrap/>
            <w:vAlign w:val="center"/>
          </w:tcPr>
          <w:p w14:paraId="33E16079" w14:textId="77777777" w:rsidR="004975D4" w:rsidRPr="00A9500F" w:rsidRDefault="004975D4" w:rsidP="00EC0CF5">
            <w:pPr>
              <w:jc w:val="center"/>
              <w:rPr>
                <w:lang w:eastAsia="en-GB"/>
              </w:rPr>
            </w:pPr>
            <w:r w:rsidRPr="00A9500F">
              <w:rPr>
                <w:bCs/>
                <w:lang w:val="en-US"/>
              </w:rPr>
              <w:t>1.77</w:t>
            </w:r>
            <w:r w:rsidRPr="00A9500F">
              <w:rPr>
                <w:vertAlign w:val="superscript"/>
                <w:lang w:eastAsia="en-GB"/>
              </w:rPr>
              <w:t>b</w:t>
            </w:r>
          </w:p>
        </w:tc>
        <w:tc>
          <w:tcPr>
            <w:tcW w:w="1514" w:type="dxa"/>
            <w:shd w:val="clear" w:color="auto" w:fill="auto"/>
            <w:noWrap/>
            <w:vAlign w:val="center"/>
          </w:tcPr>
          <w:p w14:paraId="683ECEAE" w14:textId="77777777" w:rsidR="004975D4" w:rsidRPr="00A9500F" w:rsidRDefault="004975D4" w:rsidP="00EC0CF5">
            <w:pPr>
              <w:jc w:val="center"/>
              <w:rPr>
                <w:lang w:eastAsia="en-GB"/>
              </w:rPr>
            </w:pPr>
            <w:r w:rsidRPr="00A9500F">
              <w:rPr>
                <w:bCs/>
                <w:color w:val="000000"/>
                <w:lang w:val="en-US"/>
              </w:rPr>
              <w:t>10.327</w:t>
            </w:r>
          </w:p>
        </w:tc>
        <w:tc>
          <w:tcPr>
            <w:tcW w:w="1456" w:type="dxa"/>
            <w:shd w:val="clear" w:color="auto" w:fill="auto"/>
            <w:noWrap/>
            <w:vAlign w:val="center"/>
          </w:tcPr>
          <w:p w14:paraId="4C8BE96A" w14:textId="77777777" w:rsidR="004975D4" w:rsidRPr="00A9500F" w:rsidRDefault="004975D4" w:rsidP="00EC0CF5">
            <w:pPr>
              <w:jc w:val="center"/>
              <w:rPr>
                <w:u w:val="single"/>
                <w:lang w:eastAsia="en-GB"/>
              </w:rPr>
            </w:pPr>
            <w:r w:rsidRPr="00A9500F">
              <w:rPr>
                <w:bCs/>
                <w:color w:val="000000"/>
                <w:lang w:val="en-US"/>
              </w:rPr>
              <w:t>.001</w:t>
            </w:r>
          </w:p>
        </w:tc>
      </w:tr>
    </w:tbl>
    <w:p w14:paraId="73181319" w14:textId="77777777" w:rsidR="00CD2DAC" w:rsidRPr="00A9500F" w:rsidRDefault="00CD2DAC" w:rsidP="00CD2DAC">
      <w:pPr>
        <w:spacing w:line="276" w:lineRule="auto"/>
        <w:jc w:val="both"/>
      </w:pPr>
      <w:r w:rsidRPr="00A9500F">
        <w:rPr>
          <w:i/>
          <w:vertAlign w:val="superscript"/>
        </w:rPr>
        <w:t xml:space="preserve">a,b </w:t>
      </w:r>
      <w:r w:rsidRPr="00A9500F">
        <w:rPr>
          <w:i/>
        </w:rPr>
        <w:t>Mean scores with different letters are significantly different from each other at 0.05 level.</w:t>
      </w:r>
      <w:r w:rsidRPr="00A9500F">
        <w:t xml:space="preserve">  </w:t>
      </w:r>
      <w:r w:rsidRPr="00A9500F">
        <w:rPr>
          <w:i/>
        </w:rPr>
        <w:t>Scale: ‘1’ strongly agree to ‘6’ strongly disagree</w:t>
      </w:r>
    </w:p>
    <w:p w14:paraId="7DA19AAB" w14:textId="77777777" w:rsidR="00CD2DAC" w:rsidRPr="00A9500F" w:rsidRDefault="00CD2DAC" w:rsidP="00CD2DAC">
      <w:pPr>
        <w:spacing w:line="360" w:lineRule="auto"/>
        <w:jc w:val="both"/>
        <w:rPr>
          <w:bCs/>
          <w:lang w:val="en-US"/>
        </w:rPr>
      </w:pPr>
    </w:p>
    <w:p w14:paraId="61F79CBE" w14:textId="77777777" w:rsidR="008E062E" w:rsidRPr="00A9500F" w:rsidRDefault="008E062E" w:rsidP="00F7517C">
      <w:pPr>
        <w:autoSpaceDE w:val="0"/>
        <w:autoSpaceDN w:val="0"/>
        <w:adjustRightInd w:val="0"/>
        <w:spacing w:before="100" w:beforeAutospacing="1" w:after="120" w:line="360" w:lineRule="auto"/>
        <w:jc w:val="both"/>
        <w:rPr>
          <w:lang w:val="en-US"/>
        </w:rPr>
        <w:sectPr w:rsidR="008E062E" w:rsidRPr="00A9500F" w:rsidSect="00880BDC">
          <w:pgSz w:w="11906" w:h="16838"/>
          <w:pgMar w:top="1440" w:right="1440" w:bottom="1440" w:left="1440" w:header="708" w:footer="708" w:gutter="0"/>
          <w:cols w:space="708"/>
          <w:docGrid w:linePitch="360"/>
        </w:sectPr>
      </w:pPr>
    </w:p>
    <w:p w14:paraId="7345150A" w14:textId="3D5676BB" w:rsidR="008E062E" w:rsidRPr="00A9500F" w:rsidRDefault="008E062E" w:rsidP="008E062E">
      <w:pPr>
        <w:jc w:val="center"/>
        <w:rPr>
          <w:b/>
        </w:rPr>
      </w:pPr>
      <w:r w:rsidRPr="00A9500F">
        <w:rPr>
          <w:b/>
        </w:rPr>
        <w:lastRenderedPageBreak/>
        <w:t>Table 9. Discriminant analysis (in situ city image)</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single" w:sz="12" w:space="0" w:color="auto"/>
        </w:tblBorders>
        <w:tblLook w:val="04A0" w:firstRow="1" w:lastRow="0" w:firstColumn="1" w:lastColumn="0" w:noHBand="0" w:noVBand="1"/>
      </w:tblPr>
      <w:tblGrid>
        <w:gridCol w:w="1584"/>
        <w:gridCol w:w="30"/>
        <w:gridCol w:w="1385"/>
        <w:gridCol w:w="31"/>
        <w:gridCol w:w="2188"/>
        <w:gridCol w:w="1043"/>
        <w:gridCol w:w="1229"/>
        <w:gridCol w:w="1536"/>
      </w:tblGrid>
      <w:tr w:rsidR="008E062E" w:rsidRPr="00A9500F" w14:paraId="40774108" w14:textId="77777777" w:rsidTr="00EC0CF5">
        <w:trPr>
          <w:trHeight w:val="421"/>
          <w:jc w:val="center"/>
        </w:trPr>
        <w:tc>
          <w:tcPr>
            <w:tcW w:w="9095" w:type="dxa"/>
            <w:gridSpan w:val="8"/>
            <w:tcBorders>
              <w:top w:val="single" w:sz="12" w:space="0" w:color="auto"/>
              <w:bottom w:val="nil"/>
            </w:tcBorders>
            <w:vAlign w:val="center"/>
          </w:tcPr>
          <w:p w14:paraId="3C450FAD" w14:textId="77777777" w:rsidR="008E062E" w:rsidRPr="00A9500F" w:rsidRDefault="008E062E" w:rsidP="00EC0CF5">
            <w:pPr>
              <w:autoSpaceDE w:val="0"/>
              <w:autoSpaceDN w:val="0"/>
              <w:adjustRightInd w:val="0"/>
              <w:spacing w:line="320" w:lineRule="atLeast"/>
              <w:ind w:left="60" w:right="60"/>
              <w:jc w:val="center"/>
              <w:rPr>
                <w:b/>
                <w:color w:val="000000"/>
              </w:rPr>
            </w:pPr>
            <w:r w:rsidRPr="00A9500F">
              <w:rPr>
                <w:b/>
                <w:color w:val="000000"/>
              </w:rPr>
              <w:t>Discriminant Functions Results</w:t>
            </w:r>
          </w:p>
        </w:tc>
      </w:tr>
      <w:tr w:rsidR="008E062E" w:rsidRPr="00A9500F" w14:paraId="32856B4F" w14:textId="77777777" w:rsidTr="00EC0CF5">
        <w:trPr>
          <w:jc w:val="center"/>
        </w:trPr>
        <w:tc>
          <w:tcPr>
            <w:tcW w:w="1616" w:type="dxa"/>
            <w:gridSpan w:val="2"/>
            <w:tcBorders>
              <w:top w:val="nil"/>
              <w:bottom w:val="single" w:sz="12" w:space="0" w:color="auto"/>
              <w:right w:val="nil"/>
            </w:tcBorders>
            <w:vAlign w:val="center"/>
          </w:tcPr>
          <w:p w14:paraId="3A0699F0"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Discriminant Functions</w:t>
            </w:r>
          </w:p>
        </w:tc>
        <w:tc>
          <w:tcPr>
            <w:tcW w:w="1416" w:type="dxa"/>
            <w:gridSpan w:val="2"/>
            <w:tcBorders>
              <w:top w:val="nil"/>
              <w:left w:val="nil"/>
              <w:bottom w:val="single" w:sz="12" w:space="0" w:color="auto"/>
              <w:right w:val="nil"/>
            </w:tcBorders>
            <w:vAlign w:val="center"/>
          </w:tcPr>
          <w:p w14:paraId="2A4C5159"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Eigenvalue</w:t>
            </w:r>
          </w:p>
        </w:tc>
        <w:tc>
          <w:tcPr>
            <w:tcW w:w="2238" w:type="dxa"/>
            <w:tcBorders>
              <w:top w:val="nil"/>
              <w:left w:val="nil"/>
              <w:bottom w:val="single" w:sz="12" w:space="0" w:color="auto"/>
              <w:right w:val="nil"/>
            </w:tcBorders>
            <w:vAlign w:val="center"/>
          </w:tcPr>
          <w:p w14:paraId="4CD98FE9"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Cannonical correlation</w:t>
            </w:r>
          </w:p>
        </w:tc>
        <w:tc>
          <w:tcPr>
            <w:tcW w:w="1043" w:type="dxa"/>
            <w:tcBorders>
              <w:top w:val="nil"/>
              <w:left w:val="nil"/>
              <w:bottom w:val="single" w:sz="12" w:space="0" w:color="auto"/>
              <w:right w:val="nil"/>
            </w:tcBorders>
            <w:vAlign w:val="center"/>
          </w:tcPr>
          <w:p w14:paraId="5172A98C"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Wilk’s lambda</w:t>
            </w:r>
          </w:p>
        </w:tc>
        <w:tc>
          <w:tcPr>
            <w:tcW w:w="1246" w:type="dxa"/>
            <w:tcBorders>
              <w:top w:val="nil"/>
              <w:left w:val="nil"/>
              <w:bottom w:val="single" w:sz="12" w:space="0" w:color="auto"/>
              <w:right w:val="nil"/>
            </w:tcBorders>
            <w:vAlign w:val="center"/>
          </w:tcPr>
          <w:p w14:paraId="36DF39C6"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Chi-square</w:t>
            </w:r>
          </w:p>
        </w:tc>
        <w:tc>
          <w:tcPr>
            <w:tcW w:w="1536" w:type="dxa"/>
            <w:tcBorders>
              <w:top w:val="nil"/>
              <w:left w:val="nil"/>
              <w:bottom w:val="single" w:sz="12" w:space="0" w:color="auto"/>
            </w:tcBorders>
            <w:vAlign w:val="center"/>
          </w:tcPr>
          <w:p w14:paraId="2CB83992"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Significance</w:t>
            </w:r>
          </w:p>
        </w:tc>
      </w:tr>
      <w:tr w:rsidR="008E062E" w:rsidRPr="00A9500F" w14:paraId="432F756D" w14:textId="77777777" w:rsidTr="00EC0CF5">
        <w:trPr>
          <w:jc w:val="center"/>
        </w:trPr>
        <w:tc>
          <w:tcPr>
            <w:tcW w:w="1616" w:type="dxa"/>
            <w:gridSpan w:val="2"/>
            <w:tcBorders>
              <w:top w:val="single" w:sz="12" w:space="0" w:color="auto"/>
              <w:bottom w:val="nil"/>
              <w:right w:val="nil"/>
            </w:tcBorders>
            <w:vAlign w:val="center"/>
          </w:tcPr>
          <w:p w14:paraId="4372844D"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1</w:t>
            </w:r>
          </w:p>
        </w:tc>
        <w:tc>
          <w:tcPr>
            <w:tcW w:w="1416" w:type="dxa"/>
            <w:gridSpan w:val="2"/>
            <w:tcBorders>
              <w:top w:val="single" w:sz="12" w:space="0" w:color="auto"/>
              <w:left w:val="nil"/>
              <w:bottom w:val="nil"/>
              <w:right w:val="nil"/>
            </w:tcBorders>
            <w:vAlign w:val="center"/>
          </w:tcPr>
          <w:p w14:paraId="1B4A4635"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.042</w:t>
            </w:r>
          </w:p>
        </w:tc>
        <w:tc>
          <w:tcPr>
            <w:tcW w:w="2238" w:type="dxa"/>
            <w:tcBorders>
              <w:top w:val="single" w:sz="12" w:space="0" w:color="auto"/>
              <w:left w:val="nil"/>
              <w:bottom w:val="nil"/>
              <w:right w:val="nil"/>
            </w:tcBorders>
            <w:vAlign w:val="center"/>
          </w:tcPr>
          <w:p w14:paraId="0B7416A1"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 xml:space="preserve">     .201</w:t>
            </w:r>
          </w:p>
        </w:tc>
        <w:tc>
          <w:tcPr>
            <w:tcW w:w="1043" w:type="dxa"/>
            <w:tcBorders>
              <w:top w:val="single" w:sz="12" w:space="0" w:color="auto"/>
              <w:left w:val="nil"/>
              <w:bottom w:val="nil"/>
              <w:right w:val="nil"/>
            </w:tcBorders>
            <w:vAlign w:val="center"/>
          </w:tcPr>
          <w:p w14:paraId="7F94DAE0"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.960</w:t>
            </w:r>
          </w:p>
        </w:tc>
        <w:tc>
          <w:tcPr>
            <w:tcW w:w="1246" w:type="dxa"/>
            <w:tcBorders>
              <w:top w:val="single" w:sz="12" w:space="0" w:color="auto"/>
              <w:left w:val="nil"/>
              <w:bottom w:val="nil"/>
              <w:right w:val="nil"/>
            </w:tcBorders>
            <w:vAlign w:val="center"/>
          </w:tcPr>
          <w:p w14:paraId="0C9DD304"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16.29</w:t>
            </w:r>
          </w:p>
        </w:tc>
        <w:tc>
          <w:tcPr>
            <w:tcW w:w="1536" w:type="dxa"/>
            <w:tcBorders>
              <w:top w:val="single" w:sz="12" w:space="0" w:color="auto"/>
              <w:left w:val="nil"/>
              <w:bottom w:val="nil"/>
            </w:tcBorders>
            <w:vAlign w:val="center"/>
          </w:tcPr>
          <w:p w14:paraId="1DB4FBE0"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.006</w:t>
            </w:r>
          </w:p>
        </w:tc>
      </w:tr>
      <w:tr w:rsidR="008E062E" w:rsidRPr="00A9500F" w14:paraId="5C0B24BE" w14:textId="77777777" w:rsidTr="00EC0CF5">
        <w:trPr>
          <w:jc w:val="center"/>
        </w:trPr>
        <w:tc>
          <w:tcPr>
            <w:tcW w:w="9095" w:type="dxa"/>
            <w:gridSpan w:val="8"/>
            <w:tcBorders>
              <w:top w:val="single" w:sz="12" w:space="0" w:color="auto"/>
              <w:bottom w:val="nil"/>
            </w:tcBorders>
            <w:vAlign w:val="center"/>
          </w:tcPr>
          <w:p w14:paraId="0EB8A128"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b/>
                <w:color w:val="000000"/>
              </w:rPr>
              <w:t>Classification results</w:t>
            </w:r>
          </w:p>
        </w:tc>
      </w:tr>
      <w:tr w:rsidR="008E062E" w:rsidRPr="00A9500F" w14:paraId="4A8C3BDA" w14:textId="77777777" w:rsidTr="00EC0CF5">
        <w:trPr>
          <w:trHeight w:val="292"/>
          <w:jc w:val="center"/>
        </w:trPr>
        <w:tc>
          <w:tcPr>
            <w:tcW w:w="1584" w:type="dxa"/>
            <w:vMerge w:val="restart"/>
            <w:tcBorders>
              <w:top w:val="nil"/>
              <w:bottom w:val="nil"/>
              <w:right w:val="nil"/>
            </w:tcBorders>
            <w:vAlign w:val="center"/>
          </w:tcPr>
          <w:p w14:paraId="328D631E"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Actual group</w:t>
            </w:r>
          </w:p>
        </w:tc>
        <w:tc>
          <w:tcPr>
            <w:tcW w:w="1417" w:type="dxa"/>
            <w:gridSpan w:val="2"/>
            <w:vMerge w:val="restart"/>
            <w:tcBorders>
              <w:top w:val="nil"/>
              <w:left w:val="nil"/>
              <w:bottom w:val="nil"/>
              <w:right w:val="nil"/>
            </w:tcBorders>
            <w:vAlign w:val="center"/>
          </w:tcPr>
          <w:p w14:paraId="7520446C"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No of cases</w:t>
            </w:r>
          </w:p>
        </w:tc>
        <w:tc>
          <w:tcPr>
            <w:tcW w:w="6094" w:type="dxa"/>
            <w:gridSpan w:val="5"/>
            <w:tcBorders>
              <w:top w:val="nil"/>
              <w:left w:val="nil"/>
              <w:bottom w:val="nil"/>
            </w:tcBorders>
            <w:vAlign w:val="center"/>
          </w:tcPr>
          <w:p w14:paraId="71EDCADC" w14:textId="77777777" w:rsidR="008E062E" w:rsidRPr="00A9500F" w:rsidRDefault="008E062E" w:rsidP="00EC0CF5">
            <w:pPr>
              <w:autoSpaceDE w:val="0"/>
              <w:autoSpaceDN w:val="0"/>
              <w:adjustRightInd w:val="0"/>
              <w:spacing w:line="320" w:lineRule="atLeast"/>
              <w:ind w:left="-127" w:right="60"/>
              <w:rPr>
                <w:color w:val="000000"/>
              </w:rPr>
            </w:pPr>
            <w:r w:rsidRPr="00A9500F">
              <w:rPr>
                <w:color w:val="000000"/>
              </w:rPr>
              <w:t xml:space="preserve">                    Predicted group membership</w:t>
            </w:r>
          </w:p>
        </w:tc>
      </w:tr>
      <w:tr w:rsidR="008E062E" w:rsidRPr="00A9500F" w14:paraId="1C31F216" w14:textId="77777777" w:rsidTr="00EC0CF5">
        <w:trPr>
          <w:trHeight w:val="292"/>
          <w:jc w:val="center"/>
        </w:trPr>
        <w:tc>
          <w:tcPr>
            <w:tcW w:w="1584" w:type="dxa"/>
            <w:vMerge/>
            <w:tcBorders>
              <w:top w:val="nil"/>
              <w:bottom w:val="single" w:sz="12" w:space="0" w:color="auto"/>
              <w:right w:val="nil"/>
            </w:tcBorders>
            <w:vAlign w:val="center"/>
          </w:tcPr>
          <w:p w14:paraId="00E103A0" w14:textId="77777777" w:rsidR="008E062E" w:rsidRPr="00A9500F" w:rsidRDefault="008E062E" w:rsidP="00EC0CF5">
            <w:pPr>
              <w:autoSpaceDE w:val="0"/>
              <w:autoSpaceDN w:val="0"/>
              <w:adjustRightInd w:val="0"/>
              <w:spacing w:line="320" w:lineRule="atLeast"/>
              <w:ind w:left="60" w:right="60"/>
              <w:rPr>
                <w:color w:val="000000"/>
              </w:rPr>
            </w:pPr>
          </w:p>
        </w:tc>
        <w:tc>
          <w:tcPr>
            <w:tcW w:w="1417" w:type="dxa"/>
            <w:gridSpan w:val="2"/>
            <w:vMerge/>
            <w:tcBorders>
              <w:top w:val="nil"/>
              <w:left w:val="nil"/>
              <w:bottom w:val="single" w:sz="12" w:space="0" w:color="auto"/>
              <w:right w:val="nil"/>
            </w:tcBorders>
            <w:vAlign w:val="center"/>
          </w:tcPr>
          <w:p w14:paraId="5354B40A" w14:textId="77777777" w:rsidR="008E062E" w:rsidRPr="00A9500F" w:rsidRDefault="008E062E" w:rsidP="00EC0CF5">
            <w:pPr>
              <w:autoSpaceDE w:val="0"/>
              <w:autoSpaceDN w:val="0"/>
              <w:adjustRightInd w:val="0"/>
              <w:spacing w:line="320" w:lineRule="atLeast"/>
              <w:ind w:left="60" w:right="60"/>
              <w:rPr>
                <w:color w:val="000000"/>
              </w:rPr>
            </w:pPr>
          </w:p>
        </w:tc>
        <w:tc>
          <w:tcPr>
            <w:tcW w:w="2269" w:type="dxa"/>
            <w:gridSpan w:val="2"/>
            <w:tcBorders>
              <w:top w:val="nil"/>
              <w:left w:val="nil"/>
              <w:bottom w:val="single" w:sz="12" w:space="0" w:color="auto"/>
              <w:right w:val="nil"/>
            </w:tcBorders>
            <w:vAlign w:val="center"/>
          </w:tcPr>
          <w:p w14:paraId="738BD632"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Domestic</w:t>
            </w:r>
          </w:p>
        </w:tc>
        <w:tc>
          <w:tcPr>
            <w:tcW w:w="3825" w:type="dxa"/>
            <w:gridSpan w:val="3"/>
            <w:tcBorders>
              <w:top w:val="nil"/>
              <w:left w:val="nil"/>
              <w:bottom w:val="single" w:sz="12" w:space="0" w:color="auto"/>
            </w:tcBorders>
            <w:vAlign w:val="center"/>
          </w:tcPr>
          <w:p w14:paraId="56A53D6A"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International</w:t>
            </w:r>
          </w:p>
        </w:tc>
      </w:tr>
      <w:tr w:rsidR="008E062E" w:rsidRPr="00A9500F" w14:paraId="55B749A2" w14:textId="77777777" w:rsidTr="00EC0CF5">
        <w:trPr>
          <w:trHeight w:val="292"/>
          <w:jc w:val="center"/>
        </w:trPr>
        <w:tc>
          <w:tcPr>
            <w:tcW w:w="1584" w:type="dxa"/>
            <w:tcBorders>
              <w:top w:val="single" w:sz="12" w:space="0" w:color="auto"/>
              <w:bottom w:val="nil"/>
              <w:right w:val="nil"/>
            </w:tcBorders>
            <w:vAlign w:val="center"/>
          </w:tcPr>
          <w:p w14:paraId="43210305"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Domestic</w:t>
            </w:r>
          </w:p>
        </w:tc>
        <w:tc>
          <w:tcPr>
            <w:tcW w:w="1417" w:type="dxa"/>
            <w:gridSpan w:val="2"/>
            <w:tcBorders>
              <w:top w:val="single" w:sz="12" w:space="0" w:color="auto"/>
              <w:left w:val="nil"/>
              <w:bottom w:val="nil"/>
              <w:right w:val="nil"/>
            </w:tcBorders>
            <w:vAlign w:val="center"/>
          </w:tcPr>
          <w:p w14:paraId="647DA62A"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188</w:t>
            </w:r>
          </w:p>
        </w:tc>
        <w:tc>
          <w:tcPr>
            <w:tcW w:w="2269" w:type="dxa"/>
            <w:gridSpan w:val="2"/>
            <w:tcBorders>
              <w:top w:val="single" w:sz="12" w:space="0" w:color="auto"/>
              <w:left w:val="nil"/>
              <w:bottom w:val="nil"/>
              <w:right w:val="nil"/>
            </w:tcBorders>
            <w:vAlign w:val="center"/>
          </w:tcPr>
          <w:p w14:paraId="435C80CF"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80</w:t>
            </w:r>
          </w:p>
          <w:p w14:paraId="4EC66016"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(43%)</w:t>
            </w:r>
          </w:p>
        </w:tc>
        <w:tc>
          <w:tcPr>
            <w:tcW w:w="3825" w:type="dxa"/>
            <w:gridSpan w:val="3"/>
            <w:tcBorders>
              <w:top w:val="single" w:sz="12" w:space="0" w:color="auto"/>
              <w:left w:val="nil"/>
              <w:bottom w:val="nil"/>
            </w:tcBorders>
            <w:vAlign w:val="center"/>
          </w:tcPr>
          <w:p w14:paraId="2B61127F"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108</w:t>
            </w:r>
          </w:p>
          <w:p w14:paraId="460F5832"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(57%)</w:t>
            </w:r>
          </w:p>
        </w:tc>
      </w:tr>
      <w:tr w:rsidR="008E062E" w:rsidRPr="00A9500F" w14:paraId="30F5A206" w14:textId="77777777" w:rsidTr="00EC0CF5">
        <w:trPr>
          <w:trHeight w:val="292"/>
          <w:jc w:val="center"/>
        </w:trPr>
        <w:tc>
          <w:tcPr>
            <w:tcW w:w="1584" w:type="dxa"/>
            <w:tcBorders>
              <w:top w:val="nil"/>
              <w:bottom w:val="single" w:sz="12" w:space="0" w:color="auto"/>
              <w:right w:val="nil"/>
            </w:tcBorders>
            <w:vAlign w:val="center"/>
          </w:tcPr>
          <w:p w14:paraId="7390B306"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International</w:t>
            </w:r>
          </w:p>
        </w:tc>
        <w:tc>
          <w:tcPr>
            <w:tcW w:w="1417" w:type="dxa"/>
            <w:gridSpan w:val="2"/>
            <w:tcBorders>
              <w:top w:val="nil"/>
              <w:left w:val="nil"/>
              <w:bottom w:val="single" w:sz="12" w:space="0" w:color="auto"/>
              <w:right w:val="nil"/>
            </w:tcBorders>
            <w:vAlign w:val="center"/>
          </w:tcPr>
          <w:p w14:paraId="1130F1F5" w14:textId="77777777" w:rsidR="008E062E" w:rsidRPr="00A9500F" w:rsidRDefault="008E062E" w:rsidP="00EC0CF5">
            <w:pPr>
              <w:autoSpaceDE w:val="0"/>
              <w:autoSpaceDN w:val="0"/>
              <w:adjustRightInd w:val="0"/>
              <w:spacing w:line="320" w:lineRule="atLeast"/>
              <w:ind w:left="60" w:right="60"/>
              <w:rPr>
                <w:color w:val="000000"/>
              </w:rPr>
            </w:pPr>
            <w:r w:rsidRPr="00A9500F">
              <w:rPr>
                <w:color w:val="000000"/>
              </w:rPr>
              <w:t>212</w:t>
            </w:r>
          </w:p>
        </w:tc>
        <w:tc>
          <w:tcPr>
            <w:tcW w:w="2269" w:type="dxa"/>
            <w:gridSpan w:val="2"/>
            <w:tcBorders>
              <w:top w:val="nil"/>
              <w:left w:val="nil"/>
              <w:bottom w:val="single" w:sz="12" w:space="0" w:color="auto"/>
              <w:right w:val="nil"/>
            </w:tcBorders>
            <w:vAlign w:val="center"/>
          </w:tcPr>
          <w:p w14:paraId="1DBEF263"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46</w:t>
            </w:r>
          </w:p>
          <w:p w14:paraId="41658426"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(22%)</w:t>
            </w:r>
          </w:p>
        </w:tc>
        <w:tc>
          <w:tcPr>
            <w:tcW w:w="3825" w:type="dxa"/>
            <w:gridSpan w:val="3"/>
            <w:tcBorders>
              <w:top w:val="nil"/>
              <w:left w:val="nil"/>
              <w:bottom w:val="single" w:sz="12" w:space="0" w:color="auto"/>
            </w:tcBorders>
            <w:vAlign w:val="center"/>
          </w:tcPr>
          <w:p w14:paraId="6E8B8AE1"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166</w:t>
            </w:r>
          </w:p>
          <w:p w14:paraId="7A5BDB36" w14:textId="77777777" w:rsidR="008E062E" w:rsidRPr="00A9500F" w:rsidRDefault="008E062E" w:rsidP="00EC0CF5">
            <w:pPr>
              <w:autoSpaceDE w:val="0"/>
              <w:autoSpaceDN w:val="0"/>
              <w:adjustRightInd w:val="0"/>
              <w:spacing w:line="320" w:lineRule="atLeast"/>
              <w:ind w:left="60" w:right="60"/>
              <w:jc w:val="center"/>
              <w:rPr>
                <w:color w:val="000000"/>
              </w:rPr>
            </w:pPr>
            <w:r w:rsidRPr="00A9500F">
              <w:rPr>
                <w:color w:val="000000"/>
              </w:rPr>
              <w:t>(78%)</w:t>
            </w:r>
          </w:p>
        </w:tc>
      </w:tr>
    </w:tbl>
    <w:p w14:paraId="5A55A050" w14:textId="77777777" w:rsidR="008E062E" w:rsidRPr="00465AA9" w:rsidRDefault="008E062E" w:rsidP="008E062E">
      <w:pPr>
        <w:autoSpaceDE w:val="0"/>
        <w:autoSpaceDN w:val="0"/>
        <w:adjustRightInd w:val="0"/>
        <w:jc w:val="center"/>
        <w:rPr>
          <w:i/>
        </w:rPr>
      </w:pPr>
      <w:r w:rsidRPr="00A9500F">
        <w:rPr>
          <w:i/>
        </w:rPr>
        <w:t xml:space="preserve">                                                                                                             Hit-ratio: 62%</w:t>
      </w:r>
    </w:p>
    <w:p w14:paraId="719D5CB6" w14:textId="5C4F1C25" w:rsidR="00A118D9" w:rsidRPr="00A118D9" w:rsidRDefault="00A118D9" w:rsidP="00F7517C">
      <w:pPr>
        <w:autoSpaceDE w:val="0"/>
        <w:autoSpaceDN w:val="0"/>
        <w:adjustRightInd w:val="0"/>
        <w:spacing w:before="100" w:beforeAutospacing="1" w:after="120" w:line="360" w:lineRule="auto"/>
        <w:jc w:val="both"/>
        <w:rPr>
          <w:lang w:val="en-US"/>
        </w:rPr>
      </w:pPr>
    </w:p>
    <w:sectPr w:rsidR="00A118D9" w:rsidRPr="00A118D9" w:rsidSect="00880B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FD584" w14:textId="77777777" w:rsidR="00F449F0" w:rsidRDefault="00F449F0">
      <w:r>
        <w:separator/>
      </w:r>
    </w:p>
  </w:endnote>
  <w:endnote w:type="continuationSeparator" w:id="0">
    <w:p w14:paraId="62A64D4A" w14:textId="77777777" w:rsidR="00F449F0" w:rsidRDefault="00F4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altName w:val="Arial Unicode MS"/>
    <w:panose1 w:val="00000000000000000000"/>
    <w:charset w:val="81"/>
    <w:family w:val="auto"/>
    <w:notTrueType/>
    <w:pitch w:val="default"/>
    <w:sig w:usb0="00000003" w:usb1="09070000" w:usb2="00000010" w:usb3="00000000" w:csb0="000A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A53C" w14:textId="77777777" w:rsidR="00F449F0" w:rsidRDefault="00F449F0">
    <w:pPr>
      <w:pStyle w:val="Footer"/>
      <w:jc w:val="center"/>
    </w:pPr>
    <w:r>
      <w:fldChar w:fldCharType="begin"/>
    </w:r>
    <w:r>
      <w:instrText xml:space="preserve"> PAGE   \* MERGEFORMAT </w:instrText>
    </w:r>
    <w:r>
      <w:fldChar w:fldCharType="separate"/>
    </w:r>
    <w:r w:rsidR="000F74D0">
      <w:rPr>
        <w:noProof/>
      </w:rPr>
      <w:t>4</w:t>
    </w:r>
    <w:r>
      <w:rPr>
        <w:noProof/>
      </w:rPr>
      <w:fldChar w:fldCharType="end"/>
    </w:r>
  </w:p>
  <w:p w14:paraId="145DE9E8" w14:textId="77777777" w:rsidR="00F449F0" w:rsidRDefault="00F44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D548C" w14:textId="77777777" w:rsidR="00F449F0" w:rsidRDefault="00F449F0">
      <w:r>
        <w:separator/>
      </w:r>
    </w:p>
  </w:footnote>
  <w:footnote w:type="continuationSeparator" w:id="0">
    <w:p w14:paraId="4834416D" w14:textId="77777777" w:rsidR="00F449F0" w:rsidRDefault="00F44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DC"/>
    <w:rsid w:val="000001E7"/>
    <w:rsid w:val="000005F8"/>
    <w:rsid w:val="000144A2"/>
    <w:rsid w:val="0001495C"/>
    <w:rsid w:val="000162DF"/>
    <w:rsid w:val="00023AAD"/>
    <w:rsid w:val="00025B61"/>
    <w:rsid w:val="00026348"/>
    <w:rsid w:val="000303B5"/>
    <w:rsid w:val="00032626"/>
    <w:rsid w:val="000340F6"/>
    <w:rsid w:val="00034207"/>
    <w:rsid w:val="0004307E"/>
    <w:rsid w:val="00043728"/>
    <w:rsid w:val="00044D55"/>
    <w:rsid w:val="00046893"/>
    <w:rsid w:val="00046EA4"/>
    <w:rsid w:val="00055438"/>
    <w:rsid w:val="000572C1"/>
    <w:rsid w:val="00061B98"/>
    <w:rsid w:val="000702DB"/>
    <w:rsid w:val="000719AC"/>
    <w:rsid w:val="00083D0F"/>
    <w:rsid w:val="00086AEB"/>
    <w:rsid w:val="00086F99"/>
    <w:rsid w:val="0008734B"/>
    <w:rsid w:val="00090B67"/>
    <w:rsid w:val="00093A66"/>
    <w:rsid w:val="00097840"/>
    <w:rsid w:val="000A303D"/>
    <w:rsid w:val="000A40ED"/>
    <w:rsid w:val="000A58DA"/>
    <w:rsid w:val="000B07C9"/>
    <w:rsid w:val="000B3990"/>
    <w:rsid w:val="000B5A64"/>
    <w:rsid w:val="000B7A08"/>
    <w:rsid w:val="000C2FC2"/>
    <w:rsid w:val="000C3BF4"/>
    <w:rsid w:val="000D1585"/>
    <w:rsid w:val="000D32CE"/>
    <w:rsid w:val="000E1C73"/>
    <w:rsid w:val="000E54BB"/>
    <w:rsid w:val="000F74D0"/>
    <w:rsid w:val="001026F7"/>
    <w:rsid w:val="00105D17"/>
    <w:rsid w:val="00112735"/>
    <w:rsid w:val="001128A6"/>
    <w:rsid w:val="00112F7B"/>
    <w:rsid w:val="00113751"/>
    <w:rsid w:val="00113F67"/>
    <w:rsid w:val="001176E2"/>
    <w:rsid w:val="001234A3"/>
    <w:rsid w:val="00123B37"/>
    <w:rsid w:val="00127E76"/>
    <w:rsid w:val="001353B4"/>
    <w:rsid w:val="00137EC2"/>
    <w:rsid w:val="001404D9"/>
    <w:rsid w:val="0014088C"/>
    <w:rsid w:val="00144333"/>
    <w:rsid w:val="00150190"/>
    <w:rsid w:val="00150E17"/>
    <w:rsid w:val="001523E4"/>
    <w:rsid w:val="00152EC6"/>
    <w:rsid w:val="00157A83"/>
    <w:rsid w:val="001610C5"/>
    <w:rsid w:val="00162EEE"/>
    <w:rsid w:val="00163BF3"/>
    <w:rsid w:val="001649C8"/>
    <w:rsid w:val="00165962"/>
    <w:rsid w:val="00165F47"/>
    <w:rsid w:val="00171818"/>
    <w:rsid w:val="001752D2"/>
    <w:rsid w:val="00175C1D"/>
    <w:rsid w:val="00181A3F"/>
    <w:rsid w:val="00181A97"/>
    <w:rsid w:val="00183527"/>
    <w:rsid w:val="00185836"/>
    <w:rsid w:val="00190672"/>
    <w:rsid w:val="00195300"/>
    <w:rsid w:val="00196650"/>
    <w:rsid w:val="00197F86"/>
    <w:rsid w:val="001A207D"/>
    <w:rsid w:val="001A5C6B"/>
    <w:rsid w:val="001A6FCA"/>
    <w:rsid w:val="001B1BF9"/>
    <w:rsid w:val="001B21F6"/>
    <w:rsid w:val="001B2DEA"/>
    <w:rsid w:val="001B2F9D"/>
    <w:rsid w:val="001C5ADF"/>
    <w:rsid w:val="001C7276"/>
    <w:rsid w:val="001D4E8A"/>
    <w:rsid w:val="001D4F75"/>
    <w:rsid w:val="001D7B93"/>
    <w:rsid w:val="001E1CE1"/>
    <w:rsid w:val="001E330E"/>
    <w:rsid w:val="001E4878"/>
    <w:rsid w:val="001E746D"/>
    <w:rsid w:val="001F2D5A"/>
    <w:rsid w:val="001F3754"/>
    <w:rsid w:val="001F4D6E"/>
    <w:rsid w:val="001F6E41"/>
    <w:rsid w:val="002022FA"/>
    <w:rsid w:val="00207813"/>
    <w:rsid w:val="0021298F"/>
    <w:rsid w:val="002162C9"/>
    <w:rsid w:val="0021794F"/>
    <w:rsid w:val="002210DB"/>
    <w:rsid w:val="00232609"/>
    <w:rsid w:val="002376AC"/>
    <w:rsid w:val="00237F2E"/>
    <w:rsid w:val="002404D1"/>
    <w:rsid w:val="002429DB"/>
    <w:rsid w:val="0024554B"/>
    <w:rsid w:val="00253A72"/>
    <w:rsid w:val="00254A7E"/>
    <w:rsid w:val="00255445"/>
    <w:rsid w:val="0025718A"/>
    <w:rsid w:val="00257A26"/>
    <w:rsid w:val="00257CC4"/>
    <w:rsid w:val="002609FF"/>
    <w:rsid w:val="00262256"/>
    <w:rsid w:val="002642E1"/>
    <w:rsid w:val="00264D31"/>
    <w:rsid w:val="00267E93"/>
    <w:rsid w:val="00270864"/>
    <w:rsid w:val="00270BFE"/>
    <w:rsid w:val="002732C9"/>
    <w:rsid w:val="002822AD"/>
    <w:rsid w:val="0029028A"/>
    <w:rsid w:val="00290502"/>
    <w:rsid w:val="0029637E"/>
    <w:rsid w:val="00296938"/>
    <w:rsid w:val="002A47CF"/>
    <w:rsid w:val="002A70D2"/>
    <w:rsid w:val="002B1540"/>
    <w:rsid w:val="002B2E85"/>
    <w:rsid w:val="002B45A3"/>
    <w:rsid w:val="002B59F9"/>
    <w:rsid w:val="002B7000"/>
    <w:rsid w:val="002C1169"/>
    <w:rsid w:val="002C4FF9"/>
    <w:rsid w:val="002C5140"/>
    <w:rsid w:val="002C7F5A"/>
    <w:rsid w:val="002D1CFE"/>
    <w:rsid w:val="002D62E1"/>
    <w:rsid w:val="002D648F"/>
    <w:rsid w:val="002D6F97"/>
    <w:rsid w:val="002D7E30"/>
    <w:rsid w:val="002E267A"/>
    <w:rsid w:val="002F300A"/>
    <w:rsid w:val="002F36F4"/>
    <w:rsid w:val="002F7538"/>
    <w:rsid w:val="003062D2"/>
    <w:rsid w:val="003101ED"/>
    <w:rsid w:val="0032040A"/>
    <w:rsid w:val="0032076B"/>
    <w:rsid w:val="0032625E"/>
    <w:rsid w:val="00327097"/>
    <w:rsid w:val="003344FC"/>
    <w:rsid w:val="003365FB"/>
    <w:rsid w:val="00343D7B"/>
    <w:rsid w:val="00344138"/>
    <w:rsid w:val="00355847"/>
    <w:rsid w:val="00355C56"/>
    <w:rsid w:val="00361F20"/>
    <w:rsid w:val="00366BCC"/>
    <w:rsid w:val="003672AA"/>
    <w:rsid w:val="0037069A"/>
    <w:rsid w:val="00370A44"/>
    <w:rsid w:val="00370DF6"/>
    <w:rsid w:val="00372A09"/>
    <w:rsid w:val="00375F1F"/>
    <w:rsid w:val="00376BB7"/>
    <w:rsid w:val="00377072"/>
    <w:rsid w:val="003805B5"/>
    <w:rsid w:val="003854BC"/>
    <w:rsid w:val="00387D8A"/>
    <w:rsid w:val="0039224B"/>
    <w:rsid w:val="00392D9A"/>
    <w:rsid w:val="00393835"/>
    <w:rsid w:val="003A3509"/>
    <w:rsid w:val="003A7C3F"/>
    <w:rsid w:val="003B044B"/>
    <w:rsid w:val="003B239F"/>
    <w:rsid w:val="003B297C"/>
    <w:rsid w:val="003B3E58"/>
    <w:rsid w:val="003B46D7"/>
    <w:rsid w:val="003B7366"/>
    <w:rsid w:val="003C5A2E"/>
    <w:rsid w:val="003C7AE5"/>
    <w:rsid w:val="003D029C"/>
    <w:rsid w:val="003D06FE"/>
    <w:rsid w:val="003D159D"/>
    <w:rsid w:val="003D4BDC"/>
    <w:rsid w:val="003D740B"/>
    <w:rsid w:val="003E079C"/>
    <w:rsid w:val="003F0A48"/>
    <w:rsid w:val="003F0AD0"/>
    <w:rsid w:val="003F3D05"/>
    <w:rsid w:val="003F40B7"/>
    <w:rsid w:val="003F6349"/>
    <w:rsid w:val="003F756E"/>
    <w:rsid w:val="00401A4E"/>
    <w:rsid w:val="00402E33"/>
    <w:rsid w:val="00403D86"/>
    <w:rsid w:val="00407638"/>
    <w:rsid w:val="004115E5"/>
    <w:rsid w:val="00415E33"/>
    <w:rsid w:val="00422FE6"/>
    <w:rsid w:val="00424DAD"/>
    <w:rsid w:val="00424FFD"/>
    <w:rsid w:val="004264DE"/>
    <w:rsid w:val="00427769"/>
    <w:rsid w:val="00427FEC"/>
    <w:rsid w:val="00431BBA"/>
    <w:rsid w:val="004345DC"/>
    <w:rsid w:val="00441EFB"/>
    <w:rsid w:val="004439FD"/>
    <w:rsid w:val="00446493"/>
    <w:rsid w:val="00450D3A"/>
    <w:rsid w:val="00452063"/>
    <w:rsid w:val="004527F5"/>
    <w:rsid w:val="0046040E"/>
    <w:rsid w:val="004636D6"/>
    <w:rsid w:val="00463B93"/>
    <w:rsid w:val="00463BE8"/>
    <w:rsid w:val="0046406C"/>
    <w:rsid w:val="00465AA9"/>
    <w:rsid w:val="004668E3"/>
    <w:rsid w:val="00471345"/>
    <w:rsid w:val="00471716"/>
    <w:rsid w:val="00472DF2"/>
    <w:rsid w:val="00490643"/>
    <w:rsid w:val="00490DAB"/>
    <w:rsid w:val="00490E95"/>
    <w:rsid w:val="004919FF"/>
    <w:rsid w:val="00492478"/>
    <w:rsid w:val="0049377C"/>
    <w:rsid w:val="0049410C"/>
    <w:rsid w:val="004975D4"/>
    <w:rsid w:val="00497CE3"/>
    <w:rsid w:val="004A0D57"/>
    <w:rsid w:val="004A1B7F"/>
    <w:rsid w:val="004A2E64"/>
    <w:rsid w:val="004A37D0"/>
    <w:rsid w:val="004A3C30"/>
    <w:rsid w:val="004A6D7C"/>
    <w:rsid w:val="004B0B91"/>
    <w:rsid w:val="004B23AF"/>
    <w:rsid w:val="004B6569"/>
    <w:rsid w:val="004B7412"/>
    <w:rsid w:val="004C21FA"/>
    <w:rsid w:val="004C369E"/>
    <w:rsid w:val="004C3A54"/>
    <w:rsid w:val="004C5E3B"/>
    <w:rsid w:val="004D088B"/>
    <w:rsid w:val="004D3BDD"/>
    <w:rsid w:val="004E180B"/>
    <w:rsid w:val="004E4668"/>
    <w:rsid w:val="004F2118"/>
    <w:rsid w:val="004F2F79"/>
    <w:rsid w:val="004F5CB5"/>
    <w:rsid w:val="004F5D0C"/>
    <w:rsid w:val="004F6755"/>
    <w:rsid w:val="00501160"/>
    <w:rsid w:val="0050137A"/>
    <w:rsid w:val="0050208E"/>
    <w:rsid w:val="00514CED"/>
    <w:rsid w:val="00515242"/>
    <w:rsid w:val="00523B5B"/>
    <w:rsid w:val="00524757"/>
    <w:rsid w:val="00530336"/>
    <w:rsid w:val="00536B50"/>
    <w:rsid w:val="005434D0"/>
    <w:rsid w:val="00545299"/>
    <w:rsid w:val="00551E41"/>
    <w:rsid w:val="005535EE"/>
    <w:rsid w:val="005550BF"/>
    <w:rsid w:val="005557A8"/>
    <w:rsid w:val="005650E7"/>
    <w:rsid w:val="00573223"/>
    <w:rsid w:val="0057512C"/>
    <w:rsid w:val="005808F5"/>
    <w:rsid w:val="0058489D"/>
    <w:rsid w:val="00586803"/>
    <w:rsid w:val="00586844"/>
    <w:rsid w:val="00586EE6"/>
    <w:rsid w:val="00587946"/>
    <w:rsid w:val="005905B7"/>
    <w:rsid w:val="0059468C"/>
    <w:rsid w:val="00594B18"/>
    <w:rsid w:val="00595E08"/>
    <w:rsid w:val="005A52FB"/>
    <w:rsid w:val="005A55A2"/>
    <w:rsid w:val="005A6B3D"/>
    <w:rsid w:val="005B20A5"/>
    <w:rsid w:val="005B5B26"/>
    <w:rsid w:val="005D1301"/>
    <w:rsid w:val="005D3842"/>
    <w:rsid w:val="005D4AD8"/>
    <w:rsid w:val="005D4C4C"/>
    <w:rsid w:val="005D6278"/>
    <w:rsid w:val="005E4C9C"/>
    <w:rsid w:val="005F06C0"/>
    <w:rsid w:val="005F4DFF"/>
    <w:rsid w:val="00613E03"/>
    <w:rsid w:val="006161FF"/>
    <w:rsid w:val="006202D3"/>
    <w:rsid w:val="00626445"/>
    <w:rsid w:val="006270BC"/>
    <w:rsid w:val="00627CDD"/>
    <w:rsid w:val="00630B1B"/>
    <w:rsid w:val="00631BDD"/>
    <w:rsid w:val="00631F2B"/>
    <w:rsid w:val="00633339"/>
    <w:rsid w:val="00650F6C"/>
    <w:rsid w:val="00651A39"/>
    <w:rsid w:val="00656435"/>
    <w:rsid w:val="006567FF"/>
    <w:rsid w:val="0066127F"/>
    <w:rsid w:val="00661A78"/>
    <w:rsid w:val="00672720"/>
    <w:rsid w:val="00672EDF"/>
    <w:rsid w:val="0069219F"/>
    <w:rsid w:val="00693C2F"/>
    <w:rsid w:val="00693E11"/>
    <w:rsid w:val="0069758F"/>
    <w:rsid w:val="006A07FD"/>
    <w:rsid w:val="006A0AB1"/>
    <w:rsid w:val="006A69C5"/>
    <w:rsid w:val="006B07E7"/>
    <w:rsid w:val="006B1A0B"/>
    <w:rsid w:val="006B336D"/>
    <w:rsid w:val="006C1C9A"/>
    <w:rsid w:val="006C7E7A"/>
    <w:rsid w:val="006D100B"/>
    <w:rsid w:val="006D2AF0"/>
    <w:rsid w:val="006D2E58"/>
    <w:rsid w:val="006D5CAC"/>
    <w:rsid w:val="006E4506"/>
    <w:rsid w:val="006E7D15"/>
    <w:rsid w:val="006E7F09"/>
    <w:rsid w:val="006F1D89"/>
    <w:rsid w:val="006F6A1B"/>
    <w:rsid w:val="006F6CC0"/>
    <w:rsid w:val="00701196"/>
    <w:rsid w:val="00706665"/>
    <w:rsid w:val="007070BA"/>
    <w:rsid w:val="00711469"/>
    <w:rsid w:val="00713012"/>
    <w:rsid w:val="00715B88"/>
    <w:rsid w:val="00716944"/>
    <w:rsid w:val="007171F9"/>
    <w:rsid w:val="00717E27"/>
    <w:rsid w:val="00720596"/>
    <w:rsid w:val="007206C1"/>
    <w:rsid w:val="00725D06"/>
    <w:rsid w:val="00732673"/>
    <w:rsid w:val="00733D32"/>
    <w:rsid w:val="007340AC"/>
    <w:rsid w:val="0073712A"/>
    <w:rsid w:val="00737160"/>
    <w:rsid w:val="007459C2"/>
    <w:rsid w:val="00745AFA"/>
    <w:rsid w:val="00751327"/>
    <w:rsid w:val="00754697"/>
    <w:rsid w:val="007559B7"/>
    <w:rsid w:val="00764E77"/>
    <w:rsid w:val="007651FA"/>
    <w:rsid w:val="0077131E"/>
    <w:rsid w:val="00772A1F"/>
    <w:rsid w:val="00774DCA"/>
    <w:rsid w:val="00775442"/>
    <w:rsid w:val="00776887"/>
    <w:rsid w:val="007838E5"/>
    <w:rsid w:val="00784BBE"/>
    <w:rsid w:val="00787394"/>
    <w:rsid w:val="0079173F"/>
    <w:rsid w:val="00792AF8"/>
    <w:rsid w:val="00795719"/>
    <w:rsid w:val="00797758"/>
    <w:rsid w:val="007B3C36"/>
    <w:rsid w:val="007B4DAB"/>
    <w:rsid w:val="007B573B"/>
    <w:rsid w:val="007B7047"/>
    <w:rsid w:val="007B7736"/>
    <w:rsid w:val="007C3868"/>
    <w:rsid w:val="007C417C"/>
    <w:rsid w:val="007C6F41"/>
    <w:rsid w:val="007D137E"/>
    <w:rsid w:val="007D1ABB"/>
    <w:rsid w:val="007D4447"/>
    <w:rsid w:val="007D540A"/>
    <w:rsid w:val="007E271D"/>
    <w:rsid w:val="007E3486"/>
    <w:rsid w:val="007E4920"/>
    <w:rsid w:val="007F3F2C"/>
    <w:rsid w:val="007F49BF"/>
    <w:rsid w:val="00800747"/>
    <w:rsid w:val="00801FF4"/>
    <w:rsid w:val="00802007"/>
    <w:rsid w:val="00803077"/>
    <w:rsid w:val="00804341"/>
    <w:rsid w:val="00810EFF"/>
    <w:rsid w:val="00811323"/>
    <w:rsid w:val="00816BF7"/>
    <w:rsid w:val="00817F62"/>
    <w:rsid w:val="00825ED3"/>
    <w:rsid w:val="00827CFC"/>
    <w:rsid w:val="00827E9A"/>
    <w:rsid w:val="008329B9"/>
    <w:rsid w:val="00836767"/>
    <w:rsid w:val="008477DF"/>
    <w:rsid w:val="00847DEF"/>
    <w:rsid w:val="0085064E"/>
    <w:rsid w:val="008529CE"/>
    <w:rsid w:val="00854DB3"/>
    <w:rsid w:val="00855CB2"/>
    <w:rsid w:val="0086227F"/>
    <w:rsid w:val="00864EB2"/>
    <w:rsid w:val="0087307B"/>
    <w:rsid w:val="0087418B"/>
    <w:rsid w:val="00875C18"/>
    <w:rsid w:val="0087604F"/>
    <w:rsid w:val="008770E2"/>
    <w:rsid w:val="00880554"/>
    <w:rsid w:val="00880BDC"/>
    <w:rsid w:val="00881D27"/>
    <w:rsid w:val="00882EEF"/>
    <w:rsid w:val="0088493B"/>
    <w:rsid w:val="00896CB8"/>
    <w:rsid w:val="00897FA7"/>
    <w:rsid w:val="008A06B7"/>
    <w:rsid w:val="008A0D68"/>
    <w:rsid w:val="008A196A"/>
    <w:rsid w:val="008A3204"/>
    <w:rsid w:val="008A581C"/>
    <w:rsid w:val="008B0E53"/>
    <w:rsid w:val="008B2F1F"/>
    <w:rsid w:val="008B3BF5"/>
    <w:rsid w:val="008B4CF6"/>
    <w:rsid w:val="008B56A4"/>
    <w:rsid w:val="008B6127"/>
    <w:rsid w:val="008B7329"/>
    <w:rsid w:val="008B7B8D"/>
    <w:rsid w:val="008B7E76"/>
    <w:rsid w:val="008C09BE"/>
    <w:rsid w:val="008C6B61"/>
    <w:rsid w:val="008D62A8"/>
    <w:rsid w:val="008D7F9F"/>
    <w:rsid w:val="008E062E"/>
    <w:rsid w:val="008E082D"/>
    <w:rsid w:val="008E2F07"/>
    <w:rsid w:val="008E4D7C"/>
    <w:rsid w:val="008E5EA6"/>
    <w:rsid w:val="008F2E73"/>
    <w:rsid w:val="008F3A5E"/>
    <w:rsid w:val="008F3C65"/>
    <w:rsid w:val="008F68C1"/>
    <w:rsid w:val="008F7144"/>
    <w:rsid w:val="00900571"/>
    <w:rsid w:val="0090148D"/>
    <w:rsid w:val="009022CF"/>
    <w:rsid w:val="0090239A"/>
    <w:rsid w:val="009031B1"/>
    <w:rsid w:val="0091249E"/>
    <w:rsid w:val="00914D52"/>
    <w:rsid w:val="00924E78"/>
    <w:rsid w:val="0092696A"/>
    <w:rsid w:val="009273D9"/>
    <w:rsid w:val="009335F6"/>
    <w:rsid w:val="00934081"/>
    <w:rsid w:val="00934438"/>
    <w:rsid w:val="00935FC0"/>
    <w:rsid w:val="009400E4"/>
    <w:rsid w:val="00942250"/>
    <w:rsid w:val="00943283"/>
    <w:rsid w:val="009463F5"/>
    <w:rsid w:val="0095109E"/>
    <w:rsid w:val="00963464"/>
    <w:rsid w:val="009640F2"/>
    <w:rsid w:val="009660BB"/>
    <w:rsid w:val="00970097"/>
    <w:rsid w:val="009718D8"/>
    <w:rsid w:val="00973C9F"/>
    <w:rsid w:val="00976012"/>
    <w:rsid w:val="00980018"/>
    <w:rsid w:val="00980B5D"/>
    <w:rsid w:val="00983EFA"/>
    <w:rsid w:val="0098608A"/>
    <w:rsid w:val="0098703A"/>
    <w:rsid w:val="0099385D"/>
    <w:rsid w:val="00993ADF"/>
    <w:rsid w:val="009A4023"/>
    <w:rsid w:val="009A7D64"/>
    <w:rsid w:val="009B1FDC"/>
    <w:rsid w:val="009B3040"/>
    <w:rsid w:val="009B6736"/>
    <w:rsid w:val="009B7122"/>
    <w:rsid w:val="009C137C"/>
    <w:rsid w:val="009C2E1E"/>
    <w:rsid w:val="009C4A52"/>
    <w:rsid w:val="009C6A20"/>
    <w:rsid w:val="009C7C5C"/>
    <w:rsid w:val="009D35B2"/>
    <w:rsid w:val="009D75BF"/>
    <w:rsid w:val="009D7B79"/>
    <w:rsid w:val="009E2CC3"/>
    <w:rsid w:val="009F1398"/>
    <w:rsid w:val="009F32D9"/>
    <w:rsid w:val="009F3FBE"/>
    <w:rsid w:val="009F45E9"/>
    <w:rsid w:val="009F47E0"/>
    <w:rsid w:val="00A0602F"/>
    <w:rsid w:val="00A118D9"/>
    <w:rsid w:val="00A139CD"/>
    <w:rsid w:val="00A1529B"/>
    <w:rsid w:val="00A16196"/>
    <w:rsid w:val="00A16F94"/>
    <w:rsid w:val="00A20066"/>
    <w:rsid w:val="00A22B1C"/>
    <w:rsid w:val="00A2671E"/>
    <w:rsid w:val="00A31B74"/>
    <w:rsid w:val="00A31C0F"/>
    <w:rsid w:val="00A33B52"/>
    <w:rsid w:val="00A40FEC"/>
    <w:rsid w:val="00A41352"/>
    <w:rsid w:val="00A416CF"/>
    <w:rsid w:val="00A41F47"/>
    <w:rsid w:val="00A4423C"/>
    <w:rsid w:val="00A5024F"/>
    <w:rsid w:val="00A517B1"/>
    <w:rsid w:val="00A56F20"/>
    <w:rsid w:val="00A57931"/>
    <w:rsid w:val="00A660D4"/>
    <w:rsid w:val="00A74265"/>
    <w:rsid w:val="00A74D27"/>
    <w:rsid w:val="00A76667"/>
    <w:rsid w:val="00A820C2"/>
    <w:rsid w:val="00A83C36"/>
    <w:rsid w:val="00A8599D"/>
    <w:rsid w:val="00A87D14"/>
    <w:rsid w:val="00A90271"/>
    <w:rsid w:val="00A90E40"/>
    <w:rsid w:val="00A9500F"/>
    <w:rsid w:val="00A9778C"/>
    <w:rsid w:val="00AA022F"/>
    <w:rsid w:val="00AA3CAF"/>
    <w:rsid w:val="00AA4B49"/>
    <w:rsid w:val="00AA626B"/>
    <w:rsid w:val="00AB0DE4"/>
    <w:rsid w:val="00AB2BAF"/>
    <w:rsid w:val="00AB52C1"/>
    <w:rsid w:val="00AB6E0E"/>
    <w:rsid w:val="00AC2157"/>
    <w:rsid w:val="00AC5639"/>
    <w:rsid w:val="00AC7D88"/>
    <w:rsid w:val="00AC7DA8"/>
    <w:rsid w:val="00AD2348"/>
    <w:rsid w:val="00AE6070"/>
    <w:rsid w:val="00AE65F6"/>
    <w:rsid w:val="00AF0CCE"/>
    <w:rsid w:val="00AF12E1"/>
    <w:rsid w:val="00AF4229"/>
    <w:rsid w:val="00AF48C6"/>
    <w:rsid w:val="00AF7DE3"/>
    <w:rsid w:val="00B04112"/>
    <w:rsid w:val="00B0663B"/>
    <w:rsid w:val="00B06B42"/>
    <w:rsid w:val="00B10581"/>
    <w:rsid w:val="00B1064A"/>
    <w:rsid w:val="00B10CC5"/>
    <w:rsid w:val="00B15D30"/>
    <w:rsid w:val="00B1644A"/>
    <w:rsid w:val="00B20320"/>
    <w:rsid w:val="00B21301"/>
    <w:rsid w:val="00B216CE"/>
    <w:rsid w:val="00B31C5F"/>
    <w:rsid w:val="00B34F88"/>
    <w:rsid w:val="00B350A8"/>
    <w:rsid w:val="00B37659"/>
    <w:rsid w:val="00B43024"/>
    <w:rsid w:val="00B4691F"/>
    <w:rsid w:val="00B51E36"/>
    <w:rsid w:val="00B53B61"/>
    <w:rsid w:val="00B53BB2"/>
    <w:rsid w:val="00B540A1"/>
    <w:rsid w:val="00B552DA"/>
    <w:rsid w:val="00B56098"/>
    <w:rsid w:val="00B760C0"/>
    <w:rsid w:val="00B80DE9"/>
    <w:rsid w:val="00B830EF"/>
    <w:rsid w:val="00B84B30"/>
    <w:rsid w:val="00B8666C"/>
    <w:rsid w:val="00B8713D"/>
    <w:rsid w:val="00B87C38"/>
    <w:rsid w:val="00B9087B"/>
    <w:rsid w:val="00B91E54"/>
    <w:rsid w:val="00B94597"/>
    <w:rsid w:val="00B954A6"/>
    <w:rsid w:val="00B963B8"/>
    <w:rsid w:val="00BA1E21"/>
    <w:rsid w:val="00BA3D4F"/>
    <w:rsid w:val="00BA5CAC"/>
    <w:rsid w:val="00BA671A"/>
    <w:rsid w:val="00BA6AB9"/>
    <w:rsid w:val="00BA6D4D"/>
    <w:rsid w:val="00BB14A4"/>
    <w:rsid w:val="00BB38A1"/>
    <w:rsid w:val="00BC184E"/>
    <w:rsid w:val="00BC2E57"/>
    <w:rsid w:val="00BC44AA"/>
    <w:rsid w:val="00BC5F79"/>
    <w:rsid w:val="00BD3257"/>
    <w:rsid w:val="00BD36E3"/>
    <w:rsid w:val="00BD5A5C"/>
    <w:rsid w:val="00BD627E"/>
    <w:rsid w:val="00BE43C1"/>
    <w:rsid w:val="00BE5FF9"/>
    <w:rsid w:val="00BF067D"/>
    <w:rsid w:val="00BF683F"/>
    <w:rsid w:val="00BF7041"/>
    <w:rsid w:val="00C01DD0"/>
    <w:rsid w:val="00C05153"/>
    <w:rsid w:val="00C07EFB"/>
    <w:rsid w:val="00C17AD5"/>
    <w:rsid w:val="00C20667"/>
    <w:rsid w:val="00C23A0D"/>
    <w:rsid w:val="00C24892"/>
    <w:rsid w:val="00C25F94"/>
    <w:rsid w:val="00C26E63"/>
    <w:rsid w:val="00C331A5"/>
    <w:rsid w:val="00C334B1"/>
    <w:rsid w:val="00C36E11"/>
    <w:rsid w:val="00C371E7"/>
    <w:rsid w:val="00C37F80"/>
    <w:rsid w:val="00C409EB"/>
    <w:rsid w:val="00C4223E"/>
    <w:rsid w:val="00C42626"/>
    <w:rsid w:val="00C44301"/>
    <w:rsid w:val="00C445BA"/>
    <w:rsid w:val="00C450DA"/>
    <w:rsid w:val="00C474A0"/>
    <w:rsid w:val="00C570B2"/>
    <w:rsid w:val="00C631B3"/>
    <w:rsid w:val="00C66496"/>
    <w:rsid w:val="00C727F2"/>
    <w:rsid w:val="00C72B18"/>
    <w:rsid w:val="00C917B3"/>
    <w:rsid w:val="00C9187C"/>
    <w:rsid w:val="00C93A0E"/>
    <w:rsid w:val="00CA11AB"/>
    <w:rsid w:val="00CA2578"/>
    <w:rsid w:val="00CA290F"/>
    <w:rsid w:val="00CA37F0"/>
    <w:rsid w:val="00CA65B4"/>
    <w:rsid w:val="00CA66B3"/>
    <w:rsid w:val="00CB0251"/>
    <w:rsid w:val="00CB4082"/>
    <w:rsid w:val="00CC0FDD"/>
    <w:rsid w:val="00CC19FA"/>
    <w:rsid w:val="00CC66C1"/>
    <w:rsid w:val="00CC6AE5"/>
    <w:rsid w:val="00CD01CE"/>
    <w:rsid w:val="00CD2DAC"/>
    <w:rsid w:val="00CD3E9E"/>
    <w:rsid w:val="00CD4124"/>
    <w:rsid w:val="00CD4861"/>
    <w:rsid w:val="00CD5EB8"/>
    <w:rsid w:val="00CE117A"/>
    <w:rsid w:val="00CE29CA"/>
    <w:rsid w:val="00CE4042"/>
    <w:rsid w:val="00CE4DC9"/>
    <w:rsid w:val="00CE58CD"/>
    <w:rsid w:val="00CE69A2"/>
    <w:rsid w:val="00CF5B2E"/>
    <w:rsid w:val="00CF6F43"/>
    <w:rsid w:val="00D00EE5"/>
    <w:rsid w:val="00D012B4"/>
    <w:rsid w:val="00D018F2"/>
    <w:rsid w:val="00D0479F"/>
    <w:rsid w:val="00D069B0"/>
    <w:rsid w:val="00D06EF1"/>
    <w:rsid w:val="00D1093B"/>
    <w:rsid w:val="00D1334C"/>
    <w:rsid w:val="00D14D9F"/>
    <w:rsid w:val="00D15B50"/>
    <w:rsid w:val="00D16796"/>
    <w:rsid w:val="00D21EA3"/>
    <w:rsid w:val="00D245F1"/>
    <w:rsid w:val="00D3144D"/>
    <w:rsid w:val="00D31707"/>
    <w:rsid w:val="00D424AD"/>
    <w:rsid w:val="00D447B9"/>
    <w:rsid w:val="00D47BBA"/>
    <w:rsid w:val="00D50B3F"/>
    <w:rsid w:val="00D539F8"/>
    <w:rsid w:val="00D5405D"/>
    <w:rsid w:val="00D64BC4"/>
    <w:rsid w:val="00D64DA0"/>
    <w:rsid w:val="00D65F7C"/>
    <w:rsid w:val="00D660E9"/>
    <w:rsid w:val="00D73F5B"/>
    <w:rsid w:val="00D76EEA"/>
    <w:rsid w:val="00D81DAB"/>
    <w:rsid w:val="00D8452D"/>
    <w:rsid w:val="00D91375"/>
    <w:rsid w:val="00DA2106"/>
    <w:rsid w:val="00DA217B"/>
    <w:rsid w:val="00DA3398"/>
    <w:rsid w:val="00DA3B48"/>
    <w:rsid w:val="00DA4B84"/>
    <w:rsid w:val="00DB2102"/>
    <w:rsid w:val="00DB7DD5"/>
    <w:rsid w:val="00DC010A"/>
    <w:rsid w:val="00DC165F"/>
    <w:rsid w:val="00DD2CCE"/>
    <w:rsid w:val="00DD35C2"/>
    <w:rsid w:val="00DE1178"/>
    <w:rsid w:val="00DE66A1"/>
    <w:rsid w:val="00DF1644"/>
    <w:rsid w:val="00DF59AE"/>
    <w:rsid w:val="00E00CDF"/>
    <w:rsid w:val="00E12621"/>
    <w:rsid w:val="00E14A84"/>
    <w:rsid w:val="00E20C80"/>
    <w:rsid w:val="00E2193D"/>
    <w:rsid w:val="00E25632"/>
    <w:rsid w:val="00E264C9"/>
    <w:rsid w:val="00E33657"/>
    <w:rsid w:val="00E33FB9"/>
    <w:rsid w:val="00E3525D"/>
    <w:rsid w:val="00E3531E"/>
    <w:rsid w:val="00E402F4"/>
    <w:rsid w:val="00E4306D"/>
    <w:rsid w:val="00E44E46"/>
    <w:rsid w:val="00E460D7"/>
    <w:rsid w:val="00E54AE1"/>
    <w:rsid w:val="00E54B65"/>
    <w:rsid w:val="00E56061"/>
    <w:rsid w:val="00E57475"/>
    <w:rsid w:val="00E6249B"/>
    <w:rsid w:val="00E634B7"/>
    <w:rsid w:val="00E6622D"/>
    <w:rsid w:val="00E66CFD"/>
    <w:rsid w:val="00E745ED"/>
    <w:rsid w:val="00E77ABB"/>
    <w:rsid w:val="00E91156"/>
    <w:rsid w:val="00E92422"/>
    <w:rsid w:val="00E95634"/>
    <w:rsid w:val="00EB0307"/>
    <w:rsid w:val="00EB2D42"/>
    <w:rsid w:val="00EB35BA"/>
    <w:rsid w:val="00EB373F"/>
    <w:rsid w:val="00EB49D7"/>
    <w:rsid w:val="00EB6822"/>
    <w:rsid w:val="00EC0BA9"/>
    <w:rsid w:val="00EC0CF5"/>
    <w:rsid w:val="00ED4012"/>
    <w:rsid w:val="00EF42DE"/>
    <w:rsid w:val="00EF56A0"/>
    <w:rsid w:val="00EF65D4"/>
    <w:rsid w:val="00EF7EBF"/>
    <w:rsid w:val="00F02567"/>
    <w:rsid w:val="00F04102"/>
    <w:rsid w:val="00F050C5"/>
    <w:rsid w:val="00F10B63"/>
    <w:rsid w:val="00F11A47"/>
    <w:rsid w:val="00F127CA"/>
    <w:rsid w:val="00F140C0"/>
    <w:rsid w:val="00F15A81"/>
    <w:rsid w:val="00F164BD"/>
    <w:rsid w:val="00F240FC"/>
    <w:rsid w:val="00F2485A"/>
    <w:rsid w:val="00F3199F"/>
    <w:rsid w:val="00F339CA"/>
    <w:rsid w:val="00F41EB2"/>
    <w:rsid w:val="00F449F0"/>
    <w:rsid w:val="00F45C2C"/>
    <w:rsid w:val="00F466CE"/>
    <w:rsid w:val="00F47993"/>
    <w:rsid w:val="00F55D32"/>
    <w:rsid w:val="00F56AE2"/>
    <w:rsid w:val="00F61997"/>
    <w:rsid w:val="00F62852"/>
    <w:rsid w:val="00F64423"/>
    <w:rsid w:val="00F71D83"/>
    <w:rsid w:val="00F73B4A"/>
    <w:rsid w:val="00F7517C"/>
    <w:rsid w:val="00F7586D"/>
    <w:rsid w:val="00F76B13"/>
    <w:rsid w:val="00F77878"/>
    <w:rsid w:val="00F83E8A"/>
    <w:rsid w:val="00F91256"/>
    <w:rsid w:val="00F94E24"/>
    <w:rsid w:val="00F95FA6"/>
    <w:rsid w:val="00F966A7"/>
    <w:rsid w:val="00F96C5F"/>
    <w:rsid w:val="00FA1525"/>
    <w:rsid w:val="00FA300B"/>
    <w:rsid w:val="00FA4AAD"/>
    <w:rsid w:val="00FA5148"/>
    <w:rsid w:val="00FA6A7D"/>
    <w:rsid w:val="00FA7776"/>
    <w:rsid w:val="00FB0B30"/>
    <w:rsid w:val="00FB2AF5"/>
    <w:rsid w:val="00FB385A"/>
    <w:rsid w:val="00FD62F9"/>
    <w:rsid w:val="00FE0E5D"/>
    <w:rsid w:val="00FE0F6F"/>
    <w:rsid w:val="00FE137B"/>
    <w:rsid w:val="00FE1788"/>
    <w:rsid w:val="00FE699D"/>
    <w:rsid w:val="00FF0345"/>
    <w:rsid w:val="00FF3B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1D74"/>
  <w15:docId w15:val="{9C6E8B4F-2B63-459A-81EE-866DAE61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80BD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0BDC"/>
    <w:rPr>
      <w:rFonts w:ascii="Cambria" w:eastAsia="Times New Roman" w:hAnsi="Cambria" w:cs="Times New Roman"/>
      <w:b/>
      <w:bCs/>
      <w:color w:val="365F91"/>
      <w:sz w:val="28"/>
      <w:szCs w:val="28"/>
    </w:rPr>
  </w:style>
  <w:style w:type="character" w:customStyle="1" w:styleId="FooterChar">
    <w:name w:val="Footer Char"/>
    <w:basedOn w:val="DefaultParagraphFont"/>
    <w:link w:val="Footer"/>
    <w:uiPriority w:val="99"/>
    <w:rsid w:val="00880BDC"/>
    <w:rPr>
      <w:rFonts w:ascii="Times New Roman" w:eastAsia="Times New Roman" w:hAnsi="Times New Roman" w:cs="Times New Roman"/>
      <w:sz w:val="24"/>
      <w:szCs w:val="24"/>
    </w:rPr>
  </w:style>
  <w:style w:type="paragraph" w:styleId="Footer">
    <w:name w:val="footer"/>
    <w:basedOn w:val="Normal"/>
    <w:link w:val="FooterChar"/>
    <w:uiPriority w:val="99"/>
    <w:rsid w:val="00880BDC"/>
    <w:pPr>
      <w:tabs>
        <w:tab w:val="center" w:pos="4513"/>
        <w:tab w:val="right" w:pos="9026"/>
      </w:tabs>
    </w:pPr>
  </w:style>
  <w:style w:type="character" w:customStyle="1" w:styleId="CommentTextChar">
    <w:name w:val="Comment Text Char"/>
    <w:basedOn w:val="DefaultParagraphFont"/>
    <w:link w:val="CommentText"/>
    <w:uiPriority w:val="99"/>
    <w:semiHidden/>
    <w:rsid w:val="00880BD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880BDC"/>
    <w:rPr>
      <w:sz w:val="20"/>
      <w:szCs w:val="20"/>
    </w:rPr>
  </w:style>
  <w:style w:type="character" w:customStyle="1" w:styleId="CommentSubjectChar">
    <w:name w:val="Comment Subject Char"/>
    <w:basedOn w:val="CommentTextChar"/>
    <w:link w:val="CommentSubject"/>
    <w:uiPriority w:val="99"/>
    <w:semiHidden/>
    <w:rsid w:val="00880BD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880BDC"/>
    <w:rPr>
      <w:b/>
      <w:bCs/>
    </w:rPr>
  </w:style>
  <w:style w:type="character" w:customStyle="1" w:styleId="BalloonTextChar">
    <w:name w:val="Balloon Text Char"/>
    <w:basedOn w:val="DefaultParagraphFont"/>
    <w:link w:val="BalloonText"/>
    <w:uiPriority w:val="99"/>
    <w:semiHidden/>
    <w:rsid w:val="00880BDC"/>
    <w:rPr>
      <w:rFonts w:ascii="Tahoma" w:eastAsia="Times New Roman" w:hAnsi="Tahoma" w:cs="Tahoma"/>
      <w:sz w:val="16"/>
      <w:szCs w:val="16"/>
    </w:rPr>
  </w:style>
  <w:style w:type="paragraph" w:styleId="BalloonText">
    <w:name w:val="Balloon Text"/>
    <w:basedOn w:val="Normal"/>
    <w:link w:val="BalloonTextChar"/>
    <w:uiPriority w:val="99"/>
    <w:semiHidden/>
    <w:rsid w:val="00880BDC"/>
    <w:rPr>
      <w:rFonts w:ascii="Tahoma" w:hAnsi="Tahoma" w:cs="Tahoma"/>
      <w:sz w:val="16"/>
      <w:szCs w:val="16"/>
    </w:rPr>
  </w:style>
  <w:style w:type="character" w:customStyle="1" w:styleId="st">
    <w:name w:val="st"/>
    <w:rsid w:val="00880BDC"/>
    <w:rPr>
      <w:rFonts w:cs="Times New Roman"/>
    </w:rPr>
  </w:style>
  <w:style w:type="character" w:styleId="CommentReference">
    <w:name w:val="annotation reference"/>
    <w:uiPriority w:val="99"/>
    <w:semiHidden/>
    <w:rsid w:val="00880BDC"/>
    <w:rPr>
      <w:rFonts w:cs="Times New Roman"/>
      <w:sz w:val="16"/>
      <w:szCs w:val="16"/>
    </w:rPr>
  </w:style>
  <w:style w:type="character" w:styleId="Emphasis">
    <w:name w:val="Emphasis"/>
    <w:uiPriority w:val="20"/>
    <w:qFormat/>
    <w:rsid w:val="00DC165F"/>
    <w:rPr>
      <w:b/>
      <w:bCs/>
      <w:i/>
      <w:iCs/>
      <w:color w:val="auto"/>
    </w:rPr>
  </w:style>
  <w:style w:type="paragraph" w:customStyle="1" w:styleId="Default">
    <w:name w:val="Default"/>
    <w:rsid w:val="00DC165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5024F"/>
  </w:style>
  <w:style w:type="paragraph" w:styleId="ListParagraph">
    <w:name w:val="List Paragraph"/>
    <w:basedOn w:val="Normal"/>
    <w:uiPriority w:val="99"/>
    <w:qFormat/>
    <w:rsid w:val="00FE137B"/>
    <w:pPr>
      <w:ind w:left="720"/>
      <w:contextualSpacing/>
    </w:pPr>
  </w:style>
  <w:style w:type="table" w:styleId="TableGrid">
    <w:name w:val="Table Grid"/>
    <w:basedOn w:val="TableNormal"/>
    <w:uiPriority w:val="59"/>
    <w:rsid w:val="00387D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gc">
    <w:name w:val="_tgc"/>
    <w:basedOn w:val="DefaultParagraphFont"/>
    <w:rsid w:val="003344FC"/>
  </w:style>
  <w:style w:type="character" w:styleId="Hyperlink">
    <w:name w:val="Hyperlink"/>
    <w:basedOn w:val="DefaultParagraphFont"/>
    <w:uiPriority w:val="99"/>
    <w:unhideWhenUsed/>
    <w:rsid w:val="00C631B3"/>
    <w:rPr>
      <w:color w:val="0000FF"/>
      <w:u w:val="single"/>
    </w:rPr>
  </w:style>
  <w:style w:type="paragraph" w:styleId="PlainText">
    <w:name w:val="Plain Text"/>
    <w:basedOn w:val="Normal"/>
    <w:link w:val="PlainTextChar"/>
    <w:uiPriority w:val="99"/>
    <w:semiHidden/>
    <w:unhideWhenUsed/>
    <w:rsid w:val="00C631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631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5369">
      <w:bodyDiv w:val="1"/>
      <w:marLeft w:val="0"/>
      <w:marRight w:val="0"/>
      <w:marTop w:val="0"/>
      <w:marBottom w:val="0"/>
      <w:divBdr>
        <w:top w:val="none" w:sz="0" w:space="0" w:color="auto"/>
        <w:left w:val="none" w:sz="0" w:space="0" w:color="auto"/>
        <w:bottom w:val="none" w:sz="0" w:space="0" w:color="auto"/>
        <w:right w:val="none" w:sz="0" w:space="0" w:color="auto"/>
      </w:divBdr>
      <w:divsChild>
        <w:div w:id="254289179">
          <w:marLeft w:val="0"/>
          <w:marRight w:val="0"/>
          <w:marTop w:val="0"/>
          <w:marBottom w:val="0"/>
          <w:divBdr>
            <w:top w:val="none" w:sz="0" w:space="0" w:color="auto"/>
            <w:left w:val="none" w:sz="0" w:space="0" w:color="auto"/>
            <w:bottom w:val="none" w:sz="0" w:space="0" w:color="auto"/>
            <w:right w:val="none" w:sz="0" w:space="0" w:color="auto"/>
          </w:divBdr>
        </w:div>
        <w:div w:id="2129812483">
          <w:marLeft w:val="0"/>
          <w:marRight w:val="0"/>
          <w:marTop w:val="0"/>
          <w:marBottom w:val="0"/>
          <w:divBdr>
            <w:top w:val="none" w:sz="0" w:space="0" w:color="auto"/>
            <w:left w:val="none" w:sz="0" w:space="0" w:color="auto"/>
            <w:bottom w:val="none" w:sz="0" w:space="0" w:color="auto"/>
            <w:right w:val="none" w:sz="0" w:space="0" w:color="auto"/>
          </w:divBdr>
        </w:div>
      </w:divsChild>
    </w:div>
    <w:div w:id="914896362">
      <w:bodyDiv w:val="1"/>
      <w:marLeft w:val="0"/>
      <w:marRight w:val="0"/>
      <w:marTop w:val="0"/>
      <w:marBottom w:val="0"/>
      <w:divBdr>
        <w:top w:val="none" w:sz="0" w:space="0" w:color="auto"/>
        <w:left w:val="none" w:sz="0" w:space="0" w:color="auto"/>
        <w:bottom w:val="none" w:sz="0" w:space="0" w:color="auto"/>
        <w:right w:val="none" w:sz="0" w:space="0" w:color="auto"/>
      </w:divBdr>
      <w:divsChild>
        <w:div w:id="958101735">
          <w:marLeft w:val="0"/>
          <w:marRight w:val="0"/>
          <w:marTop w:val="0"/>
          <w:marBottom w:val="0"/>
          <w:divBdr>
            <w:top w:val="none" w:sz="0" w:space="0" w:color="auto"/>
            <w:left w:val="none" w:sz="0" w:space="0" w:color="auto"/>
            <w:bottom w:val="none" w:sz="0" w:space="0" w:color="auto"/>
            <w:right w:val="none" w:sz="0" w:space="0" w:color="auto"/>
          </w:divBdr>
        </w:div>
        <w:div w:id="1659962282">
          <w:marLeft w:val="0"/>
          <w:marRight w:val="0"/>
          <w:marTop w:val="0"/>
          <w:marBottom w:val="0"/>
          <w:divBdr>
            <w:top w:val="none" w:sz="0" w:space="0" w:color="auto"/>
            <w:left w:val="none" w:sz="0" w:space="0" w:color="auto"/>
            <w:bottom w:val="none" w:sz="0" w:space="0" w:color="auto"/>
            <w:right w:val="none" w:sz="0" w:space="0" w:color="auto"/>
          </w:divBdr>
        </w:div>
        <w:div w:id="719523264">
          <w:marLeft w:val="0"/>
          <w:marRight w:val="0"/>
          <w:marTop w:val="0"/>
          <w:marBottom w:val="0"/>
          <w:divBdr>
            <w:top w:val="none" w:sz="0" w:space="0" w:color="auto"/>
            <w:left w:val="none" w:sz="0" w:space="0" w:color="auto"/>
            <w:bottom w:val="none" w:sz="0" w:space="0" w:color="auto"/>
            <w:right w:val="none" w:sz="0" w:space="0" w:color="auto"/>
          </w:divBdr>
        </w:div>
        <w:div w:id="164251757">
          <w:marLeft w:val="0"/>
          <w:marRight w:val="0"/>
          <w:marTop w:val="0"/>
          <w:marBottom w:val="0"/>
          <w:divBdr>
            <w:top w:val="none" w:sz="0" w:space="0" w:color="auto"/>
            <w:left w:val="none" w:sz="0" w:space="0" w:color="auto"/>
            <w:bottom w:val="none" w:sz="0" w:space="0" w:color="auto"/>
            <w:right w:val="none" w:sz="0" w:space="0" w:color="auto"/>
          </w:divBdr>
        </w:div>
        <w:div w:id="586160551">
          <w:marLeft w:val="0"/>
          <w:marRight w:val="0"/>
          <w:marTop w:val="0"/>
          <w:marBottom w:val="0"/>
          <w:divBdr>
            <w:top w:val="none" w:sz="0" w:space="0" w:color="auto"/>
            <w:left w:val="none" w:sz="0" w:space="0" w:color="auto"/>
            <w:bottom w:val="none" w:sz="0" w:space="0" w:color="auto"/>
            <w:right w:val="none" w:sz="0" w:space="0" w:color="auto"/>
          </w:divBdr>
        </w:div>
        <w:div w:id="546719311">
          <w:marLeft w:val="0"/>
          <w:marRight w:val="0"/>
          <w:marTop w:val="0"/>
          <w:marBottom w:val="0"/>
          <w:divBdr>
            <w:top w:val="none" w:sz="0" w:space="0" w:color="auto"/>
            <w:left w:val="none" w:sz="0" w:space="0" w:color="auto"/>
            <w:bottom w:val="none" w:sz="0" w:space="0" w:color="auto"/>
            <w:right w:val="none" w:sz="0" w:space="0" w:color="auto"/>
          </w:divBdr>
        </w:div>
        <w:div w:id="1749884214">
          <w:marLeft w:val="0"/>
          <w:marRight w:val="0"/>
          <w:marTop w:val="0"/>
          <w:marBottom w:val="0"/>
          <w:divBdr>
            <w:top w:val="none" w:sz="0" w:space="0" w:color="auto"/>
            <w:left w:val="none" w:sz="0" w:space="0" w:color="auto"/>
            <w:bottom w:val="none" w:sz="0" w:space="0" w:color="auto"/>
            <w:right w:val="none" w:sz="0" w:space="0" w:color="auto"/>
          </w:divBdr>
        </w:div>
      </w:divsChild>
    </w:div>
    <w:div w:id="1030379335">
      <w:bodyDiv w:val="1"/>
      <w:marLeft w:val="0"/>
      <w:marRight w:val="0"/>
      <w:marTop w:val="0"/>
      <w:marBottom w:val="0"/>
      <w:divBdr>
        <w:top w:val="none" w:sz="0" w:space="0" w:color="auto"/>
        <w:left w:val="none" w:sz="0" w:space="0" w:color="auto"/>
        <w:bottom w:val="none" w:sz="0" w:space="0" w:color="auto"/>
        <w:right w:val="none" w:sz="0" w:space="0" w:color="auto"/>
      </w:divBdr>
      <w:divsChild>
        <w:div w:id="1580170263">
          <w:marLeft w:val="0"/>
          <w:marRight w:val="0"/>
          <w:marTop w:val="0"/>
          <w:marBottom w:val="0"/>
          <w:divBdr>
            <w:top w:val="none" w:sz="0" w:space="0" w:color="auto"/>
            <w:left w:val="none" w:sz="0" w:space="0" w:color="auto"/>
            <w:bottom w:val="none" w:sz="0" w:space="0" w:color="auto"/>
            <w:right w:val="none" w:sz="0" w:space="0" w:color="auto"/>
          </w:divBdr>
        </w:div>
        <w:div w:id="1046562113">
          <w:marLeft w:val="0"/>
          <w:marRight w:val="0"/>
          <w:marTop w:val="0"/>
          <w:marBottom w:val="0"/>
          <w:divBdr>
            <w:top w:val="none" w:sz="0" w:space="0" w:color="auto"/>
            <w:left w:val="none" w:sz="0" w:space="0" w:color="auto"/>
            <w:bottom w:val="none" w:sz="0" w:space="0" w:color="auto"/>
            <w:right w:val="none" w:sz="0" w:space="0" w:color="auto"/>
          </w:divBdr>
        </w:div>
        <w:div w:id="1598294435">
          <w:marLeft w:val="0"/>
          <w:marRight w:val="0"/>
          <w:marTop w:val="0"/>
          <w:marBottom w:val="0"/>
          <w:divBdr>
            <w:top w:val="none" w:sz="0" w:space="0" w:color="auto"/>
            <w:left w:val="none" w:sz="0" w:space="0" w:color="auto"/>
            <w:bottom w:val="none" w:sz="0" w:space="0" w:color="auto"/>
            <w:right w:val="none" w:sz="0" w:space="0" w:color="auto"/>
          </w:divBdr>
        </w:div>
        <w:div w:id="773867334">
          <w:marLeft w:val="0"/>
          <w:marRight w:val="0"/>
          <w:marTop w:val="0"/>
          <w:marBottom w:val="0"/>
          <w:divBdr>
            <w:top w:val="none" w:sz="0" w:space="0" w:color="auto"/>
            <w:left w:val="none" w:sz="0" w:space="0" w:color="auto"/>
            <w:bottom w:val="none" w:sz="0" w:space="0" w:color="auto"/>
            <w:right w:val="none" w:sz="0" w:space="0" w:color="auto"/>
          </w:divBdr>
        </w:div>
        <w:div w:id="147976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za.iordanova@buck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dfonline.com/doi/full/10.1080/13683500.2017.1346588" TargetMode="External"/><Relationship Id="rId12" Type="http://schemas.openxmlformats.org/officeDocument/2006/relationships/hyperlink" Target="http://www.cabdirect.org:80/search.html?q=au%3A%22Andereck%2C+K.+L.%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bdirect.org:80/search.html?q=au%3A%22Vogt%2C+C.+A.%22"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tylidis@md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AE68-7F4B-47E3-AAFA-6E124CEE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13001</Words>
  <Characters>74107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86935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Elitza Iordanova</dc:creator>
  <cp:lastModifiedBy>Anne Evans</cp:lastModifiedBy>
  <cp:revision>3</cp:revision>
  <cp:lastPrinted>2017-03-24T16:52:00Z</cp:lastPrinted>
  <dcterms:created xsi:type="dcterms:W3CDTF">2017-07-07T08:52:00Z</dcterms:created>
  <dcterms:modified xsi:type="dcterms:W3CDTF">2017-07-07T08:58:00Z</dcterms:modified>
</cp:coreProperties>
</file>