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403" w:rsidRDefault="00AE5403">
      <w:pPr>
        <w:rPr>
          <w:rFonts w:ascii="Arial" w:hAnsi="Arial" w:cs="Arial"/>
          <w:b/>
          <w:w w:val="85"/>
          <w:sz w:val="32"/>
          <w:szCs w:val="32"/>
        </w:rPr>
      </w:pPr>
    </w:p>
    <w:p w:rsidR="00AE5403" w:rsidRDefault="00AE5403">
      <w:pPr>
        <w:rPr>
          <w:rFonts w:ascii="Arial" w:hAnsi="Arial" w:cs="Arial"/>
          <w:b/>
          <w:w w:val="85"/>
          <w:sz w:val="32"/>
          <w:szCs w:val="32"/>
        </w:rPr>
      </w:pPr>
      <w:r>
        <w:rPr>
          <w:rFonts w:ascii="Arial" w:hAnsi="Arial" w:cs="Arial"/>
          <w:b/>
          <w:w w:val="85"/>
          <w:sz w:val="32"/>
          <w:szCs w:val="32"/>
        </w:rPr>
        <w:t xml:space="preserve">Accepted </w:t>
      </w:r>
      <w:r w:rsidR="00DB2830">
        <w:rPr>
          <w:rFonts w:ascii="Arial" w:hAnsi="Arial" w:cs="Arial"/>
          <w:b/>
          <w:w w:val="85"/>
          <w:sz w:val="32"/>
          <w:szCs w:val="32"/>
        </w:rPr>
        <w:t>for inclusion in Nurse Prescribing</w:t>
      </w:r>
      <w:r w:rsidR="00242E85">
        <w:rPr>
          <w:rFonts w:ascii="Arial" w:hAnsi="Arial" w:cs="Arial"/>
          <w:b/>
          <w:w w:val="85"/>
          <w:sz w:val="32"/>
          <w:szCs w:val="32"/>
        </w:rPr>
        <w:t xml:space="preserve"> 15(6)</w:t>
      </w:r>
    </w:p>
    <w:p w:rsidR="00242E85" w:rsidRDefault="00242E85">
      <w:pPr>
        <w:rPr>
          <w:rFonts w:ascii="Arial" w:hAnsi="Arial" w:cs="Arial"/>
          <w:b/>
          <w:w w:val="85"/>
          <w:sz w:val="32"/>
          <w:szCs w:val="32"/>
        </w:rPr>
      </w:pPr>
    </w:p>
    <w:p w:rsidR="00242E85" w:rsidRDefault="00242E85">
      <w:pPr>
        <w:rPr>
          <w:rFonts w:ascii="Arial" w:hAnsi="Arial" w:cs="Arial"/>
          <w:b/>
          <w:w w:val="85"/>
          <w:sz w:val="32"/>
          <w:szCs w:val="32"/>
        </w:rPr>
      </w:pPr>
      <w:r>
        <w:rPr>
          <w:rFonts w:ascii="Arial" w:hAnsi="Arial" w:cs="Arial"/>
          <w:b/>
          <w:w w:val="85"/>
          <w:sz w:val="32"/>
          <w:szCs w:val="32"/>
        </w:rPr>
        <w:t>The published version is available at:</w:t>
      </w:r>
    </w:p>
    <w:p w:rsidR="00242E85" w:rsidRPr="00242E85" w:rsidRDefault="00242E85">
      <w:pPr>
        <w:rPr>
          <w:rFonts w:ascii="Arial" w:hAnsi="Arial" w:cs="Arial"/>
          <w:sz w:val="32"/>
          <w:szCs w:val="32"/>
        </w:rPr>
      </w:pPr>
      <w:hyperlink r:id="rId7" w:history="1">
        <w:r w:rsidRPr="00242E85">
          <w:rPr>
            <w:rStyle w:val="Hyperlink"/>
            <w:rFonts w:ascii="Arial" w:hAnsi="Arial" w:cs="Arial"/>
            <w:sz w:val="32"/>
            <w:szCs w:val="32"/>
          </w:rPr>
          <w:t>https://doi.org/10.12968/npre.2017.15.6.274</w:t>
        </w:r>
      </w:hyperlink>
    </w:p>
    <w:p w:rsidR="00242E85" w:rsidRDefault="00242E85">
      <w:pPr>
        <w:rPr>
          <w:rFonts w:ascii="Arial" w:hAnsi="Arial" w:cs="Arial"/>
          <w:b/>
          <w:w w:val="85"/>
          <w:sz w:val="32"/>
          <w:szCs w:val="32"/>
        </w:rPr>
      </w:pPr>
    </w:p>
    <w:p w:rsidR="00AE5403" w:rsidRDefault="00AE5403">
      <w:pPr>
        <w:rPr>
          <w:rFonts w:ascii="Arial" w:hAnsi="Arial" w:cs="Arial"/>
          <w:b/>
          <w:w w:val="85"/>
          <w:sz w:val="32"/>
          <w:szCs w:val="32"/>
        </w:rPr>
      </w:pPr>
      <w:r>
        <w:rPr>
          <w:rFonts w:ascii="Arial" w:hAnsi="Arial" w:cs="Arial"/>
          <w:b/>
          <w:w w:val="85"/>
          <w:sz w:val="32"/>
          <w:szCs w:val="32"/>
        </w:rPr>
        <w:br w:type="page"/>
      </w:r>
      <w:bookmarkStart w:id="0" w:name="_GoBack"/>
      <w:bookmarkEnd w:id="0"/>
    </w:p>
    <w:p w:rsidR="005334F9" w:rsidRDefault="005334F9" w:rsidP="005334F9">
      <w:pPr>
        <w:spacing w:before="1" w:line="220" w:lineRule="auto"/>
        <w:ind w:right="96"/>
        <w:rPr>
          <w:rFonts w:ascii="Arial" w:hAnsi="Arial" w:cs="Arial"/>
          <w:b/>
          <w:w w:val="85"/>
          <w:sz w:val="32"/>
          <w:szCs w:val="32"/>
        </w:rPr>
      </w:pPr>
      <w:r>
        <w:rPr>
          <w:rFonts w:ascii="Arial" w:hAnsi="Arial" w:cs="Arial"/>
          <w:b/>
          <w:w w:val="85"/>
          <w:sz w:val="32"/>
          <w:szCs w:val="32"/>
        </w:rPr>
        <w:lastRenderedPageBreak/>
        <w:t>Health Education England report on the general practice nurse</w:t>
      </w:r>
    </w:p>
    <w:p w:rsidR="007E768B" w:rsidRPr="007E768B" w:rsidRDefault="007E768B" w:rsidP="005334F9">
      <w:pPr>
        <w:spacing w:before="1" w:line="220" w:lineRule="auto"/>
        <w:ind w:right="96"/>
        <w:rPr>
          <w:rFonts w:ascii="Arial" w:hAnsi="Arial" w:cs="Arial"/>
          <w:b/>
          <w:sz w:val="32"/>
          <w:szCs w:val="32"/>
        </w:rPr>
      </w:pPr>
    </w:p>
    <w:p w:rsidR="00405554" w:rsidRPr="007E768B" w:rsidRDefault="00DB2830" w:rsidP="005334F9">
      <w:pPr>
        <w:tabs>
          <w:tab w:val="left" w:pos="10949"/>
        </w:tabs>
        <w:spacing w:before="5"/>
        <w:ind w:right="96"/>
        <w:rPr>
          <w:rFonts w:ascii="Times New Roman" w:hAnsi="Times New Roman" w:cs="Times New Roman"/>
          <w:b/>
          <w:sz w:val="24"/>
          <w:szCs w:val="24"/>
        </w:rPr>
      </w:pPr>
      <w:r w:rsidRPr="007E768B">
        <w:rPr>
          <w:rFonts w:ascii="Times New Roman" w:hAnsi="Times New Roman" w:cs="Times New Roman"/>
          <w:b/>
          <w:color w:val="231F20"/>
          <w:sz w:val="24"/>
          <w:szCs w:val="24"/>
          <w:u w:color="6E0F6C"/>
        </w:rPr>
        <w:t>Debbie Duncan and Sue</w:t>
      </w:r>
      <w:r w:rsidRPr="007E768B">
        <w:rPr>
          <w:rFonts w:ascii="Times New Roman" w:hAnsi="Times New Roman" w:cs="Times New Roman"/>
          <w:b/>
          <w:color w:val="231F20"/>
          <w:spacing w:val="-11"/>
          <w:sz w:val="24"/>
          <w:szCs w:val="24"/>
          <w:u w:color="6E0F6C"/>
        </w:rPr>
        <w:t xml:space="preserve"> </w:t>
      </w:r>
      <w:r w:rsidR="007E768B" w:rsidRPr="007E768B">
        <w:rPr>
          <w:rFonts w:ascii="Times New Roman" w:hAnsi="Times New Roman" w:cs="Times New Roman"/>
          <w:b/>
          <w:color w:val="231F20"/>
          <w:sz w:val="24"/>
          <w:szCs w:val="24"/>
          <w:u w:color="6E0F6C"/>
        </w:rPr>
        <w:t>Axe</w:t>
      </w:r>
    </w:p>
    <w:p w:rsidR="005334F9" w:rsidRDefault="005334F9" w:rsidP="005334F9">
      <w:pPr>
        <w:pStyle w:val="BodyText"/>
        <w:spacing w:after="120" w:line="213" w:lineRule="auto"/>
        <w:ind w:left="0" w:right="96"/>
        <w:rPr>
          <w:rFonts w:ascii="Times New Roman" w:hAnsi="Times New Roman" w:cs="Times New Roman"/>
          <w:color w:val="231F20"/>
          <w:sz w:val="24"/>
          <w:szCs w:val="24"/>
        </w:rPr>
      </w:pPr>
    </w:p>
    <w:p w:rsidR="00405554" w:rsidRPr="005334F9" w:rsidRDefault="007E768B" w:rsidP="005334F9">
      <w:pPr>
        <w:pStyle w:val="BodyText"/>
        <w:spacing w:after="120" w:line="213" w:lineRule="auto"/>
        <w:ind w:left="0" w:right="96"/>
        <w:rPr>
          <w:rFonts w:ascii="Times New Roman" w:hAnsi="Times New Roman" w:cs="Times New Roman"/>
          <w:sz w:val="24"/>
          <w:szCs w:val="24"/>
        </w:rPr>
      </w:pPr>
      <w:r w:rsidRPr="005334F9">
        <w:rPr>
          <w:rFonts w:ascii="Times New Roman" w:hAnsi="Times New Roman" w:cs="Times New Roman"/>
          <w:color w:val="231F20"/>
          <w:sz w:val="24"/>
          <w:szCs w:val="24"/>
        </w:rPr>
        <w:t xml:space="preserve">In March, Health Education England (HHE) published its general practice </w:t>
      </w:r>
      <w:r w:rsidR="00DB2830" w:rsidRPr="005334F9">
        <w:rPr>
          <w:rFonts w:ascii="Times New Roman" w:hAnsi="Times New Roman" w:cs="Times New Roman"/>
          <w:color w:val="231F20"/>
          <w:sz w:val="24"/>
          <w:szCs w:val="24"/>
        </w:rPr>
        <w:t xml:space="preserve">nursing workforce development plan (HEE, 2017a). This has been welcomed by Professor Jane Cummings, chief nursing officer for England, who </w:t>
      </w:r>
      <w:proofErr w:type="spellStart"/>
      <w:r w:rsidR="00DB2830" w:rsidRPr="005334F9">
        <w:rPr>
          <w:rFonts w:ascii="Times New Roman" w:hAnsi="Times New Roman" w:cs="Times New Roman"/>
          <w:color w:val="231F20"/>
          <w:sz w:val="24"/>
          <w:szCs w:val="24"/>
        </w:rPr>
        <w:t>recognises</w:t>
      </w:r>
      <w:proofErr w:type="spellEnd"/>
      <w:r w:rsidR="00DB2830" w:rsidRPr="005334F9">
        <w:rPr>
          <w:rFonts w:ascii="Times New Roman" w:hAnsi="Times New Roman" w:cs="Times New Roman"/>
          <w:color w:val="231F20"/>
          <w:sz w:val="24"/>
          <w:szCs w:val="24"/>
        </w:rPr>
        <w:t xml:space="preserve"> that general practice nurses (GPNs) have a vital role in driving innovation to meet  the changing needs of people in their communities (HEE, 2017b). The GPN holds a key role in general practice as part of a multidisciplinary team (MDT) in the screening, assessing and managing patients of all ages and nationalities. The GPN also offer health promotion advice in areas such as contraception, weight- loss, smoking cessation and travel health. The functions that GPNs undertake have also substantially changed to embrace expertise in long-term care, preventative services, sexual health and advanced clinical skills. </w:t>
      </w:r>
      <w:r w:rsidR="00DB2830" w:rsidRPr="005334F9">
        <w:rPr>
          <w:rFonts w:ascii="Times New Roman" w:hAnsi="Times New Roman" w:cs="Times New Roman"/>
          <w:color w:val="231F20"/>
          <w:spacing w:val="-4"/>
          <w:sz w:val="24"/>
          <w:szCs w:val="24"/>
        </w:rPr>
        <w:t xml:space="preserve">(Queen’s </w:t>
      </w:r>
      <w:r w:rsidR="00DB2830" w:rsidRPr="005334F9">
        <w:rPr>
          <w:rFonts w:ascii="Times New Roman" w:hAnsi="Times New Roman" w:cs="Times New Roman"/>
          <w:color w:val="231F20"/>
          <w:sz w:val="24"/>
          <w:szCs w:val="24"/>
        </w:rPr>
        <w:t>Nursing Institute (QNI),</w:t>
      </w:r>
      <w:r w:rsidR="00DB2830" w:rsidRPr="005334F9">
        <w:rPr>
          <w:rFonts w:ascii="Times New Roman" w:hAnsi="Times New Roman" w:cs="Times New Roman"/>
          <w:color w:val="231F20"/>
          <w:spacing w:val="22"/>
          <w:sz w:val="24"/>
          <w:szCs w:val="24"/>
        </w:rPr>
        <w:t xml:space="preserve"> </w:t>
      </w:r>
      <w:r w:rsidR="00DB2830" w:rsidRPr="005334F9">
        <w:rPr>
          <w:rFonts w:ascii="Times New Roman" w:hAnsi="Times New Roman" w:cs="Times New Roman"/>
          <w:color w:val="231F20"/>
          <w:sz w:val="24"/>
          <w:szCs w:val="24"/>
        </w:rPr>
        <w:t>2015).</w:t>
      </w:r>
    </w:p>
    <w:p w:rsidR="00405554" w:rsidRPr="005334F9" w:rsidRDefault="00DB2830" w:rsidP="005334F9">
      <w:pPr>
        <w:pStyle w:val="BodyText"/>
        <w:spacing w:after="120" w:line="213" w:lineRule="auto"/>
        <w:ind w:left="0" w:right="96"/>
        <w:rPr>
          <w:rFonts w:ascii="Times New Roman" w:hAnsi="Times New Roman" w:cs="Times New Roman"/>
          <w:sz w:val="24"/>
          <w:szCs w:val="24"/>
        </w:rPr>
      </w:pPr>
      <w:r w:rsidRPr="005334F9">
        <w:rPr>
          <w:rFonts w:ascii="Times New Roman" w:hAnsi="Times New Roman" w:cs="Times New Roman"/>
          <w:color w:val="231F20"/>
          <w:sz w:val="24"/>
          <w:szCs w:val="24"/>
        </w:rPr>
        <w:t>The aim of the general practice workforce development plan is to improve training available in GP practice settings and raise the profile of the role of the</w:t>
      </w:r>
      <w:r w:rsidRPr="005334F9">
        <w:rPr>
          <w:rFonts w:ascii="Times New Roman" w:hAnsi="Times New Roman" w:cs="Times New Roman"/>
          <w:color w:val="231F20"/>
          <w:spacing w:val="13"/>
          <w:sz w:val="24"/>
          <w:szCs w:val="24"/>
        </w:rPr>
        <w:t xml:space="preserve"> </w:t>
      </w:r>
      <w:r w:rsidRPr="005334F9">
        <w:rPr>
          <w:rFonts w:ascii="Times New Roman" w:hAnsi="Times New Roman" w:cs="Times New Roman"/>
          <w:color w:val="231F20"/>
          <w:sz w:val="24"/>
          <w:szCs w:val="24"/>
        </w:rPr>
        <w:t>GPN.</w:t>
      </w:r>
    </w:p>
    <w:p w:rsidR="00405554" w:rsidRPr="005334F9" w:rsidRDefault="00DB2830" w:rsidP="005334F9">
      <w:pPr>
        <w:pStyle w:val="BodyText"/>
        <w:spacing w:after="120" w:line="225" w:lineRule="exact"/>
        <w:ind w:left="0" w:right="96"/>
        <w:rPr>
          <w:rFonts w:ascii="Times New Roman" w:hAnsi="Times New Roman" w:cs="Times New Roman"/>
          <w:sz w:val="24"/>
          <w:szCs w:val="24"/>
        </w:rPr>
      </w:pPr>
      <w:r w:rsidRPr="005334F9">
        <w:rPr>
          <w:rFonts w:ascii="Times New Roman" w:hAnsi="Times New Roman" w:cs="Times New Roman"/>
          <w:color w:val="231F20"/>
          <w:sz w:val="24"/>
          <w:szCs w:val="24"/>
        </w:rPr>
        <w:t>The document looks at four key areas:</w:t>
      </w:r>
    </w:p>
    <w:p w:rsidR="00405554" w:rsidRPr="005334F9" w:rsidRDefault="00DB2830" w:rsidP="005334F9">
      <w:pPr>
        <w:pStyle w:val="ListParagraph"/>
        <w:numPr>
          <w:ilvl w:val="0"/>
          <w:numId w:val="4"/>
        </w:numPr>
        <w:tabs>
          <w:tab w:val="left" w:pos="851"/>
        </w:tabs>
        <w:spacing w:before="15" w:after="120" w:line="213" w:lineRule="auto"/>
        <w:ind w:right="96"/>
        <w:rPr>
          <w:rFonts w:ascii="Times New Roman" w:hAnsi="Times New Roman" w:cs="Times New Roman"/>
          <w:sz w:val="24"/>
          <w:szCs w:val="24"/>
        </w:rPr>
      </w:pPr>
      <w:r w:rsidRPr="005334F9">
        <w:rPr>
          <w:rFonts w:ascii="Times New Roman" w:hAnsi="Times New Roman" w:cs="Times New Roman"/>
          <w:color w:val="231F20"/>
          <w:sz w:val="24"/>
          <w:szCs w:val="24"/>
        </w:rPr>
        <w:t>Raising the profile of the GPN as a first career and improving access to training</w:t>
      </w:r>
    </w:p>
    <w:p w:rsidR="00405554" w:rsidRPr="005334F9" w:rsidRDefault="00DB2830" w:rsidP="005334F9">
      <w:pPr>
        <w:pStyle w:val="ListParagraph"/>
        <w:numPr>
          <w:ilvl w:val="0"/>
          <w:numId w:val="4"/>
        </w:numPr>
        <w:tabs>
          <w:tab w:val="left" w:pos="851"/>
        </w:tabs>
        <w:spacing w:before="11" w:after="120" w:line="213" w:lineRule="auto"/>
        <w:ind w:right="96"/>
        <w:rPr>
          <w:rFonts w:ascii="Times New Roman" w:hAnsi="Times New Roman" w:cs="Times New Roman"/>
          <w:sz w:val="24"/>
          <w:szCs w:val="24"/>
        </w:rPr>
      </w:pPr>
      <w:r w:rsidRPr="005334F9">
        <w:rPr>
          <w:rFonts w:ascii="Times New Roman" w:hAnsi="Times New Roman" w:cs="Times New Roman"/>
          <w:color w:val="231F20"/>
          <w:sz w:val="24"/>
          <w:szCs w:val="24"/>
        </w:rPr>
        <w:t>Supporting the role the GPN</w:t>
      </w:r>
      <w:r w:rsidRPr="005334F9">
        <w:rPr>
          <w:rFonts w:ascii="Times New Roman" w:hAnsi="Times New Roman" w:cs="Times New Roman"/>
          <w:color w:val="231F20"/>
          <w:spacing w:val="35"/>
          <w:sz w:val="24"/>
          <w:szCs w:val="24"/>
        </w:rPr>
        <w:t xml:space="preserve"> </w:t>
      </w:r>
      <w:r w:rsidRPr="005334F9">
        <w:rPr>
          <w:rFonts w:ascii="Times New Roman" w:hAnsi="Times New Roman" w:cs="Times New Roman"/>
          <w:color w:val="231F20"/>
          <w:sz w:val="24"/>
          <w:szCs w:val="24"/>
        </w:rPr>
        <w:t>by</w:t>
      </w:r>
      <w:r w:rsidR="007E768B" w:rsidRPr="005334F9">
        <w:rPr>
          <w:rFonts w:ascii="Times New Roman" w:hAnsi="Times New Roman" w:cs="Times New Roman"/>
          <w:color w:val="231F20"/>
          <w:sz w:val="24"/>
          <w:szCs w:val="24"/>
        </w:rPr>
        <w:t xml:space="preserve"> </w:t>
      </w:r>
      <w:r w:rsidRPr="005334F9">
        <w:rPr>
          <w:rFonts w:ascii="Times New Roman" w:hAnsi="Times New Roman" w:cs="Times New Roman"/>
          <w:color w:val="231F20"/>
          <w:sz w:val="24"/>
          <w:szCs w:val="24"/>
        </w:rPr>
        <w:t>training and preceptorship for those newly qualified  staff</w:t>
      </w:r>
    </w:p>
    <w:p w:rsidR="00405554" w:rsidRPr="005334F9" w:rsidRDefault="00DB2830" w:rsidP="005334F9">
      <w:pPr>
        <w:pStyle w:val="ListParagraph"/>
        <w:numPr>
          <w:ilvl w:val="0"/>
          <w:numId w:val="4"/>
        </w:numPr>
        <w:tabs>
          <w:tab w:val="left" w:pos="851"/>
        </w:tabs>
        <w:spacing w:after="120" w:line="213" w:lineRule="auto"/>
        <w:ind w:right="96"/>
        <w:rPr>
          <w:rFonts w:ascii="Times New Roman" w:hAnsi="Times New Roman" w:cs="Times New Roman"/>
          <w:sz w:val="24"/>
          <w:szCs w:val="24"/>
        </w:rPr>
      </w:pPr>
      <w:r w:rsidRPr="005334F9">
        <w:rPr>
          <w:rFonts w:ascii="Times New Roman" w:hAnsi="Times New Roman" w:cs="Times New Roman"/>
          <w:color w:val="231F20"/>
          <w:sz w:val="24"/>
          <w:szCs w:val="24"/>
        </w:rPr>
        <w:t>Enhancing the GPN role with professional development and career progression</w:t>
      </w:r>
    </w:p>
    <w:p w:rsidR="00405554" w:rsidRPr="005334F9" w:rsidRDefault="00DB2830" w:rsidP="005334F9">
      <w:pPr>
        <w:pStyle w:val="ListParagraph"/>
        <w:numPr>
          <w:ilvl w:val="0"/>
          <w:numId w:val="4"/>
        </w:numPr>
        <w:tabs>
          <w:tab w:val="left" w:pos="851"/>
        </w:tabs>
        <w:spacing w:after="120" w:line="213" w:lineRule="auto"/>
        <w:ind w:right="96"/>
        <w:rPr>
          <w:rFonts w:ascii="Times New Roman" w:hAnsi="Times New Roman" w:cs="Times New Roman"/>
          <w:sz w:val="24"/>
          <w:szCs w:val="24"/>
        </w:rPr>
      </w:pPr>
      <w:proofErr w:type="spellStart"/>
      <w:r w:rsidRPr="005334F9">
        <w:rPr>
          <w:rFonts w:ascii="Times New Roman" w:hAnsi="Times New Roman" w:cs="Times New Roman"/>
          <w:color w:val="231F20"/>
          <w:sz w:val="24"/>
          <w:szCs w:val="24"/>
        </w:rPr>
        <w:t>Standardising</w:t>
      </w:r>
      <w:proofErr w:type="spellEnd"/>
      <w:r w:rsidRPr="005334F9">
        <w:rPr>
          <w:rFonts w:ascii="Times New Roman" w:hAnsi="Times New Roman" w:cs="Times New Roman"/>
          <w:color w:val="231F20"/>
          <w:sz w:val="24"/>
          <w:szCs w:val="24"/>
        </w:rPr>
        <w:t xml:space="preserve"> the training and career pathways.</w:t>
      </w:r>
    </w:p>
    <w:p w:rsidR="00405554" w:rsidRPr="005334F9" w:rsidRDefault="00DB2830" w:rsidP="005334F9">
      <w:pPr>
        <w:spacing w:before="225" w:after="120" w:line="180" w:lineRule="auto"/>
        <w:ind w:right="96"/>
        <w:rPr>
          <w:rFonts w:ascii="Times New Roman" w:hAnsi="Times New Roman" w:cs="Times New Roman"/>
          <w:b/>
          <w:sz w:val="24"/>
          <w:szCs w:val="24"/>
        </w:rPr>
      </w:pPr>
      <w:r w:rsidRPr="005334F9">
        <w:rPr>
          <w:rFonts w:ascii="Times New Roman" w:hAnsi="Times New Roman" w:cs="Times New Roman"/>
          <w:b/>
          <w:sz w:val="24"/>
          <w:szCs w:val="24"/>
        </w:rPr>
        <w:t>Importance of the plan for GPNs</w:t>
      </w:r>
    </w:p>
    <w:p w:rsidR="00405554" w:rsidRPr="005334F9" w:rsidRDefault="00DB2830" w:rsidP="005334F9">
      <w:pPr>
        <w:pStyle w:val="BodyText"/>
        <w:spacing w:before="12" w:after="120" w:line="213" w:lineRule="auto"/>
        <w:ind w:left="0" w:right="96"/>
        <w:rPr>
          <w:rFonts w:ascii="Times New Roman" w:hAnsi="Times New Roman" w:cs="Times New Roman"/>
          <w:sz w:val="24"/>
          <w:szCs w:val="24"/>
        </w:rPr>
      </w:pPr>
      <w:r w:rsidRPr="005334F9">
        <w:rPr>
          <w:rFonts w:ascii="Times New Roman" w:hAnsi="Times New Roman" w:cs="Times New Roman"/>
          <w:color w:val="231F20"/>
          <w:sz w:val="24"/>
          <w:szCs w:val="24"/>
        </w:rPr>
        <w:t>One key objective of the document is to support the employment of the present workforce with strategies for recruitment and retention. The</w:t>
      </w:r>
      <w:r w:rsidRPr="005334F9">
        <w:rPr>
          <w:rFonts w:ascii="Times New Roman" w:hAnsi="Times New Roman" w:cs="Times New Roman"/>
          <w:color w:val="231F20"/>
          <w:spacing w:val="27"/>
          <w:sz w:val="24"/>
          <w:szCs w:val="24"/>
        </w:rPr>
        <w:t xml:space="preserve"> </w:t>
      </w:r>
      <w:r w:rsidRPr="005334F9">
        <w:rPr>
          <w:rFonts w:ascii="Times New Roman" w:hAnsi="Times New Roman" w:cs="Times New Roman"/>
          <w:color w:val="231F20"/>
          <w:sz w:val="24"/>
          <w:szCs w:val="24"/>
        </w:rPr>
        <w:t>2015</w:t>
      </w:r>
      <w:r w:rsidR="007E768B" w:rsidRPr="005334F9">
        <w:rPr>
          <w:rFonts w:ascii="Times New Roman" w:hAnsi="Times New Roman" w:cs="Times New Roman"/>
          <w:color w:val="231F20"/>
          <w:sz w:val="24"/>
          <w:szCs w:val="24"/>
        </w:rPr>
        <w:t xml:space="preserve"> </w:t>
      </w:r>
      <w:r w:rsidRPr="005334F9">
        <w:rPr>
          <w:rFonts w:ascii="Times New Roman" w:hAnsi="Times New Roman" w:cs="Times New Roman"/>
          <w:color w:val="231F20"/>
          <w:sz w:val="24"/>
          <w:szCs w:val="24"/>
        </w:rPr>
        <w:t>QNI report suggests that 33.4% of the GPN workforce are due to retire by 2020 (Bradby and McCallum, 2015). The workforce and development census in 2013 showed there were only 375 (1.6%) more GPNs since 2012. Although on the surface GP practices are still recruiting GPNs, they are not recruiting enough to fill the potential deficit (HEE, 2017a).</w:t>
      </w:r>
    </w:p>
    <w:p w:rsidR="00405554" w:rsidRPr="005334F9" w:rsidRDefault="00DB2830" w:rsidP="005334F9">
      <w:pPr>
        <w:pStyle w:val="BodyText"/>
        <w:spacing w:after="120" w:line="213" w:lineRule="auto"/>
        <w:ind w:left="0" w:right="96"/>
        <w:rPr>
          <w:rFonts w:ascii="Times New Roman" w:hAnsi="Times New Roman" w:cs="Times New Roman"/>
          <w:sz w:val="24"/>
          <w:szCs w:val="24"/>
        </w:rPr>
      </w:pPr>
      <w:r w:rsidRPr="005334F9">
        <w:rPr>
          <w:rFonts w:ascii="Times New Roman" w:hAnsi="Times New Roman" w:cs="Times New Roman"/>
          <w:color w:val="231F20"/>
          <w:sz w:val="24"/>
          <w:szCs w:val="24"/>
        </w:rPr>
        <w:t xml:space="preserve">There have been long-standing issues with recruitment probably due to a lack of </w:t>
      </w:r>
      <w:proofErr w:type="spellStart"/>
      <w:r w:rsidRPr="005334F9">
        <w:rPr>
          <w:rFonts w:ascii="Times New Roman" w:hAnsi="Times New Roman" w:cs="Times New Roman"/>
          <w:color w:val="231F20"/>
          <w:sz w:val="24"/>
          <w:szCs w:val="24"/>
        </w:rPr>
        <w:t>standardised</w:t>
      </w:r>
      <w:proofErr w:type="spellEnd"/>
      <w:r w:rsidRPr="005334F9">
        <w:rPr>
          <w:rFonts w:ascii="Times New Roman" w:hAnsi="Times New Roman" w:cs="Times New Roman"/>
          <w:color w:val="231F20"/>
          <w:sz w:val="24"/>
          <w:szCs w:val="24"/>
        </w:rPr>
        <w:t xml:space="preserve"> framework of competencies or employment structure unlike that of other community nurses. There can be a variety in pay—£14.60–</w:t>
      </w:r>
      <w:r w:rsidR="005334F9">
        <w:rPr>
          <w:rFonts w:ascii="Times New Roman" w:hAnsi="Times New Roman" w:cs="Times New Roman"/>
          <w:color w:val="231F20"/>
          <w:sz w:val="24"/>
          <w:szCs w:val="24"/>
        </w:rPr>
        <w:t xml:space="preserve"> </w:t>
      </w:r>
      <w:r w:rsidRPr="005334F9">
        <w:rPr>
          <w:rFonts w:ascii="Times New Roman" w:hAnsi="Times New Roman" w:cs="Times New Roman"/>
          <w:color w:val="231F20"/>
          <w:sz w:val="24"/>
          <w:szCs w:val="24"/>
        </w:rPr>
        <w:t>£22.00 per hour, and many nurses prefer part time hours or have periods of maternity leave. There is also a deficiency of men in the profession (Bradby and McCallum, 2015). These issues are</w:t>
      </w:r>
      <w:r w:rsidR="007E768B" w:rsidRPr="005334F9">
        <w:rPr>
          <w:rFonts w:ascii="Times New Roman" w:hAnsi="Times New Roman" w:cs="Times New Roman"/>
          <w:color w:val="231F20"/>
          <w:sz w:val="24"/>
          <w:szCs w:val="24"/>
        </w:rPr>
        <w:t xml:space="preserve"> </w:t>
      </w:r>
      <w:r w:rsidRPr="005334F9">
        <w:rPr>
          <w:rFonts w:ascii="Times New Roman" w:hAnsi="Times New Roman" w:cs="Times New Roman"/>
          <w:color w:val="231F20"/>
          <w:sz w:val="24"/>
          <w:szCs w:val="24"/>
        </w:rPr>
        <w:t xml:space="preserve">long-standing and need addressing to </w:t>
      </w:r>
      <w:proofErr w:type="spellStart"/>
      <w:r w:rsidRPr="005334F9">
        <w:rPr>
          <w:rFonts w:ascii="Times New Roman" w:hAnsi="Times New Roman" w:cs="Times New Roman"/>
          <w:color w:val="231F20"/>
          <w:sz w:val="24"/>
          <w:szCs w:val="24"/>
        </w:rPr>
        <w:t>maximise</w:t>
      </w:r>
      <w:proofErr w:type="spellEnd"/>
      <w:r w:rsidRPr="005334F9">
        <w:rPr>
          <w:rFonts w:ascii="Times New Roman" w:hAnsi="Times New Roman" w:cs="Times New Roman"/>
          <w:color w:val="231F20"/>
          <w:sz w:val="24"/>
          <w:szCs w:val="24"/>
        </w:rPr>
        <w:t xml:space="preserve"> retention and reduce attrition, (While and Webley- Brown, 2017).</w:t>
      </w:r>
    </w:p>
    <w:p w:rsidR="00405554" w:rsidRPr="005334F9" w:rsidRDefault="00DB2830" w:rsidP="005334F9">
      <w:pPr>
        <w:pStyle w:val="BodyText"/>
        <w:spacing w:after="120" w:line="213" w:lineRule="auto"/>
        <w:ind w:left="0" w:right="96"/>
        <w:rPr>
          <w:rFonts w:ascii="Times New Roman" w:hAnsi="Times New Roman" w:cs="Times New Roman"/>
          <w:sz w:val="24"/>
          <w:szCs w:val="24"/>
        </w:rPr>
      </w:pPr>
      <w:r w:rsidRPr="005334F9">
        <w:rPr>
          <w:rFonts w:ascii="Times New Roman" w:hAnsi="Times New Roman" w:cs="Times New Roman"/>
          <w:color w:val="231F20"/>
          <w:sz w:val="24"/>
          <w:szCs w:val="24"/>
        </w:rPr>
        <w:t>The general practice nursing role has previously been called a ‘Cinderella role’ (HEE, 2017; While and Webley-Brown, 2017). Although the role of the GPN has</w:t>
      </w:r>
      <w:r w:rsidR="007E768B" w:rsidRPr="005334F9">
        <w:rPr>
          <w:rFonts w:ascii="Times New Roman" w:hAnsi="Times New Roman" w:cs="Times New Roman"/>
          <w:color w:val="231F20"/>
          <w:sz w:val="24"/>
          <w:szCs w:val="24"/>
        </w:rPr>
        <w:t xml:space="preserve"> </w:t>
      </w:r>
      <w:r w:rsidRPr="005334F9">
        <w:rPr>
          <w:rFonts w:ascii="Times New Roman" w:hAnsi="Times New Roman" w:cs="Times New Roman"/>
          <w:color w:val="231F20"/>
          <w:sz w:val="24"/>
          <w:szCs w:val="24"/>
        </w:rPr>
        <w:t xml:space="preserve">changed rapidly through the past few decades as they support their stretched GP colleagues, there has been a lack in investment in on-going training and development (Baird et al, 2016). Initially, GPNs were employed in the 1960s to care for the practice population directed by the </w:t>
      </w:r>
      <w:r w:rsidRPr="005334F9">
        <w:rPr>
          <w:rFonts w:ascii="Times New Roman" w:hAnsi="Times New Roman" w:cs="Times New Roman"/>
          <w:color w:val="231F20"/>
          <w:spacing w:val="-9"/>
          <w:sz w:val="24"/>
          <w:szCs w:val="24"/>
        </w:rPr>
        <w:t xml:space="preserve">GP.  </w:t>
      </w:r>
      <w:r w:rsidRPr="005334F9">
        <w:rPr>
          <w:rFonts w:ascii="Times New Roman" w:hAnsi="Times New Roman" w:cs="Times New Roman"/>
          <w:color w:val="231F20"/>
          <w:sz w:val="24"/>
          <w:szCs w:val="24"/>
        </w:rPr>
        <w:t>Their role significantly changed in the 1990s with the introduction</w:t>
      </w:r>
      <w:r w:rsidRPr="005334F9">
        <w:rPr>
          <w:rFonts w:ascii="Times New Roman" w:hAnsi="Times New Roman" w:cs="Times New Roman"/>
          <w:color w:val="231F20"/>
          <w:spacing w:val="11"/>
          <w:sz w:val="24"/>
          <w:szCs w:val="24"/>
        </w:rPr>
        <w:t xml:space="preserve"> </w:t>
      </w:r>
      <w:r w:rsidRPr="005334F9">
        <w:rPr>
          <w:rFonts w:ascii="Times New Roman" w:hAnsi="Times New Roman" w:cs="Times New Roman"/>
          <w:color w:val="231F20"/>
          <w:sz w:val="24"/>
          <w:szCs w:val="24"/>
        </w:rPr>
        <w:t>of</w:t>
      </w:r>
      <w:r w:rsidR="007E768B" w:rsidRPr="005334F9">
        <w:rPr>
          <w:rFonts w:ascii="Times New Roman" w:hAnsi="Times New Roman" w:cs="Times New Roman"/>
          <w:color w:val="231F20"/>
          <w:sz w:val="24"/>
          <w:szCs w:val="24"/>
        </w:rPr>
        <w:t xml:space="preserve"> </w:t>
      </w:r>
      <w:r w:rsidRPr="005334F9">
        <w:rPr>
          <w:rFonts w:ascii="Times New Roman" w:hAnsi="Times New Roman" w:cs="Times New Roman"/>
          <w:color w:val="231F20"/>
          <w:sz w:val="24"/>
          <w:szCs w:val="24"/>
        </w:rPr>
        <w:t>the ‘internal market’ in primary care. This meant GPs were given budgets to commission services for their</w:t>
      </w:r>
      <w:r w:rsidRPr="005334F9">
        <w:rPr>
          <w:rFonts w:ascii="Times New Roman" w:hAnsi="Times New Roman" w:cs="Times New Roman"/>
          <w:color w:val="231F20"/>
          <w:spacing w:val="20"/>
          <w:sz w:val="24"/>
          <w:szCs w:val="24"/>
        </w:rPr>
        <w:t xml:space="preserve"> </w:t>
      </w:r>
      <w:r w:rsidRPr="005334F9">
        <w:rPr>
          <w:rFonts w:ascii="Times New Roman" w:hAnsi="Times New Roman" w:cs="Times New Roman"/>
          <w:color w:val="231F20"/>
          <w:sz w:val="24"/>
          <w:szCs w:val="24"/>
        </w:rPr>
        <w:t>local</w:t>
      </w:r>
      <w:r w:rsidR="007E768B" w:rsidRPr="005334F9">
        <w:rPr>
          <w:rFonts w:ascii="Times New Roman" w:hAnsi="Times New Roman" w:cs="Times New Roman"/>
          <w:color w:val="231F20"/>
          <w:sz w:val="24"/>
          <w:szCs w:val="24"/>
        </w:rPr>
        <w:t xml:space="preserve"> </w:t>
      </w:r>
      <w:r w:rsidRPr="005334F9">
        <w:rPr>
          <w:rFonts w:ascii="Times New Roman" w:hAnsi="Times New Roman" w:cs="Times New Roman"/>
          <w:color w:val="231F20"/>
          <w:sz w:val="24"/>
          <w:szCs w:val="24"/>
        </w:rPr>
        <w:t xml:space="preserve">population and the GPN became more involved in assessing and managing patients with long-term conditions (McGee and </w:t>
      </w:r>
      <w:proofErr w:type="spellStart"/>
      <w:r w:rsidRPr="005334F9">
        <w:rPr>
          <w:rFonts w:ascii="Times New Roman" w:hAnsi="Times New Roman" w:cs="Times New Roman"/>
          <w:color w:val="231F20"/>
          <w:sz w:val="24"/>
          <w:szCs w:val="24"/>
        </w:rPr>
        <w:t>Castledine</w:t>
      </w:r>
      <w:proofErr w:type="spellEnd"/>
      <w:r w:rsidRPr="005334F9">
        <w:rPr>
          <w:rFonts w:ascii="Times New Roman" w:hAnsi="Times New Roman" w:cs="Times New Roman"/>
          <w:color w:val="231F20"/>
          <w:sz w:val="24"/>
          <w:szCs w:val="24"/>
        </w:rPr>
        <w:t>, 1999).</w:t>
      </w:r>
    </w:p>
    <w:p w:rsidR="00405554" w:rsidRPr="005334F9" w:rsidRDefault="00DB2830" w:rsidP="005334F9">
      <w:pPr>
        <w:pStyle w:val="BodyText"/>
        <w:spacing w:after="120" w:line="213" w:lineRule="auto"/>
        <w:ind w:left="0" w:right="96"/>
        <w:rPr>
          <w:rFonts w:ascii="Times New Roman" w:hAnsi="Times New Roman" w:cs="Times New Roman"/>
          <w:sz w:val="24"/>
          <w:szCs w:val="24"/>
        </w:rPr>
      </w:pPr>
      <w:r w:rsidRPr="005334F9">
        <w:rPr>
          <w:rFonts w:ascii="Times New Roman" w:hAnsi="Times New Roman" w:cs="Times New Roman"/>
          <w:color w:val="231F20"/>
          <w:sz w:val="24"/>
          <w:szCs w:val="24"/>
        </w:rPr>
        <w:t>The role of the GPN focused on prevention and public health rather than just curative measures. As the numbers of GPNs increased so did the need for</w:t>
      </w:r>
      <w:r w:rsidR="007E768B" w:rsidRPr="005334F9">
        <w:rPr>
          <w:rFonts w:ascii="Times New Roman" w:hAnsi="Times New Roman" w:cs="Times New Roman"/>
          <w:color w:val="231F20"/>
          <w:sz w:val="24"/>
          <w:szCs w:val="24"/>
        </w:rPr>
        <w:t xml:space="preserve"> </w:t>
      </w:r>
      <w:r w:rsidRPr="005334F9">
        <w:rPr>
          <w:rFonts w:ascii="Times New Roman" w:hAnsi="Times New Roman" w:cs="Times New Roman"/>
          <w:color w:val="231F20"/>
          <w:sz w:val="24"/>
          <w:szCs w:val="24"/>
        </w:rPr>
        <w:t xml:space="preserve">further </w:t>
      </w:r>
      <w:proofErr w:type="spellStart"/>
      <w:r w:rsidRPr="005334F9">
        <w:rPr>
          <w:rFonts w:ascii="Times New Roman" w:hAnsi="Times New Roman" w:cs="Times New Roman"/>
          <w:color w:val="231F20"/>
          <w:sz w:val="24"/>
          <w:szCs w:val="24"/>
        </w:rPr>
        <w:t>specialised</w:t>
      </w:r>
      <w:proofErr w:type="spellEnd"/>
      <w:r w:rsidRPr="005334F9">
        <w:rPr>
          <w:rFonts w:ascii="Times New Roman" w:hAnsi="Times New Roman" w:cs="Times New Roman"/>
          <w:color w:val="231F20"/>
          <w:sz w:val="24"/>
          <w:szCs w:val="24"/>
        </w:rPr>
        <w:t xml:space="preserve"> education. More GPNs also trained to become independent and supplementary prescribers. In addition, further legislative changes in 2009 and 2012 have allowed mixing of medicines and the prescribing of </w:t>
      </w:r>
      <w:r w:rsidRPr="005334F9">
        <w:rPr>
          <w:rFonts w:ascii="Times New Roman" w:hAnsi="Times New Roman" w:cs="Times New Roman"/>
          <w:color w:val="231F20"/>
          <w:sz w:val="24"/>
          <w:szCs w:val="24"/>
        </w:rPr>
        <w:lastRenderedPageBreak/>
        <w:t>unlicensed medicines, which have put their prescribing rights almost on a par with doctors and dentists. This has allowed experienced and suitably qualified</w:t>
      </w:r>
      <w:r w:rsidR="007E768B" w:rsidRPr="005334F9">
        <w:rPr>
          <w:rFonts w:ascii="Times New Roman" w:hAnsi="Times New Roman" w:cs="Times New Roman"/>
          <w:color w:val="231F20"/>
          <w:sz w:val="24"/>
          <w:szCs w:val="24"/>
        </w:rPr>
        <w:t xml:space="preserve"> </w:t>
      </w:r>
      <w:r w:rsidRPr="005334F9">
        <w:rPr>
          <w:rFonts w:ascii="Times New Roman" w:hAnsi="Times New Roman" w:cs="Times New Roman"/>
          <w:color w:val="231F20"/>
          <w:sz w:val="24"/>
          <w:szCs w:val="24"/>
        </w:rPr>
        <w:t>GPNs to provide holistic care for a diverse practice population, reducing the time wasted waiting for a GP to sign a prescription and giving the nurses autonomy within their field of expert practice. For many years GPNs have developed competence and knowledge in areas of chronic disease management and minor illness management often becoming experts in their field. Nurse prescribers also provide value for</w:t>
      </w:r>
      <w:r w:rsidRPr="005334F9">
        <w:rPr>
          <w:rFonts w:ascii="Times New Roman" w:hAnsi="Times New Roman" w:cs="Times New Roman"/>
          <w:color w:val="231F20"/>
          <w:spacing w:val="5"/>
          <w:sz w:val="24"/>
          <w:szCs w:val="24"/>
        </w:rPr>
        <w:t xml:space="preserve"> </w:t>
      </w:r>
      <w:r w:rsidRPr="005334F9">
        <w:rPr>
          <w:rFonts w:ascii="Times New Roman" w:hAnsi="Times New Roman" w:cs="Times New Roman"/>
          <w:color w:val="231F20"/>
          <w:sz w:val="24"/>
          <w:szCs w:val="24"/>
        </w:rPr>
        <w:t>money</w:t>
      </w:r>
      <w:r w:rsidR="007E768B" w:rsidRPr="005334F9">
        <w:rPr>
          <w:rFonts w:ascii="Times New Roman" w:hAnsi="Times New Roman" w:cs="Times New Roman"/>
          <w:color w:val="231F20"/>
          <w:sz w:val="24"/>
          <w:szCs w:val="24"/>
        </w:rPr>
        <w:t xml:space="preserve"> </w:t>
      </w:r>
      <w:r w:rsidRPr="005334F9">
        <w:rPr>
          <w:rFonts w:ascii="Times New Roman" w:hAnsi="Times New Roman" w:cs="Times New Roman"/>
          <w:color w:val="231F20"/>
          <w:sz w:val="24"/>
          <w:szCs w:val="24"/>
        </w:rPr>
        <w:t>with financial savings for the NHS, which could be further increased if the quarter of most challenged GP practices in England that do not have nurse prescribers were to employ them (NHS Health Education North West,  2015)</w:t>
      </w:r>
    </w:p>
    <w:p w:rsidR="00405554" w:rsidRPr="005334F9" w:rsidRDefault="00DB2830" w:rsidP="005334F9">
      <w:pPr>
        <w:pStyle w:val="BodyText"/>
        <w:spacing w:after="120" w:line="213" w:lineRule="auto"/>
        <w:ind w:left="0" w:right="96"/>
        <w:rPr>
          <w:rFonts w:ascii="Times New Roman" w:hAnsi="Times New Roman" w:cs="Times New Roman"/>
          <w:sz w:val="24"/>
          <w:szCs w:val="24"/>
        </w:rPr>
      </w:pPr>
      <w:r w:rsidRPr="005334F9">
        <w:rPr>
          <w:rFonts w:ascii="Times New Roman" w:hAnsi="Times New Roman" w:cs="Times New Roman"/>
          <w:color w:val="231F20"/>
          <w:sz w:val="24"/>
          <w:szCs w:val="24"/>
        </w:rPr>
        <w:t>Patients are positive about the new nurse-led care they receive (</w:t>
      </w:r>
      <w:proofErr w:type="spellStart"/>
      <w:r w:rsidRPr="005334F9">
        <w:rPr>
          <w:rFonts w:ascii="Times New Roman" w:hAnsi="Times New Roman" w:cs="Times New Roman"/>
          <w:color w:val="231F20"/>
          <w:sz w:val="24"/>
          <w:szCs w:val="24"/>
        </w:rPr>
        <w:t>Laurant</w:t>
      </w:r>
      <w:proofErr w:type="spellEnd"/>
      <w:r w:rsidRPr="005334F9">
        <w:rPr>
          <w:rFonts w:ascii="Times New Roman" w:hAnsi="Times New Roman" w:cs="Times New Roman"/>
          <w:color w:val="231F20"/>
          <w:sz w:val="24"/>
          <w:szCs w:val="24"/>
        </w:rPr>
        <w:t xml:space="preserve"> et al, 2005; Woodroffe, 2006). No consistent differences in problem recognition, examination, prescribing, and referral</w:t>
      </w:r>
      <w:r w:rsidR="007E768B" w:rsidRPr="005334F9">
        <w:rPr>
          <w:rFonts w:ascii="Times New Roman" w:hAnsi="Times New Roman" w:cs="Times New Roman"/>
          <w:color w:val="231F20"/>
          <w:sz w:val="24"/>
          <w:szCs w:val="24"/>
        </w:rPr>
        <w:t xml:space="preserve"> </w:t>
      </w:r>
      <w:r w:rsidRPr="005334F9">
        <w:rPr>
          <w:rFonts w:ascii="Times New Roman" w:hAnsi="Times New Roman" w:cs="Times New Roman"/>
          <w:color w:val="231F20"/>
          <w:sz w:val="24"/>
          <w:szCs w:val="24"/>
        </w:rPr>
        <w:t>or diagnostic test rates or in patient satisfaction of GP or GPN consultations have been reported (Wilson and Childs, 2006). GPNs were also shown to offer effective services for patients with minor illnesses and requiring same</w:t>
      </w:r>
      <w:r w:rsidR="007E768B" w:rsidRPr="005334F9">
        <w:rPr>
          <w:rFonts w:ascii="Times New Roman" w:hAnsi="Times New Roman" w:cs="Times New Roman"/>
          <w:color w:val="231F20"/>
          <w:sz w:val="24"/>
          <w:szCs w:val="24"/>
        </w:rPr>
        <w:t xml:space="preserve"> </w:t>
      </w:r>
      <w:r w:rsidRPr="005334F9">
        <w:rPr>
          <w:rFonts w:ascii="Times New Roman" w:hAnsi="Times New Roman" w:cs="Times New Roman"/>
          <w:color w:val="231F20"/>
          <w:sz w:val="24"/>
          <w:szCs w:val="24"/>
        </w:rPr>
        <w:t xml:space="preserve">day appointments, (Shum at </w:t>
      </w:r>
      <w:proofErr w:type="spellStart"/>
      <w:r w:rsidRPr="005334F9">
        <w:rPr>
          <w:rFonts w:ascii="Times New Roman" w:hAnsi="Times New Roman" w:cs="Times New Roman"/>
          <w:color w:val="231F20"/>
          <w:sz w:val="24"/>
          <w:szCs w:val="24"/>
        </w:rPr>
        <w:t>al</w:t>
      </w:r>
      <w:proofErr w:type="spellEnd"/>
      <w:r w:rsidRPr="005334F9">
        <w:rPr>
          <w:rFonts w:ascii="Times New Roman" w:hAnsi="Times New Roman" w:cs="Times New Roman"/>
          <w:color w:val="231F20"/>
          <w:sz w:val="24"/>
          <w:szCs w:val="24"/>
        </w:rPr>
        <w:t>, 2000). Practices were encouraged to offer incentives to educate and encourage the development of the GPN role (</w:t>
      </w:r>
      <w:proofErr w:type="spellStart"/>
      <w:r w:rsidRPr="005334F9">
        <w:rPr>
          <w:rFonts w:ascii="Times New Roman" w:hAnsi="Times New Roman" w:cs="Times New Roman"/>
          <w:color w:val="231F20"/>
          <w:sz w:val="24"/>
          <w:szCs w:val="24"/>
        </w:rPr>
        <w:t>Sibbald</w:t>
      </w:r>
      <w:proofErr w:type="spellEnd"/>
      <w:r w:rsidRPr="005334F9">
        <w:rPr>
          <w:rFonts w:ascii="Times New Roman" w:hAnsi="Times New Roman" w:cs="Times New Roman"/>
          <w:color w:val="231F20"/>
          <w:sz w:val="24"/>
          <w:szCs w:val="24"/>
        </w:rPr>
        <w:t xml:space="preserve"> et al, 2006). Problems have</w:t>
      </w:r>
      <w:r w:rsidRPr="005334F9">
        <w:rPr>
          <w:rFonts w:ascii="Times New Roman" w:hAnsi="Times New Roman" w:cs="Times New Roman"/>
          <w:color w:val="231F20"/>
          <w:spacing w:val="5"/>
          <w:sz w:val="24"/>
          <w:szCs w:val="24"/>
        </w:rPr>
        <w:t xml:space="preserve"> </w:t>
      </w:r>
      <w:r w:rsidRPr="005334F9">
        <w:rPr>
          <w:rFonts w:ascii="Times New Roman" w:hAnsi="Times New Roman" w:cs="Times New Roman"/>
          <w:color w:val="231F20"/>
          <w:sz w:val="24"/>
          <w:szCs w:val="24"/>
        </w:rPr>
        <w:t>occurred,</w:t>
      </w:r>
      <w:r w:rsidR="007E768B" w:rsidRPr="005334F9">
        <w:rPr>
          <w:rFonts w:ascii="Times New Roman" w:hAnsi="Times New Roman" w:cs="Times New Roman"/>
          <w:color w:val="231F20"/>
          <w:sz w:val="24"/>
          <w:szCs w:val="24"/>
        </w:rPr>
        <w:t xml:space="preserve"> </w:t>
      </w:r>
      <w:r w:rsidRPr="005334F9">
        <w:rPr>
          <w:rFonts w:ascii="Times New Roman" w:hAnsi="Times New Roman" w:cs="Times New Roman"/>
          <w:color w:val="231F20"/>
          <w:sz w:val="24"/>
          <w:szCs w:val="24"/>
        </w:rPr>
        <w:t xml:space="preserve">however, with fulfilling such a varied role when the nurses themselves come from a piecemeal educational background (HEE, 2017a). The initial training of a GPN, post qualification has been seen to vary from single study days to 6 month diplomas (Briscoe, 2015). This piecemeal training has meant that some experienced GPNs have struggled to access the independent and supplementary prescribing courses due to the lack of academic credits required for the </w:t>
      </w:r>
      <w:proofErr w:type="spellStart"/>
      <w:r w:rsidRPr="005334F9">
        <w:rPr>
          <w:rFonts w:ascii="Times New Roman" w:hAnsi="Times New Roman" w:cs="Times New Roman"/>
          <w:color w:val="231F20"/>
          <w:sz w:val="24"/>
          <w:szCs w:val="24"/>
        </w:rPr>
        <w:t>programme</w:t>
      </w:r>
      <w:proofErr w:type="spellEnd"/>
      <w:r w:rsidRPr="005334F9">
        <w:rPr>
          <w:rFonts w:ascii="Times New Roman" w:hAnsi="Times New Roman" w:cs="Times New Roman"/>
          <w:color w:val="231F20"/>
          <w:sz w:val="24"/>
          <w:szCs w:val="24"/>
        </w:rPr>
        <w:t>.</w:t>
      </w:r>
    </w:p>
    <w:p w:rsidR="00405554" w:rsidRPr="005334F9" w:rsidRDefault="00DB2830" w:rsidP="005334F9">
      <w:pPr>
        <w:pStyle w:val="BodyText"/>
        <w:spacing w:after="120" w:line="213" w:lineRule="auto"/>
        <w:ind w:left="0" w:right="96"/>
        <w:rPr>
          <w:rFonts w:ascii="Times New Roman" w:hAnsi="Times New Roman" w:cs="Times New Roman"/>
          <w:sz w:val="24"/>
          <w:szCs w:val="24"/>
        </w:rPr>
      </w:pPr>
      <w:r w:rsidRPr="005334F9">
        <w:rPr>
          <w:rFonts w:ascii="Times New Roman" w:hAnsi="Times New Roman" w:cs="Times New Roman"/>
          <w:color w:val="231F20"/>
          <w:sz w:val="24"/>
          <w:szCs w:val="24"/>
        </w:rPr>
        <w:t xml:space="preserve">The piecemeal approach was </w:t>
      </w:r>
      <w:proofErr w:type="spellStart"/>
      <w:r w:rsidRPr="005334F9">
        <w:rPr>
          <w:rFonts w:ascii="Times New Roman" w:hAnsi="Times New Roman" w:cs="Times New Roman"/>
          <w:color w:val="231F20"/>
          <w:sz w:val="24"/>
          <w:szCs w:val="24"/>
        </w:rPr>
        <w:t>recognised</w:t>
      </w:r>
      <w:proofErr w:type="spellEnd"/>
      <w:r w:rsidRPr="005334F9">
        <w:rPr>
          <w:rFonts w:ascii="Times New Roman" w:hAnsi="Times New Roman" w:cs="Times New Roman"/>
          <w:color w:val="231F20"/>
          <w:sz w:val="24"/>
          <w:szCs w:val="24"/>
        </w:rPr>
        <w:t xml:space="preserve"> by NHS England General practice forward view, following on from the five year forward plan for the NHS in 2015 (NHS England, 2014; The </w:t>
      </w:r>
      <w:r w:rsidRPr="005334F9">
        <w:rPr>
          <w:rFonts w:ascii="Times New Roman" w:hAnsi="Times New Roman" w:cs="Times New Roman"/>
          <w:color w:val="231F20"/>
          <w:spacing w:val="-3"/>
          <w:sz w:val="24"/>
          <w:szCs w:val="24"/>
        </w:rPr>
        <w:t xml:space="preserve">King’s </w:t>
      </w:r>
      <w:r w:rsidRPr="005334F9">
        <w:rPr>
          <w:rFonts w:ascii="Times New Roman" w:hAnsi="Times New Roman" w:cs="Times New Roman"/>
          <w:color w:val="231F20"/>
          <w:sz w:val="24"/>
          <w:szCs w:val="24"/>
        </w:rPr>
        <w:t xml:space="preserve">Fund, 2015; NHS England 2016). </w:t>
      </w:r>
      <w:r w:rsidRPr="005334F9">
        <w:rPr>
          <w:rFonts w:ascii="Times New Roman" w:hAnsi="Times New Roman" w:cs="Times New Roman"/>
          <w:color w:val="231F20"/>
          <w:spacing w:val="-3"/>
          <w:sz w:val="24"/>
          <w:szCs w:val="24"/>
        </w:rPr>
        <w:t xml:space="preserve">It </w:t>
      </w:r>
      <w:r w:rsidRPr="005334F9">
        <w:rPr>
          <w:rFonts w:ascii="Times New Roman" w:hAnsi="Times New Roman" w:cs="Times New Roman"/>
          <w:color w:val="231F20"/>
          <w:sz w:val="24"/>
          <w:szCs w:val="24"/>
        </w:rPr>
        <w:t>was suggested that there was a strategy in place to increase training capacity in general practice, increase the number</w:t>
      </w:r>
      <w:r w:rsidR="007E768B" w:rsidRPr="005334F9">
        <w:rPr>
          <w:rFonts w:ascii="Times New Roman" w:hAnsi="Times New Roman" w:cs="Times New Roman"/>
          <w:color w:val="231F20"/>
          <w:sz w:val="24"/>
          <w:szCs w:val="24"/>
        </w:rPr>
        <w:t xml:space="preserve"> </w:t>
      </w:r>
      <w:r w:rsidRPr="005334F9">
        <w:rPr>
          <w:rFonts w:ascii="Times New Roman" w:hAnsi="Times New Roman" w:cs="Times New Roman"/>
          <w:color w:val="231F20"/>
          <w:sz w:val="24"/>
          <w:szCs w:val="24"/>
        </w:rPr>
        <w:t>of pre-registration nurse placements, improve retention of the existing nursing workforce and support GPNs to return to work (NHS England, 2016).</w:t>
      </w:r>
    </w:p>
    <w:p w:rsidR="00405554" w:rsidRPr="005334F9" w:rsidRDefault="00DB2830" w:rsidP="005334F9">
      <w:pPr>
        <w:pStyle w:val="BodyText"/>
        <w:spacing w:after="120" w:line="213" w:lineRule="auto"/>
        <w:ind w:left="0" w:right="96"/>
        <w:rPr>
          <w:rFonts w:ascii="Times New Roman" w:hAnsi="Times New Roman" w:cs="Times New Roman"/>
          <w:sz w:val="24"/>
          <w:szCs w:val="24"/>
        </w:rPr>
      </w:pPr>
      <w:r w:rsidRPr="005334F9">
        <w:rPr>
          <w:rFonts w:ascii="Times New Roman" w:hAnsi="Times New Roman" w:cs="Times New Roman"/>
          <w:color w:val="231F20"/>
          <w:sz w:val="24"/>
          <w:szCs w:val="24"/>
        </w:rPr>
        <w:t>Work had already stated on a GPN framework by the Royal College of General Practitioners in 2012 and by the QNI in 2015 (RCGP, 2012; Bradby and McCallum, 2015). The QNI are presently reviewing the competencies required</w:t>
      </w:r>
      <w:r w:rsidR="007E768B" w:rsidRPr="005334F9">
        <w:rPr>
          <w:rFonts w:ascii="Times New Roman" w:hAnsi="Times New Roman" w:cs="Times New Roman"/>
          <w:color w:val="231F20"/>
          <w:sz w:val="24"/>
          <w:szCs w:val="24"/>
        </w:rPr>
        <w:t xml:space="preserve"> </w:t>
      </w:r>
      <w:r w:rsidRPr="005334F9">
        <w:rPr>
          <w:rFonts w:ascii="Times New Roman" w:hAnsi="Times New Roman" w:cs="Times New Roman"/>
          <w:color w:val="231F20"/>
          <w:sz w:val="24"/>
          <w:szCs w:val="24"/>
        </w:rPr>
        <w:t>of the experienced GPN considering advanced practice and prescribing qualifications (QNI, 2017). This radical plan has been promised the investment</w:t>
      </w:r>
      <w:r w:rsidR="007E768B" w:rsidRPr="005334F9">
        <w:rPr>
          <w:rFonts w:ascii="Times New Roman" w:hAnsi="Times New Roman" w:cs="Times New Roman"/>
          <w:color w:val="231F20"/>
          <w:sz w:val="24"/>
          <w:szCs w:val="24"/>
        </w:rPr>
        <w:t xml:space="preserve"> </w:t>
      </w:r>
      <w:r w:rsidRPr="005334F9">
        <w:rPr>
          <w:rFonts w:ascii="Times New Roman" w:hAnsi="Times New Roman" w:cs="Times New Roman"/>
          <w:color w:val="231F20"/>
          <w:sz w:val="24"/>
          <w:szCs w:val="24"/>
        </w:rPr>
        <w:t>of an additional £15 million and a review of the previous piecemeal GPN training, (NHS England, 2016).</w:t>
      </w:r>
    </w:p>
    <w:p w:rsidR="00405554" w:rsidRPr="005334F9" w:rsidRDefault="00DB2830" w:rsidP="005334F9">
      <w:pPr>
        <w:pStyle w:val="BodyText"/>
        <w:spacing w:after="120" w:line="213" w:lineRule="auto"/>
        <w:ind w:left="0" w:right="96"/>
        <w:rPr>
          <w:rFonts w:ascii="Times New Roman" w:hAnsi="Times New Roman" w:cs="Times New Roman"/>
          <w:sz w:val="24"/>
          <w:szCs w:val="24"/>
        </w:rPr>
      </w:pPr>
      <w:r w:rsidRPr="005334F9">
        <w:rPr>
          <w:rFonts w:ascii="Times New Roman" w:hAnsi="Times New Roman" w:cs="Times New Roman"/>
          <w:color w:val="231F20"/>
          <w:sz w:val="24"/>
          <w:szCs w:val="24"/>
        </w:rPr>
        <w:t>GPs generally are aware that their nursing staff are central to delivering care for their populations (HEE, 2017). We also know that there has been a variation in terms and conditions for GPNs as well as the support of ongoing education (McKenna et al, 2004). This report is encouraging for GPNs who are seeking to manage patients often with multiple long-term conditions, improve public health initiatives and provide the educational support for these nurses</w:t>
      </w:r>
      <w:r w:rsidR="007E768B" w:rsidRPr="005334F9">
        <w:rPr>
          <w:rFonts w:ascii="Times New Roman" w:hAnsi="Times New Roman" w:cs="Times New Roman"/>
          <w:color w:val="231F20"/>
          <w:sz w:val="24"/>
          <w:szCs w:val="24"/>
        </w:rPr>
        <w:t xml:space="preserve"> </w:t>
      </w:r>
      <w:r w:rsidRPr="005334F9">
        <w:rPr>
          <w:rFonts w:ascii="Times New Roman" w:hAnsi="Times New Roman" w:cs="Times New Roman"/>
          <w:color w:val="231F20"/>
          <w:sz w:val="24"/>
          <w:szCs w:val="24"/>
        </w:rPr>
        <w:t>to develop as prescribers or advanced nurse practitioners with a sustainable educational infrastructure, educational facilitators, educators and mentors.</w:t>
      </w:r>
    </w:p>
    <w:p w:rsidR="00405554" w:rsidRPr="005334F9" w:rsidRDefault="00DB2830" w:rsidP="005334F9">
      <w:pPr>
        <w:pStyle w:val="BodyText"/>
        <w:spacing w:after="120" w:line="213" w:lineRule="auto"/>
        <w:ind w:left="0" w:right="96"/>
        <w:rPr>
          <w:rFonts w:ascii="Times New Roman" w:hAnsi="Times New Roman" w:cs="Times New Roman"/>
          <w:sz w:val="24"/>
          <w:szCs w:val="24"/>
        </w:rPr>
      </w:pPr>
      <w:r w:rsidRPr="005334F9">
        <w:rPr>
          <w:rFonts w:ascii="Times New Roman" w:hAnsi="Times New Roman" w:cs="Times New Roman"/>
          <w:color w:val="231F20"/>
          <w:sz w:val="24"/>
          <w:szCs w:val="24"/>
        </w:rPr>
        <w:t>There are examples of innovative projects already trying to facilitate these suggestions peppered throughout the report. We think that the general</w:t>
      </w:r>
      <w:r w:rsidR="007E768B" w:rsidRPr="005334F9">
        <w:rPr>
          <w:rFonts w:ascii="Times New Roman" w:hAnsi="Times New Roman" w:cs="Times New Roman"/>
          <w:color w:val="231F20"/>
          <w:sz w:val="24"/>
          <w:szCs w:val="24"/>
        </w:rPr>
        <w:t xml:space="preserve"> </w:t>
      </w:r>
      <w:r w:rsidRPr="005334F9">
        <w:rPr>
          <w:rFonts w:ascii="Times New Roman" w:hAnsi="Times New Roman" w:cs="Times New Roman"/>
          <w:color w:val="231F20"/>
          <w:sz w:val="24"/>
          <w:szCs w:val="24"/>
        </w:rPr>
        <w:t>practice workforce development plan it is definitely something to celebrate.</w:t>
      </w:r>
    </w:p>
    <w:p w:rsidR="00405554" w:rsidRPr="005334F9" w:rsidRDefault="00DB2830" w:rsidP="005334F9">
      <w:pPr>
        <w:pStyle w:val="BodyText"/>
        <w:spacing w:after="120" w:line="213" w:lineRule="auto"/>
        <w:ind w:left="0" w:right="96"/>
        <w:rPr>
          <w:rFonts w:ascii="Times New Roman" w:hAnsi="Times New Roman" w:cs="Times New Roman"/>
          <w:sz w:val="24"/>
          <w:szCs w:val="24"/>
        </w:rPr>
      </w:pPr>
      <w:r w:rsidRPr="005334F9">
        <w:rPr>
          <w:rFonts w:ascii="Times New Roman" w:hAnsi="Times New Roman" w:cs="Times New Roman"/>
          <w:color w:val="231F20"/>
          <w:sz w:val="24"/>
          <w:szCs w:val="24"/>
        </w:rPr>
        <w:t>Key report recommendations include (HEE, 2017):</w:t>
      </w:r>
    </w:p>
    <w:p w:rsidR="00405554" w:rsidRPr="005334F9" w:rsidRDefault="00DB2830" w:rsidP="005334F9">
      <w:pPr>
        <w:pStyle w:val="ListParagraph"/>
        <w:numPr>
          <w:ilvl w:val="0"/>
          <w:numId w:val="5"/>
        </w:numPr>
        <w:tabs>
          <w:tab w:val="left" w:pos="0"/>
        </w:tabs>
        <w:spacing w:after="120" w:line="213" w:lineRule="auto"/>
        <w:ind w:right="96"/>
        <w:rPr>
          <w:rFonts w:ascii="Times New Roman" w:hAnsi="Times New Roman" w:cs="Times New Roman"/>
          <w:sz w:val="24"/>
          <w:szCs w:val="24"/>
        </w:rPr>
      </w:pPr>
      <w:r w:rsidRPr="005334F9">
        <w:rPr>
          <w:rFonts w:ascii="Times New Roman" w:hAnsi="Times New Roman" w:cs="Times New Roman"/>
          <w:color w:val="231F20"/>
          <w:sz w:val="24"/>
          <w:szCs w:val="24"/>
        </w:rPr>
        <w:t>Improving training by providing access to accredited</w:t>
      </w:r>
      <w:r w:rsidRPr="005334F9">
        <w:rPr>
          <w:rFonts w:ascii="Times New Roman" w:hAnsi="Times New Roman" w:cs="Times New Roman"/>
          <w:color w:val="231F20"/>
          <w:spacing w:val="41"/>
          <w:sz w:val="24"/>
          <w:szCs w:val="24"/>
        </w:rPr>
        <w:t xml:space="preserve"> </w:t>
      </w:r>
      <w:r w:rsidRPr="005334F9">
        <w:rPr>
          <w:rFonts w:ascii="Times New Roman" w:hAnsi="Times New Roman" w:cs="Times New Roman"/>
          <w:color w:val="231F20"/>
          <w:sz w:val="24"/>
          <w:szCs w:val="24"/>
        </w:rPr>
        <w:t>training</w:t>
      </w:r>
    </w:p>
    <w:p w:rsidR="00405554" w:rsidRPr="005334F9" w:rsidRDefault="00DB2830" w:rsidP="005334F9">
      <w:pPr>
        <w:pStyle w:val="ListParagraph"/>
        <w:numPr>
          <w:ilvl w:val="0"/>
          <w:numId w:val="5"/>
        </w:numPr>
        <w:tabs>
          <w:tab w:val="left" w:pos="0"/>
        </w:tabs>
        <w:spacing w:after="120" w:line="213" w:lineRule="auto"/>
        <w:ind w:right="96"/>
        <w:rPr>
          <w:rFonts w:ascii="Times New Roman" w:hAnsi="Times New Roman" w:cs="Times New Roman"/>
          <w:sz w:val="24"/>
          <w:szCs w:val="24"/>
        </w:rPr>
      </w:pPr>
      <w:r w:rsidRPr="005334F9">
        <w:rPr>
          <w:rFonts w:ascii="Times New Roman" w:hAnsi="Times New Roman" w:cs="Times New Roman"/>
          <w:color w:val="231F20"/>
          <w:sz w:val="24"/>
          <w:szCs w:val="24"/>
        </w:rPr>
        <w:t>Improving the uptake of the GPN role as a first-destination</w:t>
      </w:r>
      <w:r w:rsidRPr="005334F9">
        <w:rPr>
          <w:rFonts w:ascii="Times New Roman" w:hAnsi="Times New Roman" w:cs="Times New Roman"/>
          <w:color w:val="231F20"/>
          <w:spacing w:val="36"/>
          <w:sz w:val="24"/>
          <w:szCs w:val="24"/>
        </w:rPr>
        <w:t xml:space="preserve"> </w:t>
      </w:r>
      <w:r w:rsidRPr="005334F9">
        <w:rPr>
          <w:rFonts w:ascii="Times New Roman" w:hAnsi="Times New Roman" w:cs="Times New Roman"/>
          <w:color w:val="231F20"/>
          <w:sz w:val="24"/>
          <w:szCs w:val="24"/>
        </w:rPr>
        <w:t>career</w:t>
      </w:r>
    </w:p>
    <w:p w:rsidR="00405554" w:rsidRPr="005334F9" w:rsidRDefault="00DB2830" w:rsidP="005334F9">
      <w:pPr>
        <w:pStyle w:val="ListParagraph"/>
        <w:numPr>
          <w:ilvl w:val="0"/>
          <w:numId w:val="5"/>
        </w:numPr>
        <w:tabs>
          <w:tab w:val="left" w:pos="0"/>
        </w:tabs>
        <w:spacing w:after="120" w:line="213" w:lineRule="auto"/>
        <w:ind w:right="96"/>
        <w:rPr>
          <w:rFonts w:ascii="Times New Roman" w:hAnsi="Times New Roman" w:cs="Times New Roman"/>
          <w:sz w:val="24"/>
          <w:szCs w:val="24"/>
        </w:rPr>
      </w:pPr>
      <w:r w:rsidRPr="005334F9">
        <w:rPr>
          <w:rFonts w:ascii="Times New Roman" w:hAnsi="Times New Roman" w:cs="Times New Roman"/>
          <w:color w:val="231F20"/>
          <w:sz w:val="24"/>
          <w:szCs w:val="24"/>
        </w:rPr>
        <w:t>Developing GPN educator roles to cover all CCG</w:t>
      </w:r>
      <w:r w:rsidRPr="005334F9">
        <w:rPr>
          <w:rFonts w:ascii="Times New Roman" w:hAnsi="Times New Roman" w:cs="Times New Roman"/>
          <w:color w:val="231F20"/>
          <w:spacing w:val="27"/>
          <w:sz w:val="24"/>
          <w:szCs w:val="24"/>
        </w:rPr>
        <w:t xml:space="preserve"> </w:t>
      </w:r>
      <w:r w:rsidRPr="005334F9">
        <w:rPr>
          <w:rFonts w:ascii="Times New Roman" w:hAnsi="Times New Roman" w:cs="Times New Roman"/>
          <w:color w:val="231F20"/>
          <w:sz w:val="24"/>
          <w:szCs w:val="24"/>
        </w:rPr>
        <w:t>areas</w:t>
      </w:r>
    </w:p>
    <w:p w:rsidR="00405554" w:rsidRPr="005334F9" w:rsidRDefault="00DB2830" w:rsidP="005334F9">
      <w:pPr>
        <w:pStyle w:val="ListParagraph"/>
        <w:numPr>
          <w:ilvl w:val="0"/>
          <w:numId w:val="5"/>
        </w:numPr>
        <w:tabs>
          <w:tab w:val="left" w:pos="0"/>
        </w:tabs>
        <w:spacing w:after="120" w:line="213" w:lineRule="auto"/>
        <w:ind w:right="96"/>
        <w:rPr>
          <w:rFonts w:ascii="Times New Roman" w:hAnsi="Times New Roman" w:cs="Times New Roman"/>
          <w:sz w:val="24"/>
          <w:szCs w:val="24"/>
        </w:rPr>
      </w:pPr>
      <w:r w:rsidRPr="005334F9">
        <w:rPr>
          <w:rFonts w:ascii="Times New Roman" w:hAnsi="Times New Roman" w:cs="Times New Roman"/>
          <w:color w:val="231F20"/>
          <w:sz w:val="24"/>
          <w:szCs w:val="24"/>
        </w:rPr>
        <w:t>Development of a sustainable and easily accessible ‘how-to’ toolkit and web-based</w:t>
      </w:r>
      <w:r w:rsidRPr="005334F9">
        <w:rPr>
          <w:rFonts w:ascii="Times New Roman" w:hAnsi="Times New Roman" w:cs="Times New Roman"/>
          <w:color w:val="231F20"/>
          <w:spacing w:val="25"/>
          <w:sz w:val="24"/>
          <w:szCs w:val="24"/>
        </w:rPr>
        <w:t xml:space="preserve"> </w:t>
      </w:r>
      <w:r w:rsidRPr="005334F9">
        <w:rPr>
          <w:rFonts w:ascii="Times New Roman" w:hAnsi="Times New Roman" w:cs="Times New Roman"/>
          <w:color w:val="231F20"/>
          <w:sz w:val="24"/>
          <w:szCs w:val="24"/>
        </w:rPr>
        <w:t>resource</w:t>
      </w:r>
    </w:p>
    <w:p w:rsidR="00405554" w:rsidRPr="005334F9" w:rsidRDefault="00DB2830" w:rsidP="005334F9">
      <w:pPr>
        <w:pStyle w:val="ListParagraph"/>
        <w:numPr>
          <w:ilvl w:val="0"/>
          <w:numId w:val="5"/>
        </w:numPr>
        <w:tabs>
          <w:tab w:val="left" w:pos="0"/>
        </w:tabs>
        <w:spacing w:after="120" w:line="213" w:lineRule="auto"/>
        <w:ind w:right="96"/>
        <w:jc w:val="both"/>
        <w:rPr>
          <w:rFonts w:ascii="Times New Roman" w:hAnsi="Times New Roman" w:cs="Times New Roman"/>
          <w:sz w:val="24"/>
          <w:szCs w:val="24"/>
        </w:rPr>
      </w:pPr>
      <w:r w:rsidRPr="005334F9">
        <w:rPr>
          <w:rFonts w:ascii="Times New Roman" w:hAnsi="Times New Roman" w:cs="Times New Roman"/>
          <w:color w:val="231F20"/>
          <w:sz w:val="24"/>
          <w:szCs w:val="24"/>
        </w:rPr>
        <w:t xml:space="preserve">A nationwide </w:t>
      </w:r>
      <w:proofErr w:type="spellStart"/>
      <w:r w:rsidRPr="005334F9">
        <w:rPr>
          <w:rFonts w:ascii="Times New Roman" w:hAnsi="Times New Roman" w:cs="Times New Roman"/>
          <w:color w:val="231F20"/>
          <w:sz w:val="24"/>
          <w:szCs w:val="24"/>
        </w:rPr>
        <w:t>standardised</w:t>
      </w:r>
      <w:proofErr w:type="spellEnd"/>
      <w:r w:rsidRPr="005334F9">
        <w:rPr>
          <w:rFonts w:ascii="Times New Roman" w:hAnsi="Times New Roman" w:cs="Times New Roman"/>
          <w:color w:val="231F20"/>
          <w:sz w:val="24"/>
          <w:szCs w:val="24"/>
        </w:rPr>
        <w:t xml:space="preserve"> general practice nursing ‘return to practice’ education</w:t>
      </w:r>
      <w:r w:rsidRPr="005334F9">
        <w:rPr>
          <w:rFonts w:ascii="Times New Roman" w:hAnsi="Times New Roman" w:cs="Times New Roman"/>
          <w:color w:val="231F20"/>
          <w:spacing w:val="18"/>
          <w:sz w:val="24"/>
          <w:szCs w:val="24"/>
        </w:rPr>
        <w:t xml:space="preserve"> </w:t>
      </w:r>
      <w:proofErr w:type="spellStart"/>
      <w:r w:rsidRPr="005334F9">
        <w:rPr>
          <w:rFonts w:ascii="Times New Roman" w:hAnsi="Times New Roman" w:cs="Times New Roman"/>
          <w:color w:val="231F20"/>
          <w:sz w:val="24"/>
          <w:szCs w:val="24"/>
        </w:rPr>
        <w:lastRenderedPageBreak/>
        <w:t>programme</w:t>
      </w:r>
      <w:proofErr w:type="spellEnd"/>
      <w:r w:rsidRPr="005334F9">
        <w:rPr>
          <w:rFonts w:ascii="Times New Roman" w:hAnsi="Times New Roman" w:cs="Times New Roman"/>
          <w:color w:val="231F20"/>
          <w:sz w:val="24"/>
          <w:szCs w:val="24"/>
        </w:rPr>
        <w:t>.</w:t>
      </w:r>
    </w:p>
    <w:p w:rsidR="00405554" w:rsidRPr="005334F9" w:rsidRDefault="00405554" w:rsidP="005334F9">
      <w:pPr>
        <w:pStyle w:val="BodyText"/>
        <w:spacing w:after="120"/>
        <w:ind w:left="0" w:right="96"/>
        <w:rPr>
          <w:rFonts w:ascii="Times New Roman" w:hAnsi="Times New Roman" w:cs="Times New Roman"/>
          <w:sz w:val="24"/>
          <w:szCs w:val="24"/>
        </w:rPr>
      </w:pPr>
    </w:p>
    <w:p w:rsidR="00405554" w:rsidRPr="005334F9" w:rsidRDefault="00DB2830" w:rsidP="005334F9">
      <w:pPr>
        <w:spacing w:after="120" w:line="213" w:lineRule="auto"/>
        <w:ind w:left="284" w:right="96" w:hanging="284"/>
        <w:rPr>
          <w:rFonts w:ascii="Times New Roman" w:hAnsi="Times New Roman" w:cs="Times New Roman"/>
          <w:sz w:val="24"/>
          <w:szCs w:val="24"/>
        </w:rPr>
      </w:pPr>
      <w:r w:rsidRPr="005334F9">
        <w:rPr>
          <w:rFonts w:ascii="Times New Roman" w:hAnsi="Times New Roman" w:cs="Times New Roman"/>
          <w:color w:val="231F20"/>
          <w:sz w:val="24"/>
          <w:szCs w:val="24"/>
        </w:rPr>
        <w:t xml:space="preserve">Baird B, Charles A, </w:t>
      </w:r>
      <w:proofErr w:type="spellStart"/>
      <w:r w:rsidRPr="005334F9">
        <w:rPr>
          <w:rFonts w:ascii="Times New Roman" w:hAnsi="Times New Roman" w:cs="Times New Roman"/>
          <w:color w:val="231F20"/>
          <w:sz w:val="24"/>
          <w:szCs w:val="24"/>
        </w:rPr>
        <w:t>Honeyman</w:t>
      </w:r>
      <w:proofErr w:type="spellEnd"/>
      <w:r w:rsidRPr="005334F9">
        <w:rPr>
          <w:rFonts w:ascii="Times New Roman" w:hAnsi="Times New Roman" w:cs="Times New Roman"/>
          <w:color w:val="231F20"/>
          <w:sz w:val="24"/>
          <w:szCs w:val="24"/>
        </w:rPr>
        <w:t xml:space="preserve"> M et al (2016) Understanding pressures in general practice. </w:t>
      </w:r>
      <w:proofErr w:type="gramStart"/>
      <w:r w:rsidRPr="005334F9">
        <w:rPr>
          <w:rFonts w:ascii="Times New Roman" w:hAnsi="Times New Roman" w:cs="Times New Roman"/>
          <w:color w:val="231F20"/>
          <w:sz w:val="24"/>
          <w:szCs w:val="24"/>
        </w:rPr>
        <w:t>htt</w:t>
      </w:r>
      <w:proofErr w:type="gramEnd"/>
      <w:r w:rsidR="00242E85">
        <w:fldChar w:fldCharType="begin"/>
      </w:r>
      <w:r w:rsidR="00242E85">
        <w:instrText xml:space="preserve"> HYPERLINK "http://www.kingsfund.org.uk/publications/" \h </w:instrText>
      </w:r>
      <w:r w:rsidR="00242E85">
        <w:fldChar w:fldCharType="separate"/>
      </w:r>
      <w:r w:rsidRPr="005334F9">
        <w:rPr>
          <w:rFonts w:ascii="Times New Roman" w:hAnsi="Times New Roman" w:cs="Times New Roman"/>
          <w:color w:val="231F20"/>
          <w:sz w:val="24"/>
          <w:szCs w:val="24"/>
        </w:rPr>
        <w:t>ps://w</w:t>
      </w:r>
      <w:r w:rsidR="00242E85">
        <w:rPr>
          <w:rFonts w:ascii="Times New Roman" w:hAnsi="Times New Roman" w:cs="Times New Roman"/>
          <w:color w:val="231F20"/>
          <w:sz w:val="24"/>
          <w:szCs w:val="24"/>
        </w:rPr>
        <w:fldChar w:fldCharType="end"/>
      </w:r>
      <w:r w:rsidRPr="005334F9">
        <w:rPr>
          <w:rFonts w:ascii="Times New Roman" w:hAnsi="Times New Roman" w:cs="Times New Roman"/>
          <w:color w:val="231F20"/>
          <w:sz w:val="24"/>
          <w:szCs w:val="24"/>
        </w:rPr>
        <w:t>ww.k</w:t>
      </w:r>
      <w:hyperlink r:id="rId8">
        <w:r w:rsidRPr="005334F9">
          <w:rPr>
            <w:rFonts w:ascii="Times New Roman" w:hAnsi="Times New Roman" w:cs="Times New Roman"/>
            <w:color w:val="231F20"/>
            <w:sz w:val="24"/>
            <w:szCs w:val="24"/>
          </w:rPr>
          <w:t>ingsfun</w:t>
        </w:r>
      </w:hyperlink>
      <w:r w:rsidRPr="005334F9">
        <w:rPr>
          <w:rFonts w:ascii="Times New Roman" w:hAnsi="Times New Roman" w:cs="Times New Roman"/>
          <w:color w:val="231F20"/>
          <w:sz w:val="24"/>
          <w:szCs w:val="24"/>
        </w:rPr>
        <w:t>d</w:t>
      </w:r>
      <w:hyperlink r:id="rId9">
        <w:r w:rsidRPr="005334F9">
          <w:rPr>
            <w:rFonts w:ascii="Times New Roman" w:hAnsi="Times New Roman" w:cs="Times New Roman"/>
            <w:color w:val="231F20"/>
            <w:sz w:val="24"/>
            <w:szCs w:val="24"/>
          </w:rPr>
          <w:t>.org.uk/publications/</w:t>
        </w:r>
      </w:hyperlink>
      <w:r w:rsidRPr="005334F9">
        <w:rPr>
          <w:rFonts w:ascii="Times New Roman" w:hAnsi="Times New Roman" w:cs="Times New Roman"/>
          <w:color w:val="231F20"/>
          <w:sz w:val="24"/>
          <w:szCs w:val="24"/>
        </w:rPr>
        <w:t xml:space="preserve"> pressures-in-general-practice (accessed 21 April 2017)</w:t>
      </w:r>
    </w:p>
    <w:p w:rsidR="00405554" w:rsidRPr="005334F9" w:rsidRDefault="00DB2830" w:rsidP="005334F9">
      <w:pPr>
        <w:spacing w:before="56" w:after="120" w:line="213" w:lineRule="auto"/>
        <w:ind w:left="284" w:right="96" w:hanging="284"/>
        <w:rPr>
          <w:rFonts w:ascii="Times New Roman" w:hAnsi="Times New Roman" w:cs="Times New Roman"/>
          <w:sz w:val="24"/>
          <w:szCs w:val="24"/>
        </w:rPr>
      </w:pPr>
      <w:r w:rsidRPr="005334F9">
        <w:rPr>
          <w:rFonts w:ascii="Times New Roman" w:hAnsi="Times New Roman" w:cs="Times New Roman"/>
          <w:color w:val="231F20"/>
          <w:sz w:val="24"/>
          <w:szCs w:val="24"/>
        </w:rPr>
        <w:t xml:space="preserve">Briscoe E (2015) Practice nurse training. https:// </w:t>
      </w:r>
      <w:hyperlink r:id="rId10">
        <w:r w:rsidRPr="005334F9">
          <w:rPr>
            <w:rFonts w:ascii="Times New Roman" w:hAnsi="Times New Roman" w:cs="Times New Roman"/>
            <w:color w:val="231F20"/>
            <w:sz w:val="24"/>
            <w:szCs w:val="24"/>
          </w:rPr>
          <w:t>www.medicalprotection.org/uk/practice-</w:t>
        </w:r>
      </w:hyperlink>
      <w:r w:rsidRPr="005334F9">
        <w:rPr>
          <w:rFonts w:ascii="Times New Roman" w:hAnsi="Times New Roman" w:cs="Times New Roman"/>
          <w:color w:val="231F20"/>
          <w:sz w:val="24"/>
          <w:szCs w:val="24"/>
        </w:rPr>
        <w:t xml:space="preserve"> matters-issue-6/practice-nurse-training (accessed 23 March 2017)</w:t>
      </w:r>
    </w:p>
    <w:p w:rsidR="00405554" w:rsidRPr="005334F9" w:rsidRDefault="00DB2830" w:rsidP="005334F9">
      <w:pPr>
        <w:spacing w:before="56" w:after="120" w:line="213" w:lineRule="auto"/>
        <w:ind w:left="284" w:right="96" w:hanging="284"/>
        <w:rPr>
          <w:rFonts w:ascii="Times New Roman" w:hAnsi="Times New Roman" w:cs="Times New Roman"/>
          <w:sz w:val="24"/>
          <w:szCs w:val="24"/>
        </w:rPr>
      </w:pPr>
      <w:r w:rsidRPr="005334F9">
        <w:rPr>
          <w:rFonts w:ascii="Times New Roman" w:hAnsi="Times New Roman" w:cs="Times New Roman"/>
          <w:color w:val="231F20"/>
          <w:sz w:val="24"/>
          <w:szCs w:val="24"/>
        </w:rPr>
        <w:t>Bradby M, McCallum C (2015) General practice nursing in the 21st century: a time of opportunity.  Queen’s Nursing Institute. London</w:t>
      </w:r>
    </w:p>
    <w:p w:rsidR="00405554" w:rsidRPr="005334F9" w:rsidRDefault="00DB2830" w:rsidP="005334F9">
      <w:pPr>
        <w:spacing w:before="56" w:after="120" w:line="213" w:lineRule="auto"/>
        <w:ind w:left="284" w:right="96" w:hanging="284"/>
        <w:rPr>
          <w:rFonts w:ascii="Times New Roman" w:hAnsi="Times New Roman" w:cs="Times New Roman"/>
          <w:sz w:val="24"/>
          <w:szCs w:val="24"/>
        </w:rPr>
      </w:pPr>
      <w:r w:rsidRPr="005334F9">
        <w:rPr>
          <w:rFonts w:ascii="Times New Roman" w:hAnsi="Times New Roman" w:cs="Times New Roman"/>
          <w:color w:val="231F20"/>
          <w:sz w:val="24"/>
          <w:szCs w:val="24"/>
        </w:rPr>
        <w:t xml:space="preserve">Health Education England (2017a) </w:t>
      </w:r>
      <w:proofErr w:type="gramStart"/>
      <w:r w:rsidRPr="005334F9">
        <w:rPr>
          <w:rFonts w:ascii="Times New Roman" w:hAnsi="Times New Roman" w:cs="Times New Roman"/>
          <w:color w:val="231F20"/>
          <w:sz w:val="24"/>
          <w:szCs w:val="24"/>
        </w:rPr>
        <w:t>The</w:t>
      </w:r>
      <w:proofErr w:type="gramEnd"/>
      <w:r w:rsidRPr="005334F9">
        <w:rPr>
          <w:rFonts w:ascii="Times New Roman" w:hAnsi="Times New Roman" w:cs="Times New Roman"/>
          <w:color w:val="231F20"/>
          <w:sz w:val="24"/>
          <w:szCs w:val="24"/>
        </w:rPr>
        <w:t xml:space="preserve"> general practice workforce development plan. </w:t>
      </w:r>
      <w:proofErr w:type="gramStart"/>
      <w:r w:rsidRPr="005334F9">
        <w:rPr>
          <w:rFonts w:ascii="Times New Roman" w:hAnsi="Times New Roman" w:cs="Times New Roman"/>
          <w:color w:val="231F20"/>
          <w:sz w:val="24"/>
          <w:szCs w:val="24"/>
        </w:rPr>
        <w:t>htt</w:t>
      </w:r>
      <w:proofErr w:type="gramEnd"/>
      <w:r w:rsidR="00242E85">
        <w:fldChar w:fldCharType="begin"/>
      </w:r>
      <w:r w:rsidR="00242E85">
        <w:instrText xml:space="preserve"> HYPERLINK "http://www.hee.nhs.uk/sites/default/files/" \h </w:instrText>
      </w:r>
      <w:r w:rsidR="00242E85">
        <w:fldChar w:fldCharType="separate"/>
      </w:r>
      <w:r w:rsidRPr="005334F9">
        <w:rPr>
          <w:rFonts w:ascii="Times New Roman" w:hAnsi="Times New Roman" w:cs="Times New Roman"/>
          <w:color w:val="231F20"/>
          <w:sz w:val="24"/>
          <w:szCs w:val="24"/>
        </w:rPr>
        <w:t>ps://w</w:t>
      </w:r>
      <w:r w:rsidR="00242E85">
        <w:rPr>
          <w:rFonts w:ascii="Times New Roman" w:hAnsi="Times New Roman" w:cs="Times New Roman"/>
          <w:color w:val="231F20"/>
          <w:sz w:val="24"/>
          <w:szCs w:val="24"/>
        </w:rPr>
        <w:fldChar w:fldCharType="end"/>
      </w:r>
      <w:r w:rsidRPr="005334F9">
        <w:rPr>
          <w:rFonts w:ascii="Times New Roman" w:hAnsi="Times New Roman" w:cs="Times New Roman"/>
          <w:color w:val="231F20"/>
          <w:sz w:val="24"/>
          <w:szCs w:val="24"/>
        </w:rPr>
        <w:t>ww.he</w:t>
      </w:r>
      <w:hyperlink r:id="rId11">
        <w:r w:rsidRPr="005334F9">
          <w:rPr>
            <w:rFonts w:ascii="Times New Roman" w:hAnsi="Times New Roman" w:cs="Times New Roman"/>
            <w:color w:val="231F20"/>
            <w:sz w:val="24"/>
            <w:szCs w:val="24"/>
          </w:rPr>
          <w:t>e.nhs.uk/sites/default/files/</w:t>
        </w:r>
      </w:hyperlink>
      <w:r w:rsidRPr="005334F9">
        <w:rPr>
          <w:rFonts w:ascii="Times New Roman" w:hAnsi="Times New Roman" w:cs="Times New Roman"/>
          <w:color w:val="231F20"/>
          <w:sz w:val="24"/>
          <w:szCs w:val="24"/>
        </w:rPr>
        <w:t xml:space="preserve"> documents/3018%20HEE%20GPN%20plan%20 WEB.pdf (accessed 23 March 2017)</w:t>
      </w:r>
    </w:p>
    <w:p w:rsidR="00405554" w:rsidRPr="005334F9" w:rsidRDefault="00DB2830" w:rsidP="005334F9">
      <w:pPr>
        <w:spacing w:before="32" w:after="120"/>
        <w:ind w:left="284" w:right="96" w:hanging="284"/>
        <w:rPr>
          <w:rFonts w:ascii="Times New Roman" w:hAnsi="Times New Roman" w:cs="Times New Roman"/>
          <w:sz w:val="24"/>
          <w:szCs w:val="24"/>
        </w:rPr>
      </w:pPr>
      <w:r w:rsidRPr="005334F9">
        <w:rPr>
          <w:rFonts w:ascii="Times New Roman" w:hAnsi="Times New Roman" w:cs="Times New Roman"/>
          <w:color w:val="231F20"/>
          <w:sz w:val="24"/>
          <w:szCs w:val="24"/>
        </w:rPr>
        <w:t xml:space="preserve">Health Education England (2017b) </w:t>
      </w:r>
      <w:proofErr w:type="gramStart"/>
      <w:r w:rsidRPr="005334F9">
        <w:rPr>
          <w:rFonts w:ascii="Times New Roman" w:hAnsi="Times New Roman" w:cs="Times New Roman"/>
          <w:color w:val="231F20"/>
          <w:sz w:val="24"/>
          <w:szCs w:val="24"/>
        </w:rPr>
        <w:t>New</w:t>
      </w:r>
      <w:proofErr w:type="gramEnd"/>
      <w:r w:rsidRPr="005334F9">
        <w:rPr>
          <w:rFonts w:ascii="Times New Roman" w:hAnsi="Times New Roman" w:cs="Times New Roman"/>
          <w:color w:val="231F20"/>
          <w:sz w:val="24"/>
          <w:szCs w:val="24"/>
        </w:rPr>
        <w:t xml:space="preserve"> report</w:t>
      </w:r>
      <w:r w:rsidR="007E768B" w:rsidRPr="005334F9">
        <w:rPr>
          <w:rFonts w:ascii="Times New Roman" w:hAnsi="Times New Roman" w:cs="Times New Roman"/>
          <w:color w:val="231F20"/>
          <w:sz w:val="24"/>
          <w:szCs w:val="24"/>
        </w:rPr>
        <w:t xml:space="preserve"> </w:t>
      </w:r>
      <w:r w:rsidRPr="005334F9">
        <w:rPr>
          <w:rFonts w:ascii="Times New Roman" w:hAnsi="Times New Roman" w:cs="Times New Roman"/>
          <w:color w:val="231F20"/>
          <w:sz w:val="24"/>
          <w:szCs w:val="24"/>
        </w:rPr>
        <w:t xml:space="preserve">aims to make general practice nursing a top career destination. </w:t>
      </w:r>
      <w:proofErr w:type="gramStart"/>
      <w:r w:rsidRPr="005334F9">
        <w:rPr>
          <w:rFonts w:ascii="Times New Roman" w:hAnsi="Times New Roman" w:cs="Times New Roman"/>
          <w:color w:val="231F20"/>
          <w:sz w:val="24"/>
          <w:szCs w:val="24"/>
        </w:rPr>
        <w:t>htt</w:t>
      </w:r>
      <w:proofErr w:type="gramEnd"/>
      <w:r w:rsidR="00242E85">
        <w:fldChar w:fldCharType="begin"/>
      </w:r>
      <w:r w:rsidR="00242E85">
        <w:instrText xml:space="preserve"> HYPERLINK "http://www.hee.nhs.uk/" \h </w:instrText>
      </w:r>
      <w:r w:rsidR="00242E85">
        <w:fldChar w:fldCharType="separate"/>
      </w:r>
      <w:r w:rsidRPr="005334F9">
        <w:rPr>
          <w:rFonts w:ascii="Times New Roman" w:hAnsi="Times New Roman" w:cs="Times New Roman"/>
          <w:color w:val="231F20"/>
          <w:sz w:val="24"/>
          <w:szCs w:val="24"/>
        </w:rPr>
        <w:t>ps://w</w:t>
      </w:r>
      <w:r w:rsidR="00242E85">
        <w:rPr>
          <w:rFonts w:ascii="Times New Roman" w:hAnsi="Times New Roman" w:cs="Times New Roman"/>
          <w:color w:val="231F20"/>
          <w:sz w:val="24"/>
          <w:szCs w:val="24"/>
        </w:rPr>
        <w:fldChar w:fldCharType="end"/>
      </w:r>
      <w:r w:rsidRPr="005334F9">
        <w:rPr>
          <w:rFonts w:ascii="Times New Roman" w:hAnsi="Times New Roman" w:cs="Times New Roman"/>
          <w:color w:val="231F20"/>
          <w:sz w:val="24"/>
          <w:szCs w:val="24"/>
        </w:rPr>
        <w:t>ww.he</w:t>
      </w:r>
      <w:hyperlink r:id="rId12">
        <w:r w:rsidRPr="005334F9">
          <w:rPr>
            <w:rFonts w:ascii="Times New Roman" w:hAnsi="Times New Roman" w:cs="Times New Roman"/>
            <w:color w:val="231F20"/>
            <w:sz w:val="24"/>
            <w:szCs w:val="24"/>
          </w:rPr>
          <w:t>e.nhs.uk/</w:t>
        </w:r>
      </w:hyperlink>
      <w:r w:rsidRPr="005334F9">
        <w:rPr>
          <w:rFonts w:ascii="Times New Roman" w:hAnsi="Times New Roman" w:cs="Times New Roman"/>
          <w:color w:val="231F20"/>
          <w:sz w:val="24"/>
          <w:szCs w:val="24"/>
        </w:rPr>
        <w:t xml:space="preserve"> news-events/news/new-report-aims-make- general-practice-nursing-top-career-destination (accessed 23 March 2017)</w:t>
      </w:r>
    </w:p>
    <w:p w:rsidR="00405554" w:rsidRPr="005334F9" w:rsidRDefault="00DB2830" w:rsidP="005334F9">
      <w:pPr>
        <w:spacing w:before="56" w:after="120" w:line="213" w:lineRule="auto"/>
        <w:ind w:left="284" w:right="96" w:hanging="284"/>
        <w:rPr>
          <w:rFonts w:ascii="Times New Roman" w:hAnsi="Times New Roman" w:cs="Times New Roman"/>
          <w:sz w:val="24"/>
          <w:szCs w:val="24"/>
        </w:rPr>
      </w:pPr>
      <w:r w:rsidRPr="005334F9">
        <w:rPr>
          <w:rFonts w:ascii="Times New Roman" w:hAnsi="Times New Roman" w:cs="Times New Roman"/>
          <w:color w:val="231F20"/>
          <w:sz w:val="24"/>
          <w:szCs w:val="24"/>
        </w:rPr>
        <w:t xml:space="preserve">NHS England (2014) </w:t>
      </w:r>
      <w:proofErr w:type="gramStart"/>
      <w:r w:rsidRPr="005334F9">
        <w:rPr>
          <w:rFonts w:ascii="Times New Roman" w:hAnsi="Times New Roman" w:cs="Times New Roman"/>
          <w:color w:val="231F20"/>
          <w:sz w:val="24"/>
          <w:szCs w:val="24"/>
        </w:rPr>
        <w:t>Five</w:t>
      </w:r>
      <w:proofErr w:type="gramEnd"/>
      <w:r w:rsidRPr="005334F9">
        <w:rPr>
          <w:rFonts w:ascii="Times New Roman" w:hAnsi="Times New Roman" w:cs="Times New Roman"/>
          <w:color w:val="231F20"/>
          <w:sz w:val="24"/>
          <w:szCs w:val="24"/>
        </w:rPr>
        <w:t xml:space="preserve"> years forward view. </w:t>
      </w:r>
      <w:proofErr w:type="gramStart"/>
      <w:r w:rsidRPr="005334F9">
        <w:rPr>
          <w:rFonts w:ascii="Times New Roman" w:hAnsi="Times New Roman" w:cs="Times New Roman"/>
          <w:color w:val="231F20"/>
          <w:sz w:val="24"/>
          <w:szCs w:val="24"/>
        </w:rPr>
        <w:t>htt</w:t>
      </w:r>
      <w:proofErr w:type="gramEnd"/>
      <w:r w:rsidR="00242E85">
        <w:fldChar w:fldCharType="begin"/>
      </w:r>
      <w:r w:rsidR="00242E85">
        <w:instrText xml:space="preserve"> HYPERLINK "http://www.england.nhs.uk/wp-content/" \h </w:instrText>
      </w:r>
      <w:r w:rsidR="00242E85">
        <w:fldChar w:fldCharType="separate"/>
      </w:r>
      <w:r w:rsidRPr="005334F9">
        <w:rPr>
          <w:rFonts w:ascii="Times New Roman" w:hAnsi="Times New Roman" w:cs="Times New Roman"/>
          <w:color w:val="231F20"/>
          <w:sz w:val="24"/>
          <w:szCs w:val="24"/>
        </w:rPr>
        <w:t>ps://w</w:t>
      </w:r>
      <w:r w:rsidR="00242E85">
        <w:rPr>
          <w:rFonts w:ascii="Times New Roman" w:hAnsi="Times New Roman" w:cs="Times New Roman"/>
          <w:color w:val="231F20"/>
          <w:sz w:val="24"/>
          <w:szCs w:val="24"/>
        </w:rPr>
        <w:fldChar w:fldCharType="end"/>
      </w:r>
      <w:r w:rsidRPr="005334F9">
        <w:rPr>
          <w:rFonts w:ascii="Times New Roman" w:hAnsi="Times New Roman" w:cs="Times New Roman"/>
          <w:color w:val="231F20"/>
          <w:sz w:val="24"/>
          <w:szCs w:val="24"/>
        </w:rPr>
        <w:t>ww.en</w:t>
      </w:r>
      <w:hyperlink r:id="rId13">
        <w:r w:rsidRPr="005334F9">
          <w:rPr>
            <w:rFonts w:ascii="Times New Roman" w:hAnsi="Times New Roman" w:cs="Times New Roman"/>
            <w:color w:val="231F20"/>
            <w:sz w:val="24"/>
            <w:szCs w:val="24"/>
          </w:rPr>
          <w:t>gland.nhs.uk/wp-content/</w:t>
        </w:r>
      </w:hyperlink>
      <w:r w:rsidRPr="005334F9">
        <w:rPr>
          <w:rFonts w:ascii="Times New Roman" w:hAnsi="Times New Roman" w:cs="Times New Roman"/>
          <w:color w:val="231F20"/>
          <w:sz w:val="24"/>
          <w:szCs w:val="24"/>
        </w:rPr>
        <w:t xml:space="preserve"> uploads/2014/10/5yfv-web.pdf  (accessed 23</w:t>
      </w:r>
      <w:r w:rsidR="007E768B" w:rsidRPr="005334F9">
        <w:rPr>
          <w:rFonts w:ascii="Times New Roman" w:hAnsi="Times New Roman" w:cs="Times New Roman"/>
          <w:color w:val="231F20"/>
          <w:sz w:val="24"/>
          <w:szCs w:val="24"/>
        </w:rPr>
        <w:t xml:space="preserve"> </w:t>
      </w:r>
      <w:r w:rsidRPr="005334F9">
        <w:rPr>
          <w:rFonts w:ascii="Times New Roman" w:hAnsi="Times New Roman" w:cs="Times New Roman"/>
          <w:color w:val="231F20"/>
          <w:sz w:val="24"/>
          <w:szCs w:val="24"/>
        </w:rPr>
        <w:t>March 2017)</w:t>
      </w:r>
    </w:p>
    <w:p w:rsidR="00405554" w:rsidRPr="005334F9" w:rsidRDefault="00DB2830" w:rsidP="005334F9">
      <w:pPr>
        <w:spacing w:before="57" w:after="120" w:line="213" w:lineRule="auto"/>
        <w:ind w:left="284" w:right="96" w:hanging="284"/>
        <w:rPr>
          <w:rFonts w:ascii="Times New Roman" w:hAnsi="Times New Roman" w:cs="Times New Roman"/>
          <w:sz w:val="24"/>
          <w:szCs w:val="24"/>
        </w:rPr>
      </w:pPr>
      <w:r w:rsidRPr="005334F9">
        <w:rPr>
          <w:rFonts w:ascii="Times New Roman" w:hAnsi="Times New Roman" w:cs="Times New Roman"/>
          <w:color w:val="231F20"/>
          <w:sz w:val="24"/>
          <w:szCs w:val="24"/>
        </w:rPr>
        <w:t xml:space="preserve">NHS England (2016) General practice forward view. </w:t>
      </w:r>
      <w:proofErr w:type="gramStart"/>
      <w:r w:rsidRPr="005334F9">
        <w:rPr>
          <w:rFonts w:ascii="Times New Roman" w:hAnsi="Times New Roman" w:cs="Times New Roman"/>
          <w:color w:val="231F20"/>
          <w:sz w:val="24"/>
          <w:szCs w:val="24"/>
        </w:rPr>
        <w:t>htt</w:t>
      </w:r>
      <w:proofErr w:type="gramEnd"/>
      <w:r w:rsidR="00242E85">
        <w:fldChar w:fldCharType="begin"/>
      </w:r>
      <w:r w:rsidR="00242E85">
        <w:instrText xml:space="preserve"> HYPERLINK "http://www.england.nhs.uk/wp-content/" \h </w:instrText>
      </w:r>
      <w:r w:rsidR="00242E85">
        <w:fldChar w:fldCharType="separate"/>
      </w:r>
      <w:r w:rsidRPr="005334F9">
        <w:rPr>
          <w:rFonts w:ascii="Times New Roman" w:hAnsi="Times New Roman" w:cs="Times New Roman"/>
          <w:color w:val="231F20"/>
          <w:sz w:val="24"/>
          <w:szCs w:val="24"/>
        </w:rPr>
        <w:t>ps://w</w:t>
      </w:r>
      <w:r w:rsidR="00242E85">
        <w:rPr>
          <w:rFonts w:ascii="Times New Roman" w:hAnsi="Times New Roman" w:cs="Times New Roman"/>
          <w:color w:val="231F20"/>
          <w:sz w:val="24"/>
          <w:szCs w:val="24"/>
        </w:rPr>
        <w:fldChar w:fldCharType="end"/>
      </w:r>
      <w:r w:rsidRPr="005334F9">
        <w:rPr>
          <w:rFonts w:ascii="Times New Roman" w:hAnsi="Times New Roman" w:cs="Times New Roman"/>
          <w:color w:val="231F20"/>
          <w:sz w:val="24"/>
          <w:szCs w:val="24"/>
        </w:rPr>
        <w:t>ww.en</w:t>
      </w:r>
      <w:hyperlink r:id="rId14">
        <w:r w:rsidRPr="005334F9">
          <w:rPr>
            <w:rFonts w:ascii="Times New Roman" w:hAnsi="Times New Roman" w:cs="Times New Roman"/>
            <w:color w:val="231F20"/>
            <w:sz w:val="24"/>
            <w:szCs w:val="24"/>
          </w:rPr>
          <w:t>gland.nhs.uk/wp-content/</w:t>
        </w:r>
      </w:hyperlink>
      <w:r w:rsidRPr="005334F9">
        <w:rPr>
          <w:rFonts w:ascii="Times New Roman" w:hAnsi="Times New Roman" w:cs="Times New Roman"/>
          <w:color w:val="231F20"/>
          <w:sz w:val="24"/>
          <w:szCs w:val="24"/>
        </w:rPr>
        <w:t xml:space="preserve"> uploads/2016/04/gpfv.pdf (accessed 23 March 2017)</w:t>
      </w:r>
    </w:p>
    <w:p w:rsidR="00405554" w:rsidRPr="005334F9" w:rsidRDefault="00DB2830" w:rsidP="005334F9">
      <w:pPr>
        <w:spacing w:before="56" w:after="120" w:line="213" w:lineRule="auto"/>
        <w:ind w:left="284" w:right="96" w:hanging="284"/>
        <w:rPr>
          <w:rFonts w:ascii="Times New Roman" w:hAnsi="Times New Roman" w:cs="Times New Roman"/>
          <w:sz w:val="24"/>
          <w:szCs w:val="24"/>
        </w:rPr>
      </w:pPr>
      <w:r w:rsidRPr="005334F9">
        <w:rPr>
          <w:rFonts w:ascii="Times New Roman" w:hAnsi="Times New Roman" w:cs="Times New Roman"/>
          <w:color w:val="231F20"/>
          <w:sz w:val="24"/>
          <w:szCs w:val="24"/>
        </w:rPr>
        <w:t>NHS Health Education North West (2015) Non- medical prescribing. An economic evaluation. htt</w:t>
      </w:r>
      <w:hyperlink r:id="rId15">
        <w:r w:rsidRPr="005334F9">
          <w:rPr>
            <w:rFonts w:ascii="Times New Roman" w:hAnsi="Times New Roman" w:cs="Times New Roman"/>
            <w:color w:val="231F20"/>
            <w:sz w:val="24"/>
            <w:szCs w:val="24"/>
          </w:rPr>
          <w:t>ps://w</w:t>
        </w:r>
      </w:hyperlink>
      <w:r w:rsidRPr="005334F9">
        <w:rPr>
          <w:rFonts w:ascii="Times New Roman" w:hAnsi="Times New Roman" w:cs="Times New Roman"/>
          <w:color w:val="231F20"/>
          <w:sz w:val="24"/>
          <w:szCs w:val="24"/>
        </w:rPr>
        <w:t>ww.he</w:t>
      </w:r>
      <w:hyperlink r:id="rId16">
        <w:r w:rsidRPr="005334F9">
          <w:rPr>
            <w:rFonts w:ascii="Times New Roman" w:hAnsi="Times New Roman" w:cs="Times New Roman"/>
            <w:color w:val="231F20"/>
            <w:sz w:val="24"/>
            <w:szCs w:val="24"/>
          </w:rPr>
          <w:t>e.nhs.uk/sites/default/files/</w:t>
        </w:r>
      </w:hyperlink>
      <w:r w:rsidRPr="005334F9">
        <w:rPr>
          <w:rFonts w:ascii="Times New Roman" w:hAnsi="Times New Roman" w:cs="Times New Roman"/>
          <w:color w:val="231F20"/>
          <w:sz w:val="24"/>
          <w:szCs w:val="24"/>
        </w:rPr>
        <w:t xml:space="preserve"> documents/Agenda%20Item%207%20-%20 Briefing%20Paper%20I5%20report_0.pdf (accessed 20 April 2017)</w:t>
      </w:r>
    </w:p>
    <w:p w:rsidR="00405554" w:rsidRPr="005334F9" w:rsidRDefault="00DB2830" w:rsidP="005334F9">
      <w:pPr>
        <w:spacing w:before="56" w:after="120" w:line="213" w:lineRule="auto"/>
        <w:ind w:left="284" w:right="96" w:hanging="284"/>
        <w:rPr>
          <w:rFonts w:ascii="Times New Roman" w:hAnsi="Times New Roman" w:cs="Times New Roman"/>
          <w:sz w:val="24"/>
          <w:szCs w:val="24"/>
        </w:rPr>
      </w:pPr>
      <w:r w:rsidRPr="005334F9">
        <w:rPr>
          <w:rFonts w:ascii="Times New Roman" w:hAnsi="Times New Roman" w:cs="Times New Roman"/>
          <w:color w:val="231F20"/>
          <w:sz w:val="24"/>
          <w:szCs w:val="24"/>
        </w:rPr>
        <w:t>Queen’s Nursing Institute (2015) District nursing and general practice. Nursing service education and career framework. QNI, London</w:t>
      </w:r>
    </w:p>
    <w:p w:rsidR="00405554" w:rsidRPr="005334F9" w:rsidRDefault="00DB2830" w:rsidP="005334F9">
      <w:pPr>
        <w:spacing w:before="56" w:after="120" w:line="213" w:lineRule="auto"/>
        <w:ind w:left="284" w:right="96" w:hanging="284"/>
        <w:rPr>
          <w:rFonts w:ascii="Times New Roman" w:hAnsi="Times New Roman" w:cs="Times New Roman"/>
          <w:sz w:val="24"/>
          <w:szCs w:val="24"/>
        </w:rPr>
      </w:pPr>
      <w:r w:rsidRPr="005334F9">
        <w:rPr>
          <w:rFonts w:ascii="Times New Roman" w:hAnsi="Times New Roman" w:cs="Times New Roman"/>
          <w:color w:val="231F20"/>
          <w:sz w:val="24"/>
          <w:szCs w:val="24"/>
        </w:rPr>
        <w:t xml:space="preserve">Queen’s Nursing Institute (2017) QNI/QNIS Standards for Senior General Practice Nurse Education and Practice Project. </w:t>
      </w:r>
      <w:proofErr w:type="gramStart"/>
      <w:r w:rsidRPr="005334F9">
        <w:rPr>
          <w:rFonts w:ascii="Times New Roman" w:hAnsi="Times New Roman" w:cs="Times New Roman"/>
          <w:color w:val="231F20"/>
          <w:sz w:val="24"/>
          <w:szCs w:val="24"/>
        </w:rPr>
        <w:t>htt</w:t>
      </w:r>
      <w:proofErr w:type="gramEnd"/>
      <w:r w:rsidR="00242E85">
        <w:fldChar w:fldCharType="begin"/>
      </w:r>
      <w:r w:rsidR="00242E85">
        <w:instrText xml:space="preserve"> HYPERLINK "http://www/" \h </w:instrText>
      </w:r>
      <w:r w:rsidR="00242E85">
        <w:fldChar w:fldCharType="separate"/>
      </w:r>
      <w:r w:rsidRPr="005334F9">
        <w:rPr>
          <w:rFonts w:ascii="Times New Roman" w:hAnsi="Times New Roman" w:cs="Times New Roman"/>
          <w:color w:val="231F20"/>
          <w:sz w:val="24"/>
          <w:szCs w:val="24"/>
        </w:rPr>
        <w:t>ps://w</w:t>
      </w:r>
      <w:r w:rsidR="00242E85">
        <w:rPr>
          <w:rFonts w:ascii="Times New Roman" w:hAnsi="Times New Roman" w:cs="Times New Roman"/>
          <w:color w:val="231F20"/>
          <w:sz w:val="24"/>
          <w:szCs w:val="24"/>
        </w:rPr>
        <w:fldChar w:fldCharType="end"/>
      </w:r>
      <w:r w:rsidRPr="005334F9">
        <w:rPr>
          <w:rFonts w:ascii="Times New Roman" w:hAnsi="Times New Roman" w:cs="Times New Roman"/>
          <w:color w:val="231F20"/>
          <w:sz w:val="24"/>
          <w:szCs w:val="24"/>
        </w:rPr>
        <w:t>ww. qni.org.uk/</w:t>
      </w:r>
      <w:proofErr w:type="spellStart"/>
      <w:r w:rsidRPr="005334F9">
        <w:rPr>
          <w:rFonts w:ascii="Times New Roman" w:hAnsi="Times New Roman" w:cs="Times New Roman"/>
          <w:color w:val="231F20"/>
          <w:sz w:val="24"/>
          <w:szCs w:val="24"/>
        </w:rPr>
        <w:t>wp</w:t>
      </w:r>
      <w:proofErr w:type="spellEnd"/>
      <w:r w:rsidRPr="005334F9">
        <w:rPr>
          <w:rFonts w:ascii="Times New Roman" w:hAnsi="Times New Roman" w:cs="Times New Roman"/>
          <w:color w:val="231F20"/>
          <w:sz w:val="24"/>
          <w:szCs w:val="24"/>
        </w:rPr>
        <w:t>-content/uploads/2016/09/GPN- Standards-Project-</w:t>
      </w:r>
      <w:proofErr w:type="gramStart"/>
      <w:r w:rsidRPr="005334F9">
        <w:rPr>
          <w:rFonts w:ascii="Times New Roman" w:hAnsi="Times New Roman" w:cs="Times New Roman"/>
          <w:color w:val="231F20"/>
          <w:sz w:val="24"/>
          <w:szCs w:val="24"/>
        </w:rPr>
        <w:t>Information.pdf  (</w:t>
      </w:r>
      <w:proofErr w:type="gramEnd"/>
      <w:r w:rsidRPr="005334F9">
        <w:rPr>
          <w:rFonts w:ascii="Times New Roman" w:hAnsi="Times New Roman" w:cs="Times New Roman"/>
          <w:color w:val="231F20"/>
          <w:sz w:val="24"/>
          <w:szCs w:val="24"/>
        </w:rPr>
        <w:t>accessed 20</w:t>
      </w:r>
      <w:r w:rsidR="005334F9" w:rsidRPr="005334F9">
        <w:rPr>
          <w:rFonts w:ascii="Times New Roman" w:hAnsi="Times New Roman" w:cs="Times New Roman"/>
          <w:color w:val="231F20"/>
          <w:sz w:val="24"/>
          <w:szCs w:val="24"/>
        </w:rPr>
        <w:t xml:space="preserve"> </w:t>
      </w:r>
      <w:r w:rsidRPr="005334F9">
        <w:rPr>
          <w:rFonts w:ascii="Times New Roman" w:hAnsi="Times New Roman" w:cs="Times New Roman"/>
          <w:color w:val="231F20"/>
          <w:sz w:val="24"/>
          <w:szCs w:val="24"/>
        </w:rPr>
        <w:t>April 2017)</w:t>
      </w:r>
    </w:p>
    <w:p w:rsidR="00405554" w:rsidRPr="005334F9" w:rsidRDefault="00DB2830" w:rsidP="005334F9">
      <w:pPr>
        <w:spacing w:before="59" w:after="120" w:line="211" w:lineRule="auto"/>
        <w:ind w:left="284" w:right="96" w:hanging="284"/>
        <w:rPr>
          <w:rFonts w:ascii="Times New Roman" w:hAnsi="Times New Roman" w:cs="Times New Roman"/>
          <w:sz w:val="24"/>
          <w:szCs w:val="24"/>
        </w:rPr>
      </w:pPr>
      <w:proofErr w:type="spellStart"/>
      <w:r w:rsidRPr="005334F9">
        <w:rPr>
          <w:rFonts w:ascii="Times New Roman" w:hAnsi="Times New Roman" w:cs="Times New Roman"/>
          <w:color w:val="231F20"/>
          <w:sz w:val="24"/>
          <w:szCs w:val="24"/>
        </w:rPr>
        <w:t>Laurant</w:t>
      </w:r>
      <w:proofErr w:type="spellEnd"/>
      <w:r w:rsidRPr="005334F9">
        <w:rPr>
          <w:rFonts w:ascii="Times New Roman" w:hAnsi="Times New Roman" w:cs="Times New Roman"/>
          <w:color w:val="231F20"/>
          <w:sz w:val="24"/>
          <w:szCs w:val="24"/>
        </w:rPr>
        <w:t xml:space="preserve"> M, Reeves D, </w:t>
      </w:r>
      <w:proofErr w:type="spellStart"/>
      <w:r w:rsidRPr="005334F9">
        <w:rPr>
          <w:rFonts w:ascii="Times New Roman" w:hAnsi="Times New Roman" w:cs="Times New Roman"/>
          <w:color w:val="231F20"/>
          <w:sz w:val="24"/>
          <w:szCs w:val="24"/>
        </w:rPr>
        <w:t>Hermens</w:t>
      </w:r>
      <w:proofErr w:type="spellEnd"/>
      <w:r w:rsidRPr="005334F9">
        <w:rPr>
          <w:rFonts w:ascii="Times New Roman" w:hAnsi="Times New Roman" w:cs="Times New Roman"/>
          <w:color w:val="231F20"/>
          <w:sz w:val="24"/>
          <w:szCs w:val="24"/>
        </w:rPr>
        <w:t xml:space="preserve"> R et al (2005) Substitution of doctors by nurses in primary care. </w:t>
      </w:r>
      <w:r w:rsidRPr="005334F9">
        <w:rPr>
          <w:rFonts w:ascii="Times New Roman" w:hAnsi="Times New Roman" w:cs="Times New Roman"/>
          <w:i/>
          <w:color w:val="231F20"/>
          <w:sz w:val="24"/>
          <w:szCs w:val="24"/>
        </w:rPr>
        <w:t xml:space="preserve">Cochrane Database </w:t>
      </w:r>
      <w:proofErr w:type="spellStart"/>
      <w:r w:rsidRPr="005334F9">
        <w:rPr>
          <w:rFonts w:ascii="Times New Roman" w:hAnsi="Times New Roman" w:cs="Times New Roman"/>
          <w:i/>
          <w:color w:val="231F20"/>
          <w:sz w:val="24"/>
          <w:szCs w:val="24"/>
        </w:rPr>
        <w:t>Syst</w:t>
      </w:r>
      <w:proofErr w:type="spellEnd"/>
      <w:r w:rsidRPr="005334F9">
        <w:rPr>
          <w:rFonts w:ascii="Times New Roman" w:hAnsi="Times New Roman" w:cs="Times New Roman"/>
          <w:i/>
          <w:color w:val="231F20"/>
          <w:sz w:val="24"/>
          <w:szCs w:val="24"/>
        </w:rPr>
        <w:t xml:space="preserve"> Rev </w:t>
      </w:r>
      <w:r w:rsidRPr="005334F9">
        <w:rPr>
          <w:rFonts w:ascii="Times New Roman" w:hAnsi="Times New Roman" w:cs="Times New Roman"/>
          <w:b/>
          <w:color w:val="231F20"/>
          <w:sz w:val="24"/>
          <w:szCs w:val="24"/>
        </w:rPr>
        <w:t>18</w:t>
      </w:r>
      <w:r w:rsidRPr="005334F9">
        <w:rPr>
          <w:rFonts w:ascii="Times New Roman" w:hAnsi="Times New Roman" w:cs="Times New Roman"/>
          <w:color w:val="231F20"/>
          <w:sz w:val="24"/>
          <w:szCs w:val="24"/>
        </w:rPr>
        <w:t>(2): CD001271 https://doi.org/10.1002/14651858. CD001271.pub2</w:t>
      </w:r>
    </w:p>
    <w:p w:rsidR="00405554" w:rsidRPr="005334F9" w:rsidRDefault="00DB2830" w:rsidP="005334F9">
      <w:pPr>
        <w:spacing w:before="58" w:after="120" w:line="211" w:lineRule="auto"/>
        <w:ind w:left="284" w:right="96" w:hanging="284"/>
        <w:rPr>
          <w:rFonts w:ascii="Times New Roman" w:hAnsi="Times New Roman" w:cs="Times New Roman"/>
          <w:sz w:val="24"/>
          <w:szCs w:val="24"/>
        </w:rPr>
      </w:pPr>
      <w:r w:rsidRPr="005334F9">
        <w:rPr>
          <w:rFonts w:ascii="Times New Roman" w:hAnsi="Times New Roman" w:cs="Times New Roman"/>
          <w:color w:val="231F20"/>
          <w:sz w:val="24"/>
          <w:szCs w:val="24"/>
        </w:rPr>
        <w:t xml:space="preserve">McGee P, </w:t>
      </w:r>
      <w:proofErr w:type="spellStart"/>
      <w:r w:rsidRPr="005334F9">
        <w:rPr>
          <w:rFonts w:ascii="Times New Roman" w:hAnsi="Times New Roman" w:cs="Times New Roman"/>
          <w:color w:val="231F20"/>
          <w:sz w:val="24"/>
          <w:szCs w:val="24"/>
        </w:rPr>
        <w:t>Castledine</w:t>
      </w:r>
      <w:proofErr w:type="spellEnd"/>
      <w:r w:rsidRPr="005334F9">
        <w:rPr>
          <w:rFonts w:ascii="Times New Roman" w:hAnsi="Times New Roman" w:cs="Times New Roman"/>
          <w:color w:val="231F20"/>
          <w:sz w:val="24"/>
          <w:szCs w:val="24"/>
        </w:rPr>
        <w:t xml:space="preserve"> G (1999) </w:t>
      </w:r>
      <w:proofErr w:type="gramStart"/>
      <w:r w:rsidRPr="005334F9">
        <w:rPr>
          <w:rFonts w:ascii="Times New Roman" w:hAnsi="Times New Roman" w:cs="Times New Roman"/>
          <w:color w:val="231F20"/>
          <w:sz w:val="24"/>
          <w:szCs w:val="24"/>
        </w:rPr>
        <w:t>A</w:t>
      </w:r>
      <w:proofErr w:type="gramEnd"/>
      <w:r w:rsidRPr="005334F9">
        <w:rPr>
          <w:rFonts w:ascii="Times New Roman" w:hAnsi="Times New Roman" w:cs="Times New Roman"/>
          <w:color w:val="231F20"/>
          <w:sz w:val="24"/>
          <w:szCs w:val="24"/>
        </w:rPr>
        <w:t xml:space="preserve"> survey of </w:t>
      </w:r>
      <w:proofErr w:type="spellStart"/>
      <w:r w:rsidRPr="005334F9">
        <w:rPr>
          <w:rFonts w:ascii="Times New Roman" w:hAnsi="Times New Roman" w:cs="Times New Roman"/>
          <w:color w:val="231F20"/>
          <w:sz w:val="24"/>
          <w:szCs w:val="24"/>
        </w:rPr>
        <w:t>specialised</w:t>
      </w:r>
      <w:proofErr w:type="spellEnd"/>
      <w:r w:rsidRPr="005334F9">
        <w:rPr>
          <w:rFonts w:ascii="Times New Roman" w:hAnsi="Times New Roman" w:cs="Times New Roman"/>
          <w:color w:val="231F20"/>
          <w:sz w:val="24"/>
          <w:szCs w:val="24"/>
        </w:rPr>
        <w:t xml:space="preserve"> and advanced nursing practice in the UK. </w:t>
      </w:r>
      <w:r w:rsidRPr="005334F9">
        <w:rPr>
          <w:rFonts w:ascii="Times New Roman" w:hAnsi="Times New Roman" w:cs="Times New Roman"/>
          <w:i/>
          <w:color w:val="231F20"/>
          <w:sz w:val="24"/>
          <w:szCs w:val="24"/>
        </w:rPr>
        <w:t xml:space="preserve">Br J </w:t>
      </w:r>
      <w:proofErr w:type="spellStart"/>
      <w:r w:rsidRPr="005334F9">
        <w:rPr>
          <w:rFonts w:ascii="Times New Roman" w:hAnsi="Times New Roman" w:cs="Times New Roman"/>
          <w:i/>
          <w:color w:val="231F20"/>
          <w:sz w:val="24"/>
          <w:szCs w:val="24"/>
        </w:rPr>
        <w:t>Nurs</w:t>
      </w:r>
      <w:proofErr w:type="spellEnd"/>
      <w:r w:rsidRPr="005334F9">
        <w:rPr>
          <w:rFonts w:ascii="Times New Roman" w:hAnsi="Times New Roman" w:cs="Times New Roman"/>
          <w:i/>
          <w:color w:val="231F20"/>
          <w:sz w:val="24"/>
          <w:szCs w:val="24"/>
        </w:rPr>
        <w:t xml:space="preserve"> </w:t>
      </w:r>
      <w:r w:rsidRPr="005334F9">
        <w:rPr>
          <w:rFonts w:ascii="Times New Roman" w:hAnsi="Times New Roman" w:cs="Times New Roman"/>
          <w:b/>
          <w:color w:val="231F20"/>
          <w:sz w:val="24"/>
          <w:szCs w:val="24"/>
        </w:rPr>
        <w:t>8(16)</w:t>
      </w:r>
      <w:r w:rsidRPr="005334F9">
        <w:rPr>
          <w:rFonts w:ascii="Times New Roman" w:hAnsi="Times New Roman" w:cs="Times New Roman"/>
          <w:color w:val="231F20"/>
          <w:sz w:val="24"/>
          <w:szCs w:val="24"/>
        </w:rPr>
        <w:t>: 1074–8. https://doi. org/10.12968/bjon.1999.8.16.6513</w:t>
      </w:r>
    </w:p>
    <w:p w:rsidR="00405554" w:rsidRPr="005334F9" w:rsidRDefault="00DB2830" w:rsidP="005334F9">
      <w:pPr>
        <w:spacing w:before="60" w:after="120" w:line="208" w:lineRule="auto"/>
        <w:ind w:left="284" w:right="96" w:hanging="284"/>
        <w:rPr>
          <w:rFonts w:ascii="Times New Roman" w:hAnsi="Times New Roman" w:cs="Times New Roman"/>
          <w:sz w:val="24"/>
          <w:szCs w:val="24"/>
        </w:rPr>
      </w:pPr>
      <w:r w:rsidRPr="005334F9">
        <w:rPr>
          <w:rFonts w:ascii="Times New Roman" w:hAnsi="Times New Roman" w:cs="Times New Roman"/>
          <w:color w:val="231F20"/>
          <w:sz w:val="24"/>
          <w:szCs w:val="24"/>
        </w:rPr>
        <w:t>McKenna HP, Ashton S, Keeney S (2004) Barriers to evidence</w:t>
      </w:r>
      <w:r w:rsidRPr="005334F9">
        <w:rPr>
          <w:rFonts w:ascii="Cambria Math" w:hAnsi="Cambria Math" w:cs="Cambria Math"/>
          <w:color w:val="231F20"/>
          <w:sz w:val="24"/>
          <w:szCs w:val="24"/>
        </w:rPr>
        <w:t>‐</w:t>
      </w:r>
      <w:r w:rsidRPr="005334F9">
        <w:rPr>
          <w:rFonts w:ascii="Times New Roman" w:hAnsi="Times New Roman" w:cs="Times New Roman"/>
          <w:color w:val="231F20"/>
          <w:sz w:val="24"/>
          <w:szCs w:val="24"/>
        </w:rPr>
        <w:t xml:space="preserve">based practice in primary care. </w:t>
      </w:r>
      <w:r w:rsidRPr="005334F9">
        <w:rPr>
          <w:rFonts w:ascii="Times New Roman" w:hAnsi="Times New Roman" w:cs="Times New Roman"/>
          <w:i/>
          <w:color w:val="231F20"/>
          <w:sz w:val="24"/>
          <w:szCs w:val="24"/>
        </w:rPr>
        <w:t xml:space="preserve">J </w:t>
      </w:r>
      <w:proofErr w:type="spellStart"/>
      <w:r w:rsidRPr="005334F9">
        <w:rPr>
          <w:rFonts w:ascii="Times New Roman" w:hAnsi="Times New Roman" w:cs="Times New Roman"/>
          <w:i/>
          <w:color w:val="231F20"/>
          <w:sz w:val="24"/>
          <w:szCs w:val="24"/>
        </w:rPr>
        <w:t>Adv</w:t>
      </w:r>
      <w:proofErr w:type="spellEnd"/>
      <w:r w:rsidRPr="005334F9">
        <w:rPr>
          <w:rFonts w:ascii="Times New Roman" w:hAnsi="Times New Roman" w:cs="Times New Roman"/>
          <w:i/>
          <w:color w:val="231F20"/>
          <w:sz w:val="24"/>
          <w:szCs w:val="24"/>
        </w:rPr>
        <w:t xml:space="preserve"> </w:t>
      </w:r>
      <w:proofErr w:type="spellStart"/>
      <w:r w:rsidRPr="005334F9">
        <w:rPr>
          <w:rFonts w:ascii="Times New Roman" w:hAnsi="Times New Roman" w:cs="Times New Roman"/>
          <w:i/>
          <w:color w:val="231F20"/>
          <w:sz w:val="24"/>
          <w:szCs w:val="24"/>
        </w:rPr>
        <w:t>Nurs</w:t>
      </w:r>
      <w:proofErr w:type="spellEnd"/>
      <w:r w:rsidRPr="005334F9">
        <w:rPr>
          <w:rFonts w:ascii="Times New Roman" w:hAnsi="Times New Roman" w:cs="Times New Roman"/>
          <w:i/>
          <w:color w:val="231F20"/>
          <w:sz w:val="24"/>
          <w:szCs w:val="24"/>
        </w:rPr>
        <w:t xml:space="preserve"> </w:t>
      </w:r>
      <w:r w:rsidRPr="005334F9">
        <w:rPr>
          <w:rFonts w:ascii="Times New Roman" w:hAnsi="Times New Roman" w:cs="Times New Roman"/>
          <w:b/>
          <w:color w:val="231F20"/>
          <w:sz w:val="24"/>
          <w:szCs w:val="24"/>
        </w:rPr>
        <w:t>45</w:t>
      </w:r>
      <w:r w:rsidRPr="005334F9">
        <w:rPr>
          <w:rFonts w:ascii="Times New Roman" w:hAnsi="Times New Roman" w:cs="Times New Roman"/>
          <w:color w:val="231F20"/>
          <w:sz w:val="24"/>
          <w:szCs w:val="24"/>
        </w:rPr>
        <w:t>(2): 178–89</w:t>
      </w:r>
    </w:p>
    <w:p w:rsidR="00405554" w:rsidRPr="005334F9" w:rsidRDefault="00DB2830" w:rsidP="005334F9">
      <w:pPr>
        <w:spacing w:before="56" w:after="120" w:line="213" w:lineRule="auto"/>
        <w:ind w:left="284" w:right="96" w:hanging="284"/>
        <w:rPr>
          <w:rFonts w:ascii="Times New Roman" w:hAnsi="Times New Roman" w:cs="Times New Roman"/>
          <w:sz w:val="24"/>
          <w:szCs w:val="24"/>
        </w:rPr>
      </w:pPr>
      <w:r w:rsidRPr="005334F9">
        <w:rPr>
          <w:rFonts w:ascii="Times New Roman" w:hAnsi="Times New Roman" w:cs="Times New Roman"/>
          <w:color w:val="231F20"/>
          <w:sz w:val="24"/>
          <w:szCs w:val="24"/>
        </w:rPr>
        <w:t xml:space="preserve">Royal College of General Practitioners (2012) General Practice Nurse </w:t>
      </w:r>
      <w:proofErr w:type="gramStart"/>
      <w:r w:rsidRPr="005334F9">
        <w:rPr>
          <w:rFonts w:ascii="Times New Roman" w:hAnsi="Times New Roman" w:cs="Times New Roman"/>
          <w:color w:val="231F20"/>
          <w:sz w:val="24"/>
          <w:szCs w:val="24"/>
        </w:rPr>
        <w:t>competencies</w:t>
      </w:r>
      <w:proofErr w:type="gramEnd"/>
      <w:r w:rsidRPr="005334F9">
        <w:rPr>
          <w:rFonts w:ascii="Times New Roman" w:hAnsi="Times New Roman" w:cs="Times New Roman"/>
          <w:color w:val="231F20"/>
          <w:sz w:val="24"/>
          <w:szCs w:val="24"/>
        </w:rPr>
        <w:t>. RCGP, London</w:t>
      </w:r>
    </w:p>
    <w:p w:rsidR="00405554" w:rsidRPr="005334F9" w:rsidRDefault="00DB2830" w:rsidP="005334F9">
      <w:pPr>
        <w:spacing w:before="56" w:after="120" w:line="213" w:lineRule="auto"/>
        <w:ind w:left="284" w:right="96" w:hanging="284"/>
        <w:rPr>
          <w:rFonts w:ascii="Times New Roman" w:hAnsi="Times New Roman" w:cs="Times New Roman"/>
          <w:sz w:val="24"/>
          <w:szCs w:val="24"/>
        </w:rPr>
      </w:pPr>
      <w:r w:rsidRPr="005334F9">
        <w:rPr>
          <w:rFonts w:ascii="Times New Roman" w:hAnsi="Times New Roman" w:cs="Times New Roman"/>
          <w:color w:val="231F20"/>
          <w:sz w:val="24"/>
          <w:szCs w:val="24"/>
        </w:rPr>
        <w:t>Shum C, Humphreys A, Wheeler D, Cochrane MA</w:t>
      </w:r>
      <w:proofErr w:type="gramStart"/>
      <w:r w:rsidRPr="005334F9">
        <w:rPr>
          <w:rFonts w:ascii="Times New Roman" w:hAnsi="Times New Roman" w:cs="Times New Roman"/>
          <w:color w:val="231F20"/>
          <w:sz w:val="24"/>
          <w:szCs w:val="24"/>
        </w:rPr>
        <w:t>,  Clement</w:t>
      </w:r>
      <w:proofErr w:type="gramEnd"/>
      <w:r w:rsidRPr="005334F9">
        <w:rPr>
          <w:rFonts w:ascii="Times New Roman" w:hAnsi="Times New Roman" w:cs="Times New Roman"/>
          <w:color w:val="231F20"/>
          <w:sz w:val="24"/>
          <w:szCs w:val="24"/>
        </w:rPr>
        <w:t xml:space="preserve"> S (2000) Nurse management of</w:t>
      </w:r>
      <w:r w:rsidR="005334F9">
        <w:rPr>
          <w:rFonts w:ascii="Times New Roman" w:hAnsi="Times New Roman" w:cs="Times New Roman"/>
          <w:color w:val="231F20"/>
          <w:sz w:val="24"/>
          <w:szCs w:val="24"/>
        </w:rPr>
        <w:t xml:space="preserve"> </w:t>
      </w:r>
      <w:r w:rsidRPr="005334F9">
        <w:rPr>
          <w:rFonts w:ascii="Times New Roman" w:hAnsi="Times New Roman" w:cs="Times New Roman"/>
          <w:color w:val="231F20"/>
          <w:sz w:val="24"/>
          <w:szCs w:val="24"/>
        </w:rPr>
        <w:t xml:space="preserve">patients with minor illnesses in general practice: </w:t>
      </w:r>
      <w:proofErr w:type="spellStart"/>
      <w:r w:rsidRPr="005334F9">
        <w:rPr>
          <w:rFonts w:ascii="Times New Roman" w:hAnsi="Times New Roman" w:cs="Times New Roman"/>
          <w:color w:val="231F20"/>
          <w:sz w:val="24"/>
          <w:szCs w:val="24"/>
        </w:rPr>
        <w:t>multicentre</w:t>
      </w:r>
      <w:proofErr w:type="spellEnd"/>
      <w:r w:rsidRPr="005334F9">
        <w:rPr>
          <w:rFonts w:ascii="Times New Roman" w:hAnsi="Times New Roman" w:cs="Times New Roman"/>
          <w:color w:val="231F20"/>
          <w:sz w:val="24"/>
          <w:szCs w:val="24"/>
        </w:rPr>
        <w:t xml:space="preserve">, </w:t>
      </w:r>
      <w:proofErr w:type="spellStart"/>
      <w:r w:rsidRPr="005334F9">
        <w:rPr>
          <w:rFonts w:ascii="Times New Roman" w:hAnsi="Times New Roman" w:cs="Times New Roman"/>
          <w:color w:val="231F20"/>
          <w:sz w:val="24"/>
          <w:szCs w:val="24"/>
        </w:rPr>
        <w:t>randomised</w:t>
      </w:r>
      <w:proofErr w:type="spellEnd"/>
      <w:r w:rsidRPr="005334F9">
        <w:rPr>
          <w:rFonts w:ascii="Times New Roman" w:hAnsi="Times New Roman" w:cs="Times New Roman"/>
          <w:color w:val="231F20"/>
          <w:sz w:val="24"/>
          <w:szCs w:val="24"/>
        </w:rPr>
        <w:t xml:space="preserve"> controlled trial. </w:t>
      </w:r>
      <w:r w:rsidRPr="005334F9">
        <w:rPr>
          <w:rFonts w:ascii="Times New Roman" w:hAnsi="Times New Roman" w:cs="Times New Roman"/>
          <w:i/>
          <w:color w:val="231F20"/>
          <w:sz w:val="24"/>
          <w:szCs w:val="24"/>
        </w:rPr>
        <w:t xml:space="preserve">BMJ </w:t>
      </w:r>
      <w:r w:rsidRPr="005334F9">
        <w:rPr>
          <w:rFonts w:ascii="Times New Roman" w:hAnsi="Times New Roman" w:cs="Times New Roman"/>
          <w:b/>
          <w:color w:val="231F20"/>
          <w:sz w:val="24"/>
          <w:szCs w:val="24"/>
        </w:rPr>
        <w:t>320</w:t>
      </w:r>
      <w:r w:rsidRPr="005334F9">
        <w:rPr>
          <w:rFonts w:ascii="Times New Roman" w:hAnsi="Times New Roman" w:cs="Times New Roman"/>
          <w:color w:val="231F20"/>
          <w:sz w:val="24"/>
          <w:szCs w:val="24"/>
        </w:rPr>
        <w:t>(7241): 1038–43</w:t>
      </w:r>
    </w:p>
    <w:p w:rsidR="00405554" w:rsidRPr="005334F9" w:rsidRDefault="00DB2830" w:rsidP="005334F9">
      <w:pPr>
        <w:spacing w:before="60" w:after="120" w:line="208" w:lineRule="auto"/>
        <w:ind w:left="284" w:right="96" w:hanging="284"/>
        <w:jc w:val="both"/>
        <w:rPr>
          <w:rFonts w:ascii="Times New Roman" w:hAnsi="Times New Roman" w:cs="Times New Roman"/>
          <w:sz w:val="24"/>
          <w:szCs w:val="24"/>
        </w:rPr>
      </w:pPr>
      <w:proofErr w:type="spellStart"/>
      <w:r w:rsidRPr="005334F9">
        <w:rPr>
          <w:rFonts w:ascii="Times New Roman" w:hAnsi="Times New Roman" w:cs="Times New Roman"/>
          <w:color w:val="231F20"/>
          <w:sz w:val="24"/>
          <w:szCs w:val="24"/>
        </w:rPr>
        <w:t>Sibbald</w:t>
      </w:r>
      <w:proofErr w:type="spellEnd"/>
      <w:r w:rsidRPr="005334F9">
        <w:rPr>
          <w:rFonts w:ascii="Times New Roman" w:hAnsi="Times New Roman" w:cs="Times New Roman"/>
          <w:color w:val="231F20"/>
          <w:sz w:val="24"/>
          <w:szCs w:val="24"/>
        </w:rPr>
        <w:t xml:space="preserve"> B, </w:t>
      </w:r>
      <w:proofErr w:type="spellStart"/>
      <w:r w:rsidRPr="005334F9">
        <w:rPr>
          <w:rFonts w:ascii="Times New Roman" w:hAnsi="Times New Roman" w:cs="Times New Roman"/>
          <w:color w:val="231F20"/>
          <w:sz w:val="24"/>
          <w:szCs w:val="24"/>
        </w:rPr>
        <w:t>Laurant</w:t>
      </w:r>
      <w:proofErr w:type="spellEnd"/>
      <w:r w:rsidRPr="005334F9">
        <w:rPr>
          <w:rFonts w:ascii="Times New Roman" w:hAnsi="Times New Roman" w:cs="Times New Roman"/>
          <w:color w:val="231F20"/>
          <w:sz w:val="24"/>
          <w:szCs w:val="24"/>
        </w:rPr>
        <w:t xml:space="preserve"> MG, Reeves D (2006) Advanced nurse roles in UK primary care. </w:t>
      </w:r>
      <w:r w:rsidRPr="005334F9">
        <w:rPr>
          <w:rFonts w:ascii="Times New Roman" w:hAnsi="Times New Roman" w:cs="Times New Roman"/>
          <w:i/>
          <w:color w:val="231F20"/>
          <w:sz w:val="24"/>
          <w:szCs w:val="24"/>
        </w:rPr>
        <w:t xml:space="preserve">Medical Journal of Australia </w:t>
      </w:r>
      <w:r w:rsidRPr="005334F9">
        <w:rPr>
          <w:rFonts w:ascii="Times New Roman" w:hAnsi="Times New Roman" w:cs="Times New Roman"/>
          <w:b/>
          <w:color w:val="231F20"/>
          <w:sz w:val="24"/>
          <w:szCs w:val="24"/>
        </w:rPr>
        <w:t>185</w:t>
      </w:r>
      <w:r w:rsidRPr="005334F9">
        <w:rPr>
          <w:rFonts w:ascii="Times New Roman" w:hAnsi="Times New Roman" w:cs="Times New Roman"/>
          <w:color w:val="231F20"/>
          <w:sz w:val="24"/>
          <w:szCs w:val="24"/>
        </w:rPr>
        <w:t>(1): 10</w:t>
      </w:r>
    </w:p>
    <w:p w:rsidR="00405554" w:rsidRPr="005334F9" w:rsidRDefault="00DB2830" w:rsidP="005334F9">
      <w:pPr>
        <w:spacing w:before="56" w:after="120" w:line="213" w:lineRule="auto"/>
        <w:ind w:left="284" w:right="96" w:hanging="284"/>
        <w:jc w:val="both"/>
        <w:rPr>
          <w:rFonts w:ascii="Times New Roman" w:hAnsi="Times New Roman" w:cs="Times New Roman"/>
          <w:sz w:val="24"/>
          <w:szCs w:val="24"/>
        </w:rPr>
      </w:pPr>
      <w:r w:rsidRPr="005334F9">
        <w:rPr>
          <w:rFonts w:ascii="Times New Roman" w:hAnsi="Times New Roman" w:cs="Times New Roman"/>
          <w:color w:val="231F20"/>
          <w:sz w:val="24"/>
          <w:szCs w:val="24"/>
        </w:rPr>
        <w:t>The King’s Fund (2015) The NHS five year forward</w:t>
      </w:r>
      <w:hyperlink r:id="rId17">
        <w:r w:rsidRPr="005334F9">
          <w:rPr>
            <w:rFonts w:ascii="Times New Roman" w:hAnsi="Times New Roman" w:cs="Times New Roman"/>
            <w:color w:val="231F20"/>
            <w:sz w:val="24"/>
            <w:szCs w:val="24"/>
          </w:rPr>
          <w:t xml:space="preserve"> http://www.kingsfund.org.uk/projects/nhs-five-</w:t>
        </w:r>
      </w:hyperlink>
      <w:r w:rsidRPr="005334F9">
        <w:rPr>
          <w:rFonts w:ascii="Times New Roman" w:hAnsi="Times New Roman" w:cs="Times New Roman"/>
          <w:color w:val="231F20"/>
          <w:sz w:val="24"/>
          <w:szCs w:val="24"/>
        </w:rPr>
        <w:t xml:space="preserve"> </w:t>
      </w:r>
      <w:proofErr w:type="spellStart"/>
      <w:r w:rsidRPr="005334F9">
        <w:rPr>
          <w:rFonts w:ascii="Times New Roman" w:hAnsi="Times New Roman" w:cs="Times New Roman"/>
          <w:color w:val="231F20"/>
          <w:sz w:val="24"/>
          <w:szCs w:val="24"/>
        </w:rPr>
        <w:t>year-forward-view</w:t>
      </w:r>
      <w:proofErr w:type="gramStart"/>
      <w:r w:rsidRPr="005334F9">
        <w:rPr>
          <w:rFonts w:ascii="Times New Roman" w:hAnsi="Times New Roman" w:cs="Times New Roman"/>
          <w:color w:val="231F20"/>
          <w:sz w:val="24"/>
          <w:szCs w:val="24"/>
        </w:rPr>
        <w:t>?gclid</w:t>
      </w:r>
      <w:proofErr w:type="spellEnd"/>
      <w:proofErr w:type="gramEnd"/>
      <w:r w:rsidRPr="005334F9">
        <w:rPr>
          <w:rFonts w:ascii="Times New Roman" w:hAnsi="Times New Roman" w:cs="Times New Roman"/>
          <w:color w:val="231F20"/>
          <w:sz w:val="24"/>
          <w:szCs w:val="24"/>
        </w:rPr>
        <w:t xml:space="preserve">=CLKx6eqv7sYCFYvHt </w:t>
      </w:r>
      <w:proofErr w:type="spellStart"/>
      <w:r w:rsidRPr="005334F9">
        <w:rPr>
          <w:rFonts w:ascii="Times New Roman" w:hAnsi="Times New Roman" w:cs="Times New Roman"/>
          <w:color w:val="231F20"/>
          <w:sz w:val="24"/>
          <w:szCs w:val="24"/>
        </w:rPr>
        <w:t>AodIhcLSA</w:t>
      </w:r>
      <w:proofErr w:type="spellEnd"/>
      <w:r w:rsidRPr="005334F9">
        <w:rPr>
          <w:rFonts w:ascii="Times New Roman" w:hAnsi="Times New Roman" w:cs="Times New Roman"/>
          <w:color w:val="231F20"/>
          <w:sz w:val="24"/>
          <w:szCs w:val="24"/>
        </w:rPr>
        <w:t xml:space="preserve"> (accessed 12 March 2017)</w:t>
      </w:r>
    </w:p>
    <w:p w:rsidR="00405554" w:rsidRPr="005334F9" w:rsidRDefault="00DB2830" w:rsidP="005334F9">
      <w:pPr>
        <w:spacing w:before="56" w:after="120" w:line="213" w:lineRule="auto"/>
        <w:ind w:left="284" w:right="96" w:hanging="284"/>
        <w:rPr>
          <w:rFonts w:ascii="Times New Roman" w:hAnsi="Times New Roman" w:cs="Times New Roman"/>
          <w:sz w:val="24"/>
          <w:szCs w:val="24"/>
        </w:rPr>
      </w:pPr>
      <w:r w:rsidRPr="005334F9">
        <w:rPr>
          <w:rFonts w:ascii="Times New Roman" w:hAnsi="Times New Roman" w:cs="Times New Roman"/>
          <w:color w:val="231F20"/>
          <w:sz w:val="24"/>
          <w:szCs w:val="24"/>
        </w:rPr>
        <w:t>While A, Webley-Brown C (2017) General practice nursing: who is cherishing this workforce?</w:t>
      </w:r>
      <w:r w:rsidR="005334F9">
        <w:rPr>
          <w:rFonts w:ascii="Times New Roman" w:hAnsi="Times New Roman" w:cs="Times New Roman"/>
          <w:color w:val="231F20"/>
          <w:sz w:val="24"/>
          <w:szCs w:val="24"/>
        </w:rPr>
        <w:t xml:space="preserve"> </w:t>
      </w:r>
      <w:r w:rsidRPr="005334F9">
        <w:rPr>
          <w:rFonts w:ascii="Times New Roman" w:hAnsi="Times New Roman" w:cs="Times New Roman"/>
          <w:i/>
          <w:color w:val="231F20"/>
          <w:sz w:val="24"/>
          <w:szCs w:val="24"/>
        </w:rPr>
        <w:t xml:space="preserve">London Journal of Primary Care </w:t>
      </w:r>
      <w:r w:rsidRPr="005334F9">
        <w:rPr>
          <w:rFonts w:ascii="Times New Roman" w:hAnsi="Times New Roman" w:cs="Times New Roman"/>
          <w:color w:val="231F20"/>
          <w:sz w:val="24"/>
          <w:szCs w:val="24"/>
        </w:rPr>
        <w:t xml:space="preserve">9(1): 10–3 </w:t>
      </w:r>
      <w:r w:rsidRPr="005334F9">
        <w:rPr>
          <w:rFonts w:ascii="Times New Roman" w:hAnsi="Times New Roman" w:cs="Times New Roman"/>
          <w:color w:val="231F20"/>
          <w:sz w:val="24"/>
          <w:szCs w:val="24"/>
        </w:rPr>
        <w:lastRenderedPageBreak/>
        <w:t>https://doi.org/10.1080/17571472.2016.1220961</w:t>
      </w:r>
    </w:p>
    <w:p w:rsidR="00405554" w:rsidRPr="005334F9" w:rsidRDefault="00DB2830" w:rsidP="005334F9">
      <w:pPr>
        <w:spacing w:before="59" w:after="120" w:line="213" w:lineRule="auto"/>
        <w:ind w:left="284" w:right="96" w:hanging="284"/>
        <w:rPr>
          <w:rFonts w:ascii="Times New Roman" w:hAnsi="Times New Roman" w:cs="Times New Roman"/>
          <w:sz w:val="24"/>
          <w:szCs w:val="24"/>
        </w:rPr>
      </w:pPr>
      <w:r w:rsidRPr="005334F9">
        <w:rPr>
          <w:rFonts w:ascii="Times New Roman" w:hAnsi="Times New Roman" w:cs="Times New Roman"/>
          <w:color w:val="231F20"/>
          <w:sz w:val="24"/>
          <w:szCs w:val="24"/>
        </w:rPr>
        <w:t xml:space="preserve">Wilson AD, Childs S (2006) Effects of interventions aimed at changing the length of primary care physicians’ consultation [review]. </w:t>
      </w:r>
      <w:r w:rsidRPr="005334F9">
        <w:rPr>
          <w:rFonts w:ascii="Times New Roman" w:hAnsi="Times New Roman" w:cs="Times New Roman"/>
          <w:i/>
          <w:color w:val="231F20"/>
          <w:sz w:val="24"/>
          <w:szCs w:val="24"/>
        </w:rPr>
        <w:t xml:space="preserve">Cochrane Database </w:t>
      </w:r>
      <w:proofErr w:type="spellStart"/>
      <w:r w:rsidRPr="005334F9">
        <w:rPr>
          <w:rFonts w:ascii="Times New Roman" w:hAnsi="Times New Roman" w:cs="Times New Roman"/>
          <w:i/>
          <w:color w:val="231F20"/>
          <w:sz w:val="24"/>
          <w:szCs w:val="24"/>
        </w:rPr>
        <w:t>Syst</w:t>
      </w:r>
      <w:proofErr w:type="spellEnd"/>
      <w:r w:rsidRPr="005334F9">
        <w:rPr>
          <w:rFonts w:ascii="Times New Roman" w:hAnsi="Times New Roman" w:cs="Times New Roman"/>
          <w:i/>
          <w:color w:val="231F20"/>
          <w:sz w:val="24"/>
          <w:szCs w:val="24"/>
        </w:rPr>
        <w:t xml:space="preserve"> Rev </w:t>
      </w:r>
      <w:r w:rsidRPr="005334F9">
        <w:rPr>
          <w:rFonts w:ascii="Times New Roman" w:hAnsi="Times New Roman" w:cs="Times New Roman"/>
          <w:color w:val="231F20"/>
          <w:sz w:val="24"/>
          <w:szCs w:val="24"/>
        </w:rPr>
        <w:t>(1): CD003540. https://doi.</w:t>
      </w:r>
      <w:r w:rsidR="007E768B" w:rsidRPr="005334F9">
        <w:rPr>
          <w:rFonts w:ascii="Times New Roman" w:hAnsi="Times New Roman" w:cs="Times New Roman"/>
          <w:color w:val="231F20"/>
          <w:sz w:val="24"/>
          <w:szCs w:val="24"/>
        </w:rPr>
        <w:t>o</w:t>
      </w:r>
      <w:r w:rsidRPr="005334F9">
        <w:rPr>
          <w:rFonts w:ascii="Times New Roman" w:hAnsi="Times New Roman" w:cs="Times New Roman"/>
          <w:color w:val="231F20"/>
          <w:sz w:val="24"/>
          <w:szCs w:val="24"/>
        </w:rPr>
        <w:t>rg/10.1002/14651858.CD003540.pub2</w:t>
      </w:r>
    </w:p>
    <w:p w:rsidR="00405554" w:rsidRPr="005334F9" w:rsidRDefault="00DB2830" w:rsidP="005334F9">
      <w:pPr>
        <w:spacing w:before="61" w:after="120" w:line="208" w:lineRule="auto"/>
        <w:ind w:left="284" w:right="96" w:hanging="284"/>
        <w:jc w:val="both"/>
        <w:rPr>
          <w:rFonts w:ascii="Times New Roman" w:hAnsi="Times New Roman" w:cs="Times New Roman"/>
          <w:sz w:val="24"/>
          <w:szCs w:val="24"/>
        </w:rPr>
      </w:pPr>
      <w:r w:rsidRPr="005334F9">
        <w:rPr>
          <w:rFonts w:ascii="Times New Roman" w:hAnsi="Times New Roman" w:cs="Times New Roman"/>
          <w:color w:val="231F20"/>
          <w:sz w:val="24"/>
          <w:szCs w:val="24"/>
        </w:rPr>
        <w:t xml:space="preserve">Woodroffe E (2006) Nurse-led general practice: the changing face of general practice? </w:t>
      </w:r>
      <w:r w:rsidRPr="005334F9">
        <w:rPr>
          <w:rFonts w:ascii="Times New Roman" w:hAnsi="Times New Roman" w:cs="Times New Roman"/>
          <w:i/>
          <w:color w:val="231F20"/>
          <w:sz w:val="24"/>
          <w:szCs w:val="24"/>
        </w:rPr>
        <w:t xml:space="preserve">Br J Gen </w:t>
      </w:r>
      <w:proofErr w:type="spellStart"/>
      <w:r w:rsidRPr="005334F9">
        <w:rPr>
          <w:rFonts w:ascii="Times New Roman" w:hAnsi="Times New Roman" w:cs="Times New Roman"/>
          <w:i/>
          <w:color w:val="231F20"/>
          <w:sz w:val="24"/>
          <w:szCs w:val="24"/>
        </w:rPr>
        <w:t>Pract</w:t>
      </w:r>
      <w:proofErr w:type="spellEnd"/>
      <w:r w:rsidRPr="005334F9">
        <w:rPr>
          <w:rFonts w:ascii="Times New Roman" w:hAnsi="Times New Roman" w:cs="Times New Roman"/>
          <w:i/>
          <w:color w:val="231F20"/>
          <w:sz w:val="24"/>
          <w:szCs w:val="24"/>
        </w:rPr>
        <w:t xml:space="preserve"> </w:t>
      </w:r>
      <w:r w:rsidRPr="005334F9">
        <w:rPr>
          <w:rFonts w:ascii="Times New Roman" w:hAnsi="Times New Roman" w:cs="Times New Roman"/>
          <w:b/>
          <w:color w:val="231F20"/>
          <w:sz w:val="24"/>
          <w:szCs w:val="24"/>
        </w:rPr>
        <w:t>56</w:t>
      </w:r>
      <w:r w:rsidRPr="005334F9">
        <w:rPr>
          <w:rFonts w:ascii="Times New Roman" w:hAnsi="Times New Roman" w:cs="Times New Roman"/>
          <w:color w:val="231F20"/>
          <w:sz w:val="24"/>
          <w:szCs w:val="24"/>
        </w:rPr>
        <w:t>(529): 632–3</w:t>
      </w:r>
    </w:p>
    <w:sectPr w:rsidR="00405554" w:rsidRPr="005334F9" w:rsidSect="005334F9">
      <w:footerReference w:type="default" r:id="rId18"/>
      <w:type w:val="continuous"/>
      <w:pgSz w:w="12190" w:h="16560"/>
      <w:pgMar w:top="1440" w:right="1440" w:bottom="1440" w:left="1440" w:header="720" w:footer="720" w:gutter="0"/>
      <w:cols w:space="162"/>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358" w:rsidRDefault="00DB2830">
      <w:r>
        <w:separator/>
      </w:r>
    </w:p>
  </w:endnote>
  <w:endnote w:type="continuationSeparator" w:id="0">
    <w:p w:rsidR="00A85358" w:rsidRDefault="00DB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54" w:rsidRDefault="00405554">
    <w:pPr>
      <w:pStyle w:val="BodyText"/>
      <w:spacing w:line="14" w:lineRule="auto"/>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358" w:rsidRDefault="00DB2830">
      <w:r>
        <w:separator/>
      </w:r>
    </w:p>
  </w:footnote>
  <w:footnote w:type="continuationSeparator" w:id="0">
    <w:p w:rsidR="00A85358" w:rsidRDefault="00DB2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695"/>
    <w:multiLevelType w:val="hybridMultilevel"/>
    <w:tmpl w:val="0E2E428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2B866E9C"/>
    <w:multiLevelType w:val="hybridMultilevel"/>
    <w:tmpl w:val="3844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5290B"/>
    <w:multiLevelType w:val="hybridMultilevel"/>
    <w:tmpl w:val="9F8403D2"/>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3" w15:restartNumberingAfterBreak="0">
    <w:nsid w:val="6718519F"/>
    <w:multiLevelType w:val="hybridMultilevel"/>
    <w:tmpl w:val="25B6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D377ED"/>
    <w:multiLevelType w:val="hybridMultilevel"/>
    <w:tmpl w:val="2C36869C"/>
    <w:lvl w:ilvl="0" w:tplc="B3565770">
      <w:numFmt w:val="bullet"/>
      <w:lvlText w:val="■"/>
      <w:lvlJc w:val="left"/>
      <w:pPr>
        <w:ind w:left="348" w:hanging="227"/>
      </w:pPr>
      <w:rPr>
        <w:rFonts w:ascii="Arial" w:eastAsia="Arial" w:hAnsi="Arial" w:cs="Arial" w:hint="default"/>
        <w:color w:val="B67292"/>
        <w:w w:val="125"/>
        <w:sz w:val="20"/>
        <w:szCs w:val="20"/>
      </w:rPr>
    </w:lvl>
    <w:lvl w:ilvl="1" w:tplc="D076E170">
      <w:numFmt w:val="bullet"/>
      <w:lvlText w:val="•"/>
      <w:lvlJc w:val="left"/>
      <w:pPr>
        <w:ind w:left="660" w:hanging="227"/>
      </w:pPr>
      <w:rPr>
        <w:rFonts w:hint="default"/>
      </w:rPr>
    </w:lvl>
    <w:lvl w:ilvl="2" w:tplc="0B00640C">
      <w:numFmt w:val="bullet"/>
      <w:lvlText w:val="•"/>
      <w:lvlJc w:val="left"/>
      <w:pPr>
        <w:ind w:left="980" w:hanging="227"/>
      </w:pPr>
      <w:rPr>
        <w:rFonts w:hint="default"/>
      </w:rPr>
    </w:lvl>
    <w:lvl w:ilvl="3" w:tplc="950C5916">
      <w:numFmt w:val="bullet"/>
      <w:lvlText w:val="•"/>
      <w:lvlJc w:val="left"/>
      <w:pPr>
        <w:ind w:left="1300" w:hanging="227"/>
      </w:pPr>
      <w:rPr>
        <w:rFonts w:hint="default"/>
      </w:rPr>
    </w:lvl>
    <w:lvl w:ilvl="4" w:tplc="2A2E70E8">
      <w:numFmt w:val="bullet"/>
      <w:lvlText w:val="•"/>
      <w:lvlJc w:val="left"/>
      <w:pPr>
        <w:ind w:left="1620" w:hanging="227"/>
      </w:pPr>
      <w:rPr>
        <w:rFonts w:hint="default"/>
      </w:rPr>
    </w:lvl>
    <w:lvl w:ilvl="5" w:tplc="D68AE42C">
      <w:numFmt w:val="bullet"/>
      <w:lvlText w:val="•"/>
      <w:lvlJc w:val="left"/>
      <w:pPr>
        <w:ind w:left="1940" w:hanging="227"/>
      </w:pPr>
      <w:rPr>
        <w:rFonts w:hint="default"/>
      </w:rPr>
    </w:lvl>
    <w:lvl w:ilvl="6" w:tplc="E95899BA">
      <w:numFmt w:val="bullet"/>
      <w:lvlText w:val="•"/>
      <w:lvlJc w:val="left"/>
      <w:pPr>
        <w:ind w:left="2260" w:hanging="227"/>
      </w:pPr>
      <w:rPr>
        <w:rFonts w:hint="default"/>
      </w:rPr>
    </w:lvl>
    <w:lvl w:ilvl="7" w:tplc="124A18C8">
      <w:numFmt w:val="bullet"/>
      <w:lvlText w:val="•"/>
      <w:lvlJc w:val="left"/>
      <w:pPr>
        <w:ind w:left="2580" w:hanging="227"/>
      </w:pPr>
      <w:rPr>
        <w:rFonts w:hint="default"/>
      </w:rPr>
    </w:lvl>
    <w:lvl w:ilvl="8" w:tplc="33FE13CA">
      <w:numFmt w:val="bullet"/>
      <w:lvlText w:val="•"/>
      <w:lvlJc w:val="left"/>
      <w:pPr>
        <w:ind w:left="2900" w:hanging="227"/>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2"/>
  </w:compat>
  <w:rsids>
    <w:rsidRoot w:val="00405554"/>
    <w:rsid w:val="00242E85"/>
    <w:rsid w:val="00405554"/>
    <w:rsid w:val="005334F9"/>
    <w:rsid w:val="007E768B"/>
    <w:rsid w:val="00A85358"/>
    <w:rsid w:val="00AE5403"/>
    <w:rsid w:val="00DB2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20EBAF-169B-4950-8A09-414B4ADE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nion Pro" w:eastAsia="Minion Pro" w:hAnsi="Minion Pro" w:cs="Minion Pro"/>
    </w:rPr>
  </w:style>
  <w:style w:type="paragraph" w:styleId="Heading1">
    <w:name w:val="heading 1"/>
    <w:basedOn w:val="Normal"/>
    <w:uiPriority w:val="1"/>
    <w:qFormat/>
    <w:pPr>
      <w:spacing w:before="100"/>
      <w:outlineLvl w:val="0"/>
    </w:pPr>
    <w:rPr>
      <w:rFonts w:ascii="Arial" w:eastAsia="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0"/>
      <w:szCs w:val="20"/>
    </w:rPr>
  </w:style>
  <w:style w:type="paragraph" w:styleId="ListParagraph">
    <w:name w:val="List Paragraph"/>
    <w:basedOn w:val="Normal"/>
    <w:uiPriority w:val="1"/>
    <w:qFormat/>
    <w:pPr>
      <w:ind w:left="347" w:hanging="22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768B"/>
    <w:pPr>
      <w:tabs>
        <w:tab w:val="center" w:pos="4513"/>
        <w:tab w:val="right" w:pos="9026"/>
      </w:tabs>
    </w:pPr>
  </w:style>
  <w:style w:type="character" w:customStyle="1" w:styleId="HeaderChar">
    <w:name w:val="Header Char"/>
    <w:basedOn w:val="DefaultParagraphFont"/>
    <w:link w:val="Header"/>
    <w:uiPriority w:val="99"/>
    <w:rsid w:val="007E768B"/>
    <w:rPr>
      <w:rFonts w:ascii="Minion Pro" w:eastAsia="Minion Pro" w:hAnsi="Minion Pro" w:cs="Minion Pro"/>
    </w:rPr>
  </w:style>
  <w:style w:type="paragraph" w:styleId="Footer">
    <w:name w:val="footer"/>
    <w:basedOn w:val="Normal"/>
    <w:link w:val="FooterChar"/>
    <w:uiPriority w:val="99"/>
    <w:unhideWhenUsed/>
    <w:rsid w:val="007E768B"/>
    <w:pPr>
      <w:tabs>
        <w:tab w:val="center" w:pos="4513"/>
        <w:tab w:val="right" w:pos="9026"/>
      </w:tabs>
    </w:pPr>
  </w:style>
  <w:style w:type="character" w:customStyle="1" w:styleId="FooterChar">
    <w:name w:val="Footer Char"/>
    <w:basedOn w:val="DefaultParagraphFont"/>
    <w:link w:val="Footer"/>
    <w:uiPriority w:val="99"/>
    <w:rsid w:val="007E768B"/>
    <w:rPr>
      <w:rFonts w:ascii="Minion Pro" w:eastAsia="Minion Pro" w:hAnsi="Minion Pro" w:cs="Minion Pro"/>
    </w:rPr>
  </w:style>
  <w:style w:type="character" w:styleId="Hyperlink">
    <w:name w:val="Hyperlink"/>
    <w:basedOn w:val="DefaultParagraphFont"/>
    <w:uiPriority w:val="99"/>
    <w:semiHidden/>
    <w:unhideWhenUsed/>
    <w:rsid w:val="00242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ingsfund.org.uk/publications/" TargetMode="External"/><Relationship Id="rId13" Type="http://schemas.openxmlformats.org/officeDocument/2006/relationships/hyperlink" Target="http://www.england.nhs.uk/wp-conten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2968/npre.2017.15.6.274" TargetMode="External"/><Relationship Id="rId12" Type="http://schemas.openxmlformats.org/officeDocument/2006/relationships/hyperlink" Target="http://www.hee.nhs.uk/" TargetMode="External"/><Relationship Id="rId17" Type="http://schemas.openxmlformats.org/officeDocument/2006/relationships/hyperlink" Target="http://www.kingsfund.org.uk/projects/nhs-five-" TargetMode="External"/><Relationship Id="rId2" Type="http://schemas.openxmlformats.org/officeDocument/2006/relationships/styles" Target="styles.xml"/><Relationship Id="rId16" Type="http://schemas.openxmlformats.org/officeDocument/2006/relationships/hyperlink" Target="http://www.hee.nhs.uk/sites/default/fil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e.nhs.uk/sites/default/files/" TargetMode="External"/><Relationship Id="rId5" Type="http://schemas.openxmlformats.org/officeDocument/2006/relationships/footnotes" Target="footnotes.xml"/><Relationship Id="rId15" Type="http://schemas.openxmlformats.org/officeDocument/2006/relationships/hyperlink" Target="http://www.hee.nhs.uk/sites/default/files/" TargetMode="External"/><Relationship Id="rId10" Type="http://schemas.openxmlformats.org/officeDocument/2006/relationships/hyperlink" Target="http://www.medicalprotection.org/uk/pract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ngsfund.org.uk/publications/" TargetMode="External"/><Relationship Id="rId14" Type="http://schemas.openxmlformats.org/officeDocument/2006/relationships/hyperlink" Target="http://www.england.nhs.uk/wp-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12149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Evans</dc:creator>
  <cp:lastModifiedBy>Anne Evans</cp:lastModifiedBy>
  <cp:revision>2</cp:revision>
  <dcterms:created xsi:type="dcterms:W3CDTF">2017-06-12T15:07:00Z</dcterms:created>
  <dcterms:modified xsi:type="dcterms:W3CDTF">2017-06-12T15:07:00Z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Adobe InDesign CC 2017 (Macintosh)</vt:lpwstr>
  </property>
  <property fmtid="{D5CDD505-2E9C-101B-9397-08002B2CF9AE}" pid="4" name="LastSaved">
    <vt:filetime>2017-05-24T00:00:00Z</vt:filetime>
  </property>
</Properties>
</file>