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015" w:rsidRPr="00660F13" w:rsidRDefault="00337015" w:rsidP="00337015">
      <w:pPr>
        <w:jc w:val="center"/>
        <w:rPr>
          <w:rFonts w:ascii="Times New Roman" w:hAnsi="Times New Roman" w:cs="Times New Roman"/>
          <w:sz w:val="24"/>
          <w:szCs w:val="24"/>
          <w:lang w:val="en-US"/>
        </w:rPr>
      </w:pPr>
      <w:r w:rsidRPr="00660F13">
        <w:rPr>
          <w:rFonts w:ascii="Times New Roman" w:hAnsi="Times New Roman" w:cs="Times New Roman"/>
          <w:sz w:val="24"/>
          <w:szCs w:val="24"/>
          <w:lang w:val="en-US"/>
        </w:rPr>
        <w:t xml:space="preserve">A </w:t>
      </w:r>
      <w:proofErr w:type="spellStart"/>
      <w:r w:rsidRPr="00660F13">
        <w:rPr>
          <w:rFonts w:ascii="Times New Roman" w:hAnsi="Times New Roman" w:cs="Times New Roman"/>
          <w:sz w:val="24"/>
          <w:szCs w:val="24"/>
          <w:lang w:val="en-US"/>
        </w:rPr>
        <w:t>Randomised</w:t>
      </w:r>
      <w:proofErr w:type="spellEnd"/>
      <w:r w:rsidRPr="00660F13">
        <w:rPr>
          <w:rFonts w:ascii="Times New Roman" w:hAnsi="Times New Roman" w:cs="Times New Roman"/>
          <w:sz w:val="24"/>
          <w:szCs w:val="24"/>
          <w:lang w:val="en-US"/>
        </w:rPr>
        <w:t xml:space="preserve"> Controlled Pilot Study of Experience </w:t>
      </w:r>
      <w:proofErr w:type="spellStart"/>
      <w:r w:rsidRPr="00660F13">
        <w:rPr>
          <w:rFonts w:ascii="Times New Roman" w:hAnsi="Times New Roman" w:cs="Times New Roman"/>
          <w:sz w:val="24"/>
          <w:szCs w:val="24"/>
          <w:lang w:val="en-US"/>
        </w:rPr>
        <w:t>Focussed</w:t>
      </w:r>
      <w:proofErr w:type="spellEnd"/>
      <w:r w:rsidRPr="00660F13">
        <w:rPr>
          <w:rFonts w:ascii="Times New Roman" w:hAnsi="Times New Roman" w:cs="Times New Roman"/>
          <w:sz w:val="24"/>
          <w:szCs w:val="24"/>
          <w:lang w:val="en-US"/>
        </w:rPr>
        <w:t xml:space="preserve"> Counselling with Voice Hearers.</w:t>
      </w:r>
    </w:p>
    <w:p w:rsidR="00337015" w:rsidRPr="00660F13" w:rsidRDefault="00337015" w:rsidP="00337015">
      <w:pPr>
        <w:rPr>
          <w:rFonts w:ascii="Times New Roman" w:hAnsi="Times New Roman" w:cs="Times New Roman"/>
          <w:sz w:val="24"/>
          <w:szCs w:val="24"/>
          <w:lang w:val="en-US"/>
        </w:rPr>
      </w:pPr>
      <w:r w:rsidRPr="00660F13">
        <w:rPr>
          <w:rFonts w:ascii="Times New Roman" w:hAnsi="Times New Roman" w:cs="Times New Roman"/>
          <w:sz w:val="24"/>
          <w:szCs w:val="24"/>
          <w:lang w:val="en-US"/>
        </w:rPr>
        <w:t xml:space="preserve">Joachim </w:t>
      </w:r>
      <w:proofErr w:type="spellStart"/>
      <w:r w:rsidRPr="00660F13">
        <w:rPr>
          <w:rFonts w:ascii="Times New Roman" w:hAnsi="Times New Roman" w:cs="Times New Roman"/>
          <w:sz w:val="24"/>
          <w:szCs w:val="24"/>
          <w:lang w:val="en-US"/>
        </w:rPr>
        <w:t>Schnackenberg</w:t>
      </w:r>
      <w:r w:rsidRPr="00660F13">
        <w:rPr>
          <w:rFonts w:ascii="Times New Roman" w:hAnsi="Times New Roman" w:cs="Times New Roman"/>
          <w:sz w:val="24"/>
          <w:szCs w:val="24"/>
          <w:vertAlign w:val="superscript"/>
          <w:lang w:val="en-US"/>
        </w:rPr>
        <w:t>a</w:t>
      </w:r>
      <w:proofErr w:type="spellEnd"/>
      <w:r w:rsidRPr="00660F13">
        <w:rPr>
          <w:rFonts w:ascii="Times New Roman" w:hAnsi="Times New Roman" w:cs="Times New Roman"/>
          <w:sz w:val="24"/>
          <w:szCs w:val="24"/>
          <w:vertAlign w:val="superscript"/>
          <w:lang w:val="en-US"/>
        </w:rPr>
        <w:t>, b, c*</w:t>
      </w:r>
    </w:p>
    <w:p w:rsidR="00337015" w:rsidRPr="00660F13" w:rsidRDefault="00337015" w:rsidP="00337015">
      <w:pPr>
        <w:rPr>
          <w:rFonts w:ascii="Times New Roman" w:hAnsi="Times New Roman" w:cs="Times New Roman"/>
          <w:sz w:val="24"/>
          <w:szCs w:val="24"/>
          <w:vertAlign w:val="superscript"/>
          <w:lang w:val="en-US"/>
        </w:rPr>
      </w:pPr>
      <w:r>
        <w:rPr>
          <w:rFonts w:ascii="Times New Roman" w:hAnsi="Times New Roman" w:cs="Times New Roman"/>
          <w:sz w:val="24"/>
          <w:szCs w:val="24"/>
          <w:lang w:val="en-US"/>
        </w:rPr>
        <w:t xml:space="preserve">Mick </w:t>
      </w:r>
      <w:proofErr w:type="spellStart"/>
      <w:r>
        <w:rPr>
          <w:rFonts w:ascii="Times New Roman" w:hAnsi="Times New Roman" w:cs="Times New Roman"/>
          <w:sz w:val="24"/>
          <w:szCs w:val="24"/>
          <w:lang w:val="en-US"/>
        </w:rPr>
        <w:t>Fle</w:t>
      </w:r>
      <w:r w:rsidRPr="00660F13">
        <w:rPr>
          <w:rFonts w:ascii="Times New Roman" w:hAnsi="Times New Roman" w:cs="Times New Roman"/>
          <w:sz w:val="24"/>
          <w:szCs w:val="24"/>
          <w:lang w:val="en-US"/>
        </w:rPr>
        <w:t>ming</w:t>
      </w:r>
      <w:r w:rsidRPr="00660F13">
        <w:rPr>
          <w:rFonts w:ascii="Times New Roman" w:hAnsi="Times New Roman" w:cs="Times New Roman"/>
          <w:sz w:val="24"/>
          <w:szCs w:val="24"/>
          <w:vertAlign w:val="superscript"/>
          <w:lang w:val="en-US"/>
        </w:rPr>
        <w:t>c</w:t>
      </w:r>
      <w:proofErr w:type="spellEnd"/>
    </w:p>
    <w:p w:rsidR="00337015" w:rsidRPr="00660F13" w:rsidRDefault="00337015" w:rsidP="00337015">
      <w:pPr>
        <w:rPr>
          <w:rFonts w:ascii="Times New Roman" w:hAnsi="Times New Roman" w:cs="Times New Roman"/>
          <w:sz w:val="24"/>
          <w:szCs w:val="24"/>
          <w:lang w:val="en-US"/>
        </w:rPr>
      </w:pPr>
      <w:r w:rsidRPr="00660F13">
        <w:rPr>
          <w:rFonts w:ascii="Times New Roman" w:hAnsi="Times New Roman" w:cs="Times New Roman"/>
          <w:sz w:val="24"/>
          <w:szCs w:val="24"/>
          <w:lang w:val="en-US"/>
        </w:rPr>
        <w:t xml:space="preserve">Colin R. </w:t>
      </w:r>
      <w:proofErr w:type="spellStart"/>
      <w:r w:rsidRPr="00660F13">
        <w:rPr>
          <w:rFonts w:ascii="Times New Roman" w:hAnsi="Times New Roman" w:cs="Times New Roman"/>
          <w:sz w:val="24"/>
          <w:szCs w:val="24"/>
          <w:lang w:val="en-US"/>
        </w:rPr>
        <w:t>Martin</w:t>
      </w:r>
      <w:r w:rsidRPr="00660F13">
        <w:rPr>
          <w:rFonts w:ascii="Times New Roman" w:hAnsi="Times New Roman" w:cs="Times New Roman"/>
          <w:sz w:val="24"/>
          <w:szCs w:val="24"/>
          <w:vertAlign w:val="superscript"/>
          <w:lang w:val="en-US"/>
        </w:rPr>
        <w:t>d</w:t>
      </w:r>
      <w:proofErr w:type="spellEnd"/>
    </w:p>
    <w:p w:rsidR="00337015" w:rsidRPr="00660F13" w:rsidRDefault="00337015" w:rsidP="00337015">
      <w:pPr>
        <w:rPr>
          <w:rFonts w:ascii="Times New Roman" w:hAnsi="Times New Roman" w:cs="Times New Roman"/>
          <w:sz w:val="24"/>
          <w:szCs w:val="24"/>
          <w:vertAlign w:val="superscript"/>
          <w:lang w:val="en-US"/>
        </w:rPr>
      </w:pPr>
    </w:p>
    <w:p w:rsidR="00337015" w:rsidRPr="00660F13" w:rsidRDefault="00337015" w:rsidP="00337015">
      <w:pPr>
        <w:rPr>
          <w:rFonts w:ascii="Times New Roman" w:hAnsi="Times New Roman" w:cs="Times New Roman"/>
          <w:sz w:val="24"/>
          <w:szCs w:val="24"/>
          <w:lang w:val="en-US"/>
        </w:rPr>
      </w:pPr>
      <w:r w:rsidRPr="00660F13">
        <w:rPr>
          <w:rFonts w:ascii="Times New Roman" w:hAnsi="Times New Roman" w:cs="Times New Roman"/>
          <w:sz w:val="18"/>
          <w:szCs w:val="18"/>
          <w:lang w:val="en-US"/>
        </w:rPr>
        <w:t xml:space="preserve">a - Barnet, Enfield, &amp; </w:t>
      </w:r>
      <w:proofErr w:type="spellStart"/>
      <w:r w:rsidRPr="00660F13">
        <w:rPr>
          <w:rFonts w:ascii="Times New Roman" w:hAnsi="Times New Roman" w:cs="Times New Roman"/>
          <w:sz w:val="18"/>
          <w:szCs w:val="18"/>
          <w:lang w:val="en-US"/>
        </w:rPr>
        <w:t>Haringey</w:t>
      </w:r>
      <w:proofErr w:type="spellEnd"/>
      <w:r w:rsidRPr="00660F13">
        <w:rPr>
          <w:rFonts w:ascii="Times New Roman" w:hAnsi="Times New Roman" w:cs="Times New Roman"/>
          <w:sz w:val="18"/>
          <w:szCs w:val="18"/>
          <w:lang w:val="en-US"/>
        </w:rPr>
        <w:t xml:space="preserve"> Mental Health NHS Trust, London, UK</w:t>
      </w:r>
    </w:p>
    <w:p w:rsidR="00337015" w:rsidRPr="00660F13" w:rsidRDefault="00337015" w:rsidP="00337015">
      <w:pPr>
        <w:rPr>
          <w:rFonts w:ascii="Times New Roman" w:hAnsi="Times New Roman" w:cs="Times New Roman"/>
          <w:sz w:val="18"/>
          <w:szCs w:val="18"/>
          <w:lang w:val="en-US"/>
        </w:rPr>
      </w:pPr>
      <w:proofErr w:type="gramStart"/>
      <w:r w:rsidRPr="00660F13">
        <w:rPr>
          <w:rFonts w:ascii="Times New Roman" w:hAnsi="Times New Roman" w:cs="Times New Roman"/>
          <w:sz w:val="18"/>
          <w:szCs w:val="18"/>
          <w:lang w:val="en-US"/>
        </w:rPr>
        <w:t>b - EFC</w:t>
      </w:r>
      <w:proofErr w:type="gramEnd"/>
      <w:r w:rsidRPr="00660F13">
        <w:rPr>
          <w:rFonts w:ascii="Times New Roman" w:hAnsi="Times New Roman" w:cs="Times New Roman"/>
          <w:sz w:val="18"/>
          <w:szCs w:val="18"/>
          <w:lang w:val="en-US"/>
        </w:rPr>
        <w:t xml:space="preserve"> Institute, Hanover, Germany</w:t>
      </w:r>
    </w:p>
    <w:p w:rsidR="00337015" w:rsidRPr="00660F13" w:rsidRDefault="00337015" w:rsidP="00337015">
      <w:pPr>
        <w:rPr>
          <w:rFonts w:ascii="Times New Roman" w:hAnsi="Times New Roman" w:cs="Times New Roman"/>
          <w:sz w:val="18"/>
          <w:szCs w:val="18"/>
          <w:lang w:val="en-US"/>
        </w:rPr>
      </w:pPr>
      <w:r w:rsidRPr="00660F13">
        <w:rPr>
          <w:rFonts w:ascii="Times New Roman" w:hAnsi="Times New Roman" w:cs="Times New Roman"/>
          <w:sz w:val="18"/>
          <w:szCs w:val="18"/>
          <w:lang w:val="en-US"/>
        </w:rPr>
        <w:t xml:space="preserve">c - University of the West of Scotland, </w:t>
      </w:r>
      <w:proofErr w:type="spellStart"/>
      <w:r w:rsidRPr="00660F13">
        <w:rPr>
          <w:rFonts w:ascii="Times New Roman" w:hAnsi="Times New Roman" w:cs="Times New Roman"/>
          <w:sz w:val="18"/>
          <w:szCs w:val="18"/>
          <w:lang w:val="en-US"/>
        </w:rPr>
        <w:t>Ayr</w:t>
      </w:r>
      <w:proofErr w:type="spellEnd"/>
      <w:r w:rsidRPr="00660F13">
        <w:rPr>
          <w:rFonts w:ascii="Times New Roman" w:hAnsi="Times New Roman" w:cs="Times New Roman"/>
          <w:sz w:val="18"/>
          <w:szCs w:val="18"/>
          <w:lang w:val="en-US"/>
        </w:rPr>
        <w:t>, Scotland</w:t>
      </w:r>
    </w:p>
    <w:p w:rsidR="00337015" w:rsidRPr="00660F13" w:rsidRDefault="00337015" w:rsidP="00337015">
      <w:pPr>
        <w:rPr>
          <w:rFonts w:ascii="Times New Roman" w:hAnsi="Times New Roman" w:cs="Times New Roman"/>
          <w:sz w:val="18"/>
          <w:szCs w:val="18"/>
          <w:lang w:val="en-US"/>
        </w:rPr>
      </w:pPr>
      <w:r w:rsidRPr="00660F13">
        <w:rPr>
          <w:rFonts w:ascii="Times New Roman" w:hAnsi="Times New Roman" w:cs="Times New Roman"/>
          <w:sz w:val="18"/>
          <w:szCs w:val="18"/>
          <w:lang w:val="en-US"/>
        </w:rPr>
        <w:t>d - Bucks New University, Uxbridge, UK</w:t>
      </w:r>
    </w:p>
    <w:p w:rsidR="00337015" w:rsidRPr="00660F13" w:rsidRDefault="00337015" w:rsidP="00337015">
      <w:pPr>
        <w:rPr>
          <w:rFonts w:ascii="Times New Roman" w:hAnsi="Times New Roman" w:cs="Times New Roman"/>
          <w:sz w:val="18"/>
          <w:szCs w:val="18"/>
          <w:lang w:val="en-US"/>
        </w:rPr>
      </w:pPr>
      <w:r w:rsidRPr="00660F13">
        <w:rPr>
          <w:rFonts w:ascii="Times New Roman" w:hAnsi="Times New Roman" w:cs="Times New Roman"/>
          <w:sz w:val="18"/>
          <w:szCs w:val="18"/>
          <w:lang w:val="en-US"/>
        </w:rPr>
        <w:t xml:space="preserve">*Email address for corresponding author: </w:t>
      </w:r>
      <w:hyperlink r:id="rId8" w:history="1">
        <w:r w:rsidRPr="00660F13">
          <w:rPr>
            <w:rStyle w:val="Hyperlink"/>
            <w:rFonts w:ascii="Times New Roman" w:hAnsi="Times New Roman" w:cs="Times New Roman"/>
            <w:sz w:val="18"/>
            <w:szCs w:val="18"/>
            <w:lang w:val="en-US"/>
          </w:rPr>
          <w:t>info@efc-institut.de</w:t>
        </w:r>
      </w:hyperlink>
      <w:r w:rsidRPr="00660F13">
        <w:rPr>
          <w:rFonts w:ascii="Times New Roman" w:hAnsi="Times New Roman" w:cs="Times New Roman"/>
          <w:sz w:val="18"/>
          <w:szCs w:val="18"/>
          <w:lang w:val="en-US"/>
        </w:rPr>
        <w:t xml:space="preserve"> </w:t>
      </w:r>
    </w:p>
    <w:p w:rsidR="00337015" w:rsidRPr="00660F13" w:rsidRDefault="00337015" w:rsidP="00337015">
      <w:pPr>
        <w:rPr>
          <w:rFonts w:ascii="Times New Roman" w:hAnsi="Times New Roman" w:cs="Times New Roman"/>
          <w:sz w:val="18"/>
          <w:szCs w:val="18"/>
          <w:lang w:val="en-US"/>
        </w:rPr>
      </w:pPr>
    </w:p>
    <w:p w:rsidR="00337015" w:rsidRPr="00660F13" w:rsidRDefault="00337015" w:rsidP="00337015">
      <w:pPr>
        <w:spacing w:after="0" w:line="360" w:lineRule="auto"/>
        <w:ind w:right="284"/>
        <w:rPr>
          <w:rFonts w:ascii="Times New Roman" w:hAnsi="Times New Roman" w:cs="Times New Roman"/>
          <w:sz w:val="24"/>
          <w:szCs w:val="24"/>
          <w:lang w:val="en-US"/>
        </w:rPr>
      </w:pPr>
      <w:r w:rsidRPr="00660F13">
        <w:rPr>
          <w:rFonts w:ascii="Times New Roman" w:hAnsi="Times New Roman" w:cs="Times New Roman"/>
          <w:b/>
          <w:sz w:val="24"/>
          <w:szCs w:val="24"/>
          <w:lang w:val="en-US"/>
        </w:rPr>
        <w:t>Authorship declaration:</w:t>
      </w:r>
      <w:r w:rsidRPr="00660F13">
        <w:rPr>
          <w:rFonts w:ascii="Times New Roman" w:hAnsi="Times New Roman" w:cs="Times New Roman"/>
          <w:sz w:val="24"/>
          <w:szCs w:val="24"/>
          <w:lang w:val="en-US"/>
        </w:rPr>
        <w:t xml:space="preserve"> Joachim </w:t>
      </w:r>
      <w:proofErr w:type="spellStart"/>
      <w:r w:rsidRPr="00660F13">
        <w:rPr>
          <w:rFonts w:ascii="Times New Roman" w:hAnsi="Times New Roman" w:cs="Times New Roman"/>
          <w:sz w:val="24"/>
          <w:szCs w:val="24"/>
          <w:lang w:val="en-US"/>
        </w:rPr>
        <w:t>Schnackenberg</w:t>
      </w:r>
      <w:proofErr w:type="spellEnd"/>
      <w:r w:rsidRPr="00660F13">
        <w:rPr>
          <w:rFonts w:ascii="Times New Roman" w:hAnsi="Times New Roman" w:cs="Times New Roman"/>
          <w:sz w:val="24"/>
          <w:szCs w:val="24"/>
          <w:lang w:val="en-US"/>
        </w:rPr>
        <w:t xml:space="preserve"> co-designed the study, undertook data collection and drafted the manuscript. Colin Martin co-designed the study, supervised the project and checked the text for accuracy</w:t>
      </w:r>
      <w:r>
        <w:rPr>
          <w:rFonts w:ascii="Times New Roman" w:hAnsi="Times New Roman" w:cs="Times New Roman"/>
          <w:sz w:val="24"/>
          <w:szCs w:val="24"/>
          <w:lang w:val="en-US"/>
        </w:rPr>
        <w:t>. Mick Fle</w:t>
      </w:r>
      <w:r w:rsidRPr="00660F13">
        <w:rPr>
          <w:rFonts w:ascii="Times New Roman" w:hAnsi="Times New Roman" w:cs="Times New Roman"/>
          <w:sz w:val="24"/>
          <w:szCs w:val="24"/>
          <w:lang w:val="en-US"/>
        </w:rPr>
        <w:t xml:space="preserve">ming supervised the project and checked the text for accuracy. </w:t>
      </w:r>
    </w:p>
    <w:p w:rsidR="00337015" w:rsidRPr="00660F13" w:rsidRDefault="00337015" w:rsidP="00337015">
      <w:pPr>
        <w:spacing w:after="0" w:line="360" w:lineRule="auto"/>
        <w:ind w:right="284"/>
        <w:rPr>
          <w:rFonts w:ascii="Times New Roman" w:hAnsi="Times New Roman" w:cs="Times New Roman"/>
          <w:sz w:val="24"/>
          <w:szCs w:val="24"/>
          <w:lang w:val="en-US"/>
        </w:rPr>
      </w:pPr>
      <w:r w:rsidRPr="00660F13">
        <w:rPr>
          <w:rFonts w:ascii="Times New Roman" w:hAnsi="Times New Roman" w:cs="Times New Roman"/>
          <w:b/>
          <w:sz w:val="24"/>
          <w:szCs w:val="24"/>
          <w:lang w:val="en-US"/>
        </w:rPr>
        <w:t>Acknowledgement:</w:t>
      </w:r>
      <w:r w:rsidRPr="00660F13">
        <w:rPr>
          <w:rFonts w:ascii="Times New Roman" w:hAnsi="Times New Roman" w:cs="Times New Roman"/>
          <w:sz w:val="24"/>
          <w:szCs w:val="24"/>
          <w:lang w:val="en-US"/>
        </w:rPr>
        <w:t xml:space="preserve"> No financial support was received and this research was instead based largely on the good will of participating mental health professionals and voice hearers at the St </w:t>
      </w:r>
      <w:proofErr w:type="spellStart"/>
      <w:r w:rsidRPr="00660F13">
        <w:rPr>
          <w:rFonts w:ascii="Times New Roman" w:hAnsi="Times New Roman" w:cs="Times New Roman"/>
          <w:sz w:val="24"/>
          <w:szCs w:val="24"/>
          <w:lang w:val="en-US"/>
        </w:rPr>
        <w:t>Ansgar</w:t>
      </w:r>
      <w:proofErr w:type="spellEnd"/>
      <w:r w:rsidRPr="00660F13">
        <w:rPr>
          <w:rFonts w:ascii="Times New Roman" w:hAnsi="Times New Roman" w:cs="Times New Roman"/>
          <w:sz w:val="24"/>
          <w:szCs w:val="24"/>
          <w:lang w:val="en-US"/>
        </w:rPr>
        <w:t xml:space="preserve"> </w:t>
      </w:r>
      <w:proofErr w:type="spellStart"/>
      <w:r w:rsidRPr="00660F13">
        <w:rPr>
          <w:rFonts w:ascii="Times New Roman" w:hAnsi="Times New Roman" w:cs="Times New Roman"/>
          <w:sz w:val="24"/>
          <w:szCs w:val="24"/>
          <w:lang w:val="en-US"/>
        </w:rPr>
        <w:t>gGmbH</w:t>
      </w:r>
      <w:proofErr w:type="spellEnd"/>
      <w:r w:rsidRPr="00660F13">
        <w:rPr>
          <w:rFonts w:ascii="Times New Roman" w:hAnsi="Times New Roman" w:cs="Times New Roman"/>
          <w:sz w:val="24"/>
          <w:szCs w:val="24"/>
          <w:lang w:val="en-US"/>
        </w:rPr>
        <w:t xml:space="preserve">, </w:t>
      </w:r>
      <w:proofErr w:type="spellStart"/>
      <w:r w:rsidRPr="00660F13">
        <w:rPr>
          <w:rFonts w:ascii="Times New Roman" w:hAnsi="Times New Roman" w:cs="Times New Roman"/>
          <w:sz w:val="24"/>
          <w:szCs w:val="24"/>
          <w:lang w:val="en-US"/>
        </w:rPr>
        <w:t>Kropp</w:t>
      </w:r>
      <w:proofErr w:type="spellEnd"/>
      <w:r w:rsidRPr="00660F13">
        <w:rPr>
          <w:rFonts w:ascii="Times New Roman" w:hAnsi="Times New Roman" w:cs="Times New Roman"/>
          <w:sz w:val="24"/>
          <w:szCs w:val="24"/>
          <w:lang w:val="en-US"/>
        </w:rPr>
        <w:t>, North</w:t>
      </w:r>
      <w:r>
        <w:rPr>
          <w:rFonts w:ascii="Times New Roman" w:hAnsi="Times New Roman" w:cs="Times New Roman"/>
          <w:sz w:val="24"/>
          <w:szCs w:val="24"/>
          <w:lang w:val="en-US"/>
        </w:rPr>
        <w:t>ern</w:t>
      </w:r>
      <w:r w:rsidRPr="00660F13">
        <w:rPr>
          <w:rFonts w:ascii="Times New Roman" w:hAnsi="Times New Roman" w:cs="Times New Roman"/>
          <w:sz w:val="24"/>
          <w:szCs w:val="24"/>
          <w:lang w:val="en-US"/>
        </w:rPr>
        <w:t xml:space="preserve"> Germany, and at the </w:t>
      </w:r>
      <w:proofErr w:type="spellStart"/>
      <w:r w:rsidRPr="00660F13">
        <w:rPr>
          <w:rFonts w:ascii="Times New Roman" w:hAnsi="Times New Roman" w:cs="Times New Roman"/>
          <w:sz w:val="24"/>
          <w:szCs w:val="24"/>
          <w:lang w:val="en-US"/>
        </w:rPr>
        <w:t>Pfalzklinikum</w:t>
      </w:r>
      <w:proofErr w:type="spellEnd"/>
      <w:r w:rsidRPr="00660F13">
        <w:rPr>
          <w:rFonts w:ascii="Times New Roman" w:hAnsi="Times New Roman" w:cs="Times New Roman"/>
          <w:sz w:val="24"/>
          <w:szCs w:val="24"/>
          <w:lang w:val="en-US"/>
        </w:rPr>
        <w:t xml:space="preserve">, Kaiserslautern and </w:t>
      </w:r>
      <w:proofErr w:type="spellStart"/>
      <w:r w:rsidRPr="00660F13">
        <w:rPr>
          <w:rFonts w:ascii="Times New Roman" w:hAnsi="Times New Roman" w:cs="Times New Roman"/>
          <w:sz w:val="24"/>
          <w:szCs w:val="24"/>
          <w:lang w:val="en-US"/>
        </w:rPr>
        <w:t>Klingenmünster</w:t>
      </w:r>
      <w:proofErr w:type="spellEnd"/>
      <w:r w:rsidRPr="00660F13">
        <w:rPr>
          <w:rFonts w:ascii="Times New Roman" w:hAnsi="Times New Roman" w:cs="Times New Roman"/>
          <w:sz w:val="24"/>
          <w:szCs w:val="24"/>
          <w:lang w:val="en-US"/>
        </w:rPr>
        <w:t xml:space="preserve">, South-West Germany. Joachim </w:t>
      </w:r>
      <w:proofErr w:type="spellStart"/>
      <w:r w:rsidRPr="00660F13">
        <w:rPr>
          <w:rFonts w:ascii="Times New Roman" w:hAnsi="Times New Roman" w:cs="Times New Roman"/>
          <w:sz w:val="24"/>
          <w:szCs w:val="24"/>
          <w:lang w:val="en-US"/>
        </w:rPr>
        <w:t>Schnackenberg</w:t>
      </w:r>
      <w:proofErr w:type="spellEnd"/>
      <w:r w:rsidRPr="00660F13">
        <w:rPr>
          <w:rFonts w:ascii="Times New Roman" w:hAnsi="Times New Roman" w:cs="Times New Roman"/>
          <w:sz w:val="24"/>
          <w:szCs w:val="24"/>
          <w:lang w:val="en-US"/>
        </w:rPr>
        <w:t xml:space="preserve"> is a self-funded PhD student at the University of the West of Scotland, and a trainer at the </w:t>
      </w:r>
      <w:proofErr w:type="spellStart"/>
      <w:r w:rsidRPr="00660F13">
        <w:rPr>
          <w:rFonts w:ascii="Times New Roman" w:hAnsi="Times New Roman" w:cs="Times New Roman"/>
          <w:sz w:val="24"/>
          <w:szCs w:val="24"/>
          <w:lang w:val="en-US"/>
        </w:rPr>
        <w:t>efc</w:t>
      </w:r>
      <w:proofErr w:type="spellEnd"/>
      <w:r w:rsidRPr="00660F13">
        <w:rPr>
          <w:rFonts w:ascii="Times New Roman" w:hAnsi="Times New Roman" w:cs="Times New Roman"/>
          <w:sz w:val="24"/>
          <w:szCs w:val="24"/>
          <w:lang w:val="en-US"/>
        </w:rPr>
        <w:t xml:space="preserve"> </w:t>
      </w:r>
      <w:proofErr w:type="spellStart"/>
      <w:r w:rsidRPr="00660F13">
        <w:rPr>
          <w:rFonts w:ascii="Times New Roman" w:hAnsi="Times New Roman" w:cs="Times New Roman"/>
          <w:sz w:val="24"/>
          <w:szCs w:val="24"/>
          <w:lang w:val="en-US"/>
        </w:rPr>
        <w:t>Institut</w:t>
      </w:r>
      <w:proofErr w:type="spellEnd"/>
      <w:r w:rsidRPr="00660F13">
        <w:rPr>
          <w:rFonts w:ascii="Times New Roman" w:hAnsi="Times New Roman" w:cs="Times New Roman"/>
          <w:sz w:val="24"/>
          <w:szCs w:val="24"/>
          <w:lang w:val="en-US"/>
        </w:rPr>
        <w:t xml:space="preserve">, </w:t>
      </w:r>
      <w:proofErr w:type="spellStart"/>
      <w:r w:rsidRPr="00660F13">
        <w:rPr>
          <w:rFonts w:ascii="Times New Roman" w:hAnsi="Times New Roman" w:cs="Times New Roman"/>
          <w:sz w:val="24"/>
          <w:szCs w:val="24"/>
          <w:lang w:val="en-US"/>
        </w:rPr>
        <w:t>specialising</w:t>
      </w:r>
      <w:proofErr w:type="spellEnd"/>
      <w:r w:rsidRPr="00660F13">
        <w:rPr>
          <w:rFonts w:ascii="Times New Roman" w:hAnsi="Times New Roman" w:cs="Times New Roman"/>
          <w:sz w:val="24"/>
          <w:szCs w:val="24"/>
          <w:lang w:val="en-US"/>
        </w:rPr>
        <w:t xml:space="preserve"> in the provision of training and supervision in Experience </w:t>
      </w:r>
      <w:proofErr w:type="spellStart"/>
      <w:r w:rsidRPr="00660F13">
        <w:rPr>
          <w:rFonts w:ascii="Times New Roman" w:hAnsi="Times New Roman" w:cs="Times New Roman"/>
          <w:sz w:val="24"/>
          <w:szCs w:val="24"/>
          <w:lang w:val="en-US"/>
        </w:rPr>
        <w:t>Focussed</w:t>
      </w:r>
      <w:proofErr w:type="spellEnd"/>
      <w:r w:rsidRPr="00660F13">
        <w:rPr>
          <w:rFonts w:ascii="Times New Roman" w:hAnsi="Times New Roman" w:cs="Times New Roman"/>
          <w:sz w:val="24"/>
          <w:szCs w:val="24"/>
          <w:lang w:val="en-US"/>
        </w:rPr>
        <w:t xml:space="preserve"> Counselling. No financial gain was expected. </w:t>
      </w:r>
    </w:p>
    <w:p w:rsidR="00337015" w:rsidRPr="00547C51" w:rsidRDefault="00337015" w:rsidP="00337015">
      <w:pPr>
        <w:rPr>
          <w:lang w:val="en-US"/>
        </w:rPr>
      </w:pPr>
    </w:p>
    <w:p w:rsidR="00337015" w:rsidRDefault="0033701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337015" w:rsidRPr="00660F13" w:rsidRDefault="00337015" w:rsidP="00337015">
      <w:pPr>
        <w:rPr>
          <w:rFonts w:ascii="Times New Roman" w:hAnsi="Times New Roman" w:cs="Times New Roman"/>
          <w:b/>
          <w:sz w:val="24"/>
          <w:szCs w:val="24"/>
          <w:lang w:val="en-US"/>
        </w:rPr>
      </w:pPr>
      <w:r w:rsidRPr="00660F13">
        <w:rPr>
          <w:rFonts w:ascii="Times New Roman" w:hAnsi="Times New Roman" w:cs="Times New Roman"/>
          <w:b/>
          <w:sz w:val="24"/>
          <w:szCs w:val="24"/>
          <w:lang w:val="en-US"/>
        </w:rPr>
        <w:lastRenderedPageBreak/>
        <w:t xml:space="preserve">Abstract </w:t>
      </w:r>
    </w:p>
    <w:p w:rsidR="00337015" w:rsidRPr="00660F13" w:rsidRDefault="00337015" w:rsidP="00337015">
      <w:pPr>
        <w:spacing w:after="0" w:line="360" w:lineRule="auto"/>
        <w:ind w:left="708"/>
        <w:rPr>
          <w:rFonts w:ascii="Times New Roman" w:hAnsi="Times New Roman" w:cs="Times New Roman"/>
          <w:sz w:val="24"/>
          <w:szCs w:val="24"/>
          <w:lang w:val="en-US"/>
        </w:rPr>
      </w:pPr>
      <w:r w:rsidRPr="00660F13">
        <w:rPr>
          <w:rFonts w:ascii="Times New Roman" w:hAnsi="Times New Roman" w:cs="Times New Roman"/>
          <w:i/>
          <w:sz w:val="24"/>
          <w:szCs w:val="24"/>
          <w:lang w:val="en-US"/>
        </w:rPr>
        <w:t>Background:</w:t>
      </w:r>
      <w:r w:rsidRPr="00660F13">
        <w:rPr>
          <w:rFonts w:ascii="Times New Roman" w:hAnsi="Times New Roman" w:cs="Times New Roman"/>
          <w:sz w:val="24"/>
          <w:szCs w:val="24"/>
          <w:lang w:val="en-US"/>
        </w:rPr>
        <w:t xml:space="preserve"> There is a need for improved psychosocial interventions for distressed voice hearers. </w:t>
      </w:r>
    </w:p>
    <w:p w:rsidR="00337015" w:rsidRPr="00660F13" w:rsidRDefault="00337015" w:rsidP="00337015">
      <w:pPr>
        <w:spacing w:after="0" w:line="360" w:lineRule="auto"/>
        <w:ind w:left="708"/>
        <w:rPr>
          <w:rFonts w:ascii="Times New Roman" w:hAnsi="Times New Roman" w:cs="Times New Roman"/>
          <w:sz w:val="24"/>
          <w:szCs w:val="24"/>
          <w:lang w:val="en-US"/>
        </w:rPr>
      </w:pPr>
      <w:r w:rsidRPr="00660F13">
        <w:rPr>
          <w:rFonts w:ascii="Times New Roman" w:hAnsi="Times New Roman" w:cs="Times New Roman"/>
          <w:i/>
          <w:sz w:val="24"/>
          <w:szCs w:val="24"/>
          <w:lang w:val="en-US"/>
        </w:rPr>
        <w:t>Aims:</w:t>
      </w:r>
      <w:r w:rsidRPr="00660F13">
        <w:rPr>
          <w:rFonts w:ascii="Times New Roman" w:hAnsi="Times New Roman" w:cs="Times New Roman"/>
          <w:sz w:val="24"/>
          <w:szCs w:val="24"/>
          <w:lang w:val="en-US"/>
        </w:rPr>
        <w:t xml:space="preserve"> To evaluate a novel approach to hearing voices: Experience </w:t>
      </w:r>
      <w:proofErr w:type="spellStart"/>
      <w:r w:rsidRPr="00660F13">
        <w:rPr>
          <w:rFonts w:ascii="Times New Roman" w:hAnsi="Times New Roman" w:cs="Times New Roman"/>
          <w:sz w:val="24"/>
          <w:szCs w:val="24"/>
          <w:lang w:val="en-US"/>
        </w:rPr>
        <w:t>Focussed</w:t>
      </w:r>
      <w:proofErr w:type="spellEnd"/>
      <w:r w:rsidRPr="00660F13">
        <w:rPr>
          <w:rFonts w:ascii="Times New Roman" w:hAnsi="Times New Roman" w:cs="Times New Roman"/>
          <w:sz w:val="24"/>
          <w:szCs w:val="24"/>
          <w:lang w:val="en-US"/>
        </w:rPr>
        <w:t xml:space="preserve"> Counselling (EFC) </w:t>
      </w:r>
      <w:r w:rsidRPr="00660F13">
        <w:rPr>
          <w:rFonts w:ascii="Times New Roman" w:hAnsi="Times New Roman" w:cs="Times New Roman"/>
          <w:i/>
          <w:sz w:val="24"/>
          <w:szCs w:val="24"/>
          <w:lang w:val="en-US"/>
        </w:rPr>
        <w:t>aka</w:t>
      </w:r>
      <w:r w:rsidRPr="00660F13">
        <w:rPr>
          <w:rFonts w:ascii="Times New Roman" w:hAnsi="Times New Roman" w:cs="Times New Roman"/>
          <w:sz w:val="24"/>
          <w:szCs w:val="24"/>
          <w:lang w:val="en-US"/>
        </w:rPr>
        <w:t xml:space="preserve"> </w:t>
      </w:r>
      <w:proofErr w:type="gramStart"/>
      <w:r w:rsidRPr="00660F13">
        <w:rPr>
          <w:rFonts w:ascii="Times New Roman" w:hAnsi="Times New Roman" w:cs="Times New Roman"/>
          <w:sz w:val="24"/>
          <w:szCs w:val="24"/>
          <w:lang w:val="en-US"/>
        </w:rPr>
        <w:t>Making</w:t>
      </w:r>
      <w:proofErr w:type="gramEnd"/>
      <w:r w:rsidRPr="00660F13">
        <w:rPr>
          <w:rFonts w:ascii="Times New Roman" w:hAnsi="Times New Roman" w:cs="Times New Roman"/>
          <w:sz w:val="24"/>
          <w:szCs w:val="24"/>
          <w:lang w:val="en-US"/>
        </w:rPr>
        <w:t xml:space="preserve"> Sense of Voices</w:t>
      </w:r>
      <w:r>
        <w:rPr>
          <w:rFonts w:ascii="Times New Roman" w:hAnsi="Times New Roman" w:cs="Times New Roman"/>
          <w:sz w:val="24"/>
          <w:szCs w:val="24"/>
          <w:lang w:val="en-US"/>
        </w:rPr>
        <w:t>.</w:t>
      </w:r>
    </w:p>
    <w:p w:rsidR="00337015" w:rsidRPr="00660F13" w:rsidRDefault="00337015" w:rsidP="00337015">
      <w:pPr>
        <w:spacing w:after="0" w:line="360" w:lineRule="auto"/>
        <w:ind w:left="708"/>
        <w:rPr>
          <w:rFonts w:ascii="Times New Roman" w:hAnsi="Times New Roman" w:cs="Times New Roman"/>
          <w:sz w:val="24"/>
          <w:szCs w:val="24"/>
          <w:lang w:val="en-US"/>
        </w:rPr>
      </w:pPr>
      <w:r w:rsidRPr="00660F13">
        <w:rPr>
          <w:rFonts w:ascii="Times New Roman" w:hAnsi="Times New Roman" w:cs="Times New Roman"/>
          <w:i/>
          <w:sz w:val="24"/>
          <w:szCs w:val="24"/>
          <w:lang w:val="en-US"/>
        </w:rPr>
        <w:t>Study design and methods:</w:t>
      </w:r>
      <w:r w:rsidRPr="00660F13">
        <w:rPr>
          <w:rFonts w:ascii="Times New Roman" w:hAnsi="Times New Roman" w:cs="Times New Roman"/>
          <w:sz w:val="24"/>
          <w:szCs w:val="24"/>
          <w:lang w:val="en-US"/>
        </w:rPr>
        <w:t xml:space="preserve"> 12 voice hearers were randomly assigned to a 44-week EFC or Treatment As Usual</w:t>
      </w:r>
      <w:r>
        <w:rPr>
          <w:rFonts w:ascii="Times New Roman" w:hAnsi="Times New Roman" w:cs="Times New Roman"/>
          <w:sz w:val="24"/>
          <w:szCs w:val="24"/>
          <w:lang w:val="en-US"/>
        </w:rPr>
        <w:t xml:space="preserve"> intervention</w:t>
      </w:r>
      <w:r w:rsidRPr="00660F13">
        <w:rPr>
          <w:rFonts w:ascii="Times New Roman" w:hAnsi="Times New Roman" w:cs="Times New Roman"/>
          <w:sz w:val="24"/>
          <w:szCs w:val="24"/>
          <w:lang w:val="en-US"/>
        </w:rPr>
        <w:t xml:space="preserve"> as part of a pilot study design. </w:t>
      </w:r>
    </w:p>
    <w:p w:rsidR="00337015" w:rsidRPr="00660F13" w:rsidRDefault="00337015" w:rsidP="00337015">
      <w:pPr>
        <w:spacing w:after="0" w:line="360" w:lineRule="auto"/>
        <w:ind w:left="708"/>
        <w:rPr>
          <w:rFonts w:ascii="Times New Roman" w:hAnsi="Times New Roman" w:cs="Times New Roman"/>
          <w:sz w:val="24"/>
          <w:szCs w:val="24"/>
          <w:lang w:val="en-US"/>
        </w:rPr>
      </w:pPr>
      <w:r w:rsidRPr="00660F13">
        <w:rPr>
          <w:rFonts w:ascii="Times New Roman" w:hAnsi="Times New Roman" w:cs="Times New Roman"/>
          <w:i/>
          <w:sz w:val="24"/>
          <w:szCs w:val="24"/>
          <w:lang w:val="en-US"/>
        </w:rPr>
        <w:t>Results:</w:t>
      </w:r>
      <w:r w:rsidRPr="00660F13">
        <w:rPr>
          <w:rFonts w:ascii="Times New Roman" w:hAnsi="Times New Roman" w:cs="Times New Roman"/>
          <w:sz w:val="24"/>
          <w:szCs w:val="24"/>
          <w:lang w:val="en-US"/>
        </w:rPr>
        <w:t xml:space="preserve"> At the end of </w:t>
      </w:r>
      <w:r>
        <w:rPr>
          <w:rFonts w:ascii="Times New Roman" w:hAnsi="Times New Roman" w:cs="Times New Roman"/>
          <w:sz w:val="24"/>
          <w:szCs w:val="24"/>
          <w:lang w:val="en-US"/>
        </w:rPr>
        <w:t>intervention</w:t>
      </w:r>
      <w:r w:rsidRPr="00660F13">
        <w:rPr>
          <w:rFonts w:ascii="Times New Roman" w:hAnsi="Times New Roman" w:cs="Times New Roman"/>
          <w:sz w:val="24"/>
          <w:szCs w:val="24"/>
          <w:lang w:val="en-US"/>
        </w:rPr>
        <w:t xml:space="preserve"> EFC showed clinically large treatment effect improvements on the Brief Psychiatric Rating Scale – Expanded Version psychotic symptoms (Cohen’s </w:t>
      </w:r>
      <w:r w:rsidRPr="00660F13">
        <w:rPr>
          <w:rFonts w:ascii="Times New Roman" w:hAnsi="Times New Roman" w:cs="Times New Roman"/>
          <w:i/>
          <w:sz w:val="24"/>
          <w:szCs w:val="24"/>
          <w:lang w:val="en-US"/>
        </w:rPr>
        <w:t>d</w:t>
      </w:r>
      <w:r w:rsidRPr="00660F13">
        <w:rPr>
          <w:rFonts w:ascii="Times New Roman" w:hAnsi="Times New Roman" w:cs="Times New Roman"/>
          <w:sz w:val="24"/>
          <w:szCs w:val="24"/>
          <w:lang w:val="en-US"/>
        </w:rPr>
        <w:t>=1.6) and overall psychopathology domains (</w:t>
      </w:r>
      <w:r w:rsidRPr="00660F13">
        <w:rPr>
          <w:rFonts w:ascii="Times New Roman" w:hAnsi="Times New Roman" w:cs="Times New Roman"/>
          <w:i/>
          <w:sz w:val="24"/>
          <w:szCs w:val="24"/>
          <w:lang w:val="en-US"/>
        </w:rPr>
        <w:t>d</w:t>
      </w:r>
      <w:r w:rsidRPr="00660F13">
        <w:rPr>
          <w:rFonts w:ascii="Times New Roman" w:hAnsi="Times New Roman" w:cs="Times New Roman"/>
          <w:sz w:val="24"/>
          <w:szCs w:val="24"/>
          <w:lang w:val="en-US"/>
        </w:rPr>
        <w:t>=1.3), and the Psychotic Symptom Rating Scales voices (</w:t>
      </w:r>
      <w:r w:rsidRPr="00660F13">
        <w:rPr>
          <w:rFonts w:ascii="Times New Roman" w:hAnsi="Times New Roman" w:cs="Times New Roman"/>
          <w:i/>
          <w:sz w:val="24"/>
          <w:szCs w:val="24"/>
          <w:lang w:val="en-US"/>
        </w:rPr>
        <w:t>d</w:t>
      </w:r>
      <w:r w:rsidRPr="00660F13">
        <w:rPr>
          <w:rFonts w:ascii="Times New Roman" w:hAnsi="Times New Roman" w:cs="Times New Roman"/>
          <w:sz w:val="24"/>
          <w:szCs w:val="24"/>
          <w:lang w:val="en-US"/>
        </w:rPr>
        <w:t>=1) and delusions (</w:t>
      </w:r>
      <w:r w:rsidRPr="00660F13">
        <w:rPr>
          <w:rFonts w:ascii="Times New Roman" w:hAnsi="Times New Roman" w:cs="Times New Roman"/>
          <w:i/>
          <w:sz w:val="24"/>
          <w:szCs w:val="24"/>
          <w:lang w:val="en-US"/>
        </w:rPr>
        <w:t>aka</w:t>
      </w:r>
      <w:r w:rsidRPr="00660F13">
        <w:rPr>
          <w:rFonts w:ascii="Times New Roman" w:hAnsi="Times New Roman" w:cs="Times New Roman"/>
          <w:sz w:val="24"/>
          <w:szCs w:val="24"/>
          <w:lang w:val="en-US"/>
        </w:rPr>
        <w:t xml:space="preserve"> non-shared reality) (</w:t>
      </w:r>
      <w:r w:rsidRPr="00660F13">
        <w:rPr>
          <w:rFonts w:ascii="Times New Roman" w:hAnsi="Times New Roman" w:cs="Times New Roman"/>
          <w:i/>
          <w:sz w:val="24"/>
          <w:szCs w:val="24"/>
          <w:lang w:val="en-US"/>
        </w:rPr>
        <w:t>d</w:t>
      </w:r>
      <w:r w:rsidRPr="00660F13">
        <w:rPr>
          <w:rFonts w:ascii="Times New Roman" w:hAnsi="Times New Roman" w:cs="Times New Roman"/>
          <w:sz w:val="24"/>
          <w:szCs w:val="24"/>
          <w:lang w:val="en-US"/>
        </w:rPr>
        <w:t xml:space="preserve">=1) scales. </w:t>
      </w:r>
      <w:r w:rsidRPr="00A7243C">
        <w:rPr>
          <w:rFonts w:ascii="Times New Roman" w:hAnsi="Times New Roman" w:cs="Times New Roman"/>
          <w:sz w:val="24"/>
          <w:szCs w:val="24"/>
          <w:lang w:val="en-US"/>
        </w:rPr>
        <w:t>EFC voice hearers also felt more able to do first trauma disclosures (</w:t>
      </w:r>
      <w:r w:rsidRPr="00A7243C">
        <w:rPr>
          <w:rFonts w:ascii="Times New Roman" w:hAnsi="Times New Roman" w:cs="Times New Roman"/>
          <w:i/>
          <w:sz w:val="24"/>
          <w:szCs w:val="24"/>
          <w:lang w:val="en-US"/>
        </w:rPr>
        <w:t>n</w:t>
      </w:r>
      <w:r w:rsidRPr="00A7243C">
        <w:rPr>
          <w:rFonts w:ascii="Times New Roman" w:hAnsi="Times New Roman" w:cs="Times New Roman"/>
          <w:sz w:val="24"/>
          <w:szCs w:val="24"/>
          <w:lang w:val="en-US"/>
        </w:rPr>
        <w:t>=4) than TAU group voice hearers (</w:t>
      </w:r>
      <w:r w:rsidRPr="00A7243C">
        <w:rPr>
          <w:rFonts w:ascii="Times New Roman" w:hAnsi="Times New Roman" w:cs="Times New Roman"/>
          <w:i/>
          <w:sz w:val="24"/>
          <w:szCs w:val="24"/>
          <w:lang w:val="en-US"/>
        </w:rPr>
        <w:t>n</w:t>
      </w:r>
      <w:r w:rsidRPr="00A7243C">
        <w:rPr>
          <w:rFonts w:ascii="Times New Roman" w:hAnsi="Times New Roman" w:cs="Times New Roman"/>
          <w:sz w:val="24"/>
          <w:szCs w:val="24"/>
          <w:lang w:val="en-US"/>
        </w:rPr>
        <w:t xml:space="preserve">=1).  </w:t>
      </w:r>
    </w:p>
    <w:p w:rsidR="00337015" w:rsidRPr="00660F13" w:rsidRDefault="00337015" w:rsidP="00337015">
      <w:pPr>
        <w:spacing w:after="0" w:line="360" w:lineRule="auto"/>
        <w:ind w:left="708"/>
        <w:rPr>
          <w:rFonts w:ascii="Times New Roman" w:hAnsi="Times New Roman" w:cs="Times New Roman"/>
          <w:sz w:val="24"/>
          <w:szCs w:val="24"/>
          <w:lang w:val="en-US"/>
        </w:rPr>
      </w:pPr>
      <w:r w:rsidRPr="00660F13">
        <w:rPr>
          <w:rFonts w:ascii="Times New Roman" w:hAnsi="Times New Roman" w:cs="Times New Roman"/>
          <w:i/>
          <w:sz w:val="24"/>
          <w:szCs w:val="24"/>
          <w:lang w:val="en-US"/>
        </w:rPr>
        <w:t>Discussion:</w:t>
      </w:r>
      <w:r w:rsidRPr="00660F13">
        <w:rPr>
          <w:rFonts w:ascii="Times New Roman" w:hAnsi="Times New Roman" w:cs="Times New Roman"/>
          <w:sz w:val="24"/>
          <w:szCs w:val="24"/>
          <w:lang w:val="en-US"/>
        </w:rPr>
        <w:t xml:space="preserve"> </w:t>
      </w:r>
      <w:r w:rsidRPr="00A7243C">
        <w:rPr>
          <w:rFonts w:ascii="Times New Roman" w:hAnsi="Times New Roman" w:cs="Times New Roman"/>
          <w:sz w:val="24"/>
          <w:szCs w:val="24"/>
          <w:lang w:val="en-US"/>
        </w:rPr>
        <w:t>EFC improvements may have been related to the focus on reducing voices related distress.</w:t>
      </w:r>
      <w:r>
        <w:rPr>
          <w:rFonts w:ascii="Times New Roman" w:hAnsi="Times New Roman" w:cs="Times New Roman"/>
          <w:sz w:val="24"/>
          <w:szCs w:val="24"/>
          <w:lang w:val="en-US"/>
        </w:rPr>
        <w:t xml:space="preserve"> </w:t>
      </w:r>
      <w:r w:rsidRPr="00A7243C">
        <w:rPr>
          <w:rFonts w:ascii="Times New Roman" w:hAnsi="Times New Roman" w:cs="Times New Roman"/>
          <w:sz w:val="24"/>
          <w:szCs w:val="24"/>
          <w:lang w:val="en-US"/>
        </w:rPr>
        <w:t>EFC holds some promise as a safe and effective intervention for voice hearers, with possible improvements in general psychopathology, psychosis, voices, and non-shared reality (aka delusions) related distress. This will need replicating in more powerful studies.</w:t>
      </w:r>
    </w:p>
    <w:p w:rsidR="00337015" w:rsidRPr="00660F13" w:rsidRDefault="00337015" w:rsidP="00337015">
      <w:pPr>
        <w:spacing w:after="0" w:line="360" w:lineRule="auto"/>
        <w:rPr>
          <w:rFonts w:ascii="Times New Roman" w:hAnsi="Times New Roman" w:cs="Times New Roman"/>
          <w:sz w:val="24"/>
          <w:szCs w:val="24"/>
          <w:lang w:val="en-US"/>
        </w:rPr>
      </w:pPr>
    </w:p>
    <w:p w:rsidR="00337015" w:rsidRDefault="00337015" w:rsidP="00337015">
      <w:r w:rsidRPr="00660F13">
        <w:rPr>
          <w:rFonts w:ascii="Times New Roman" w:hAnsi="Times New Roman" w:cs="Times New Roman"/>
          <w:b/>
          <w:sz w:val="24"/>
          <w:szCs w:val="24"/>
          <w:lang w:val="en-US"/>
        </w:rPr>
        <w:t>Keywords:</w:t>
      </w:r>
      <w:r w:rsidRPr="00660F13">
        <w:rPr>
          <w:rFonts w:ascii="Times New Roman" w:hAnsi="Times New Roman" w:cs="Times New Roman"/>
          <w:sz w:val="24"/>
          <w:szCs w:val="24"/>
          <w:lang w:val="en-US"/>
        </w:rPr>
        <w:t xml:space="preserve"> hearing voices, psychosis, schizophrenia, Making Sense of Voices, Experience </w:t>
      </w:r>
      <w:proofErr w:type="spellStart"/>
      <w:r w:rsidRPr="00660F13">
        <w:rPr>
          <w:rFonts w:ascii="Times New Roman" w:hAnsi="Times New Roman" w:cs="Times New Roman"/>
          <w:sz w:val="24"/>
          <w:szCs w:val="24"/>
          <w:lang w:val="en-US"/>
        </w:rPr>
        <w:t>Focussed</w:t>
      </w:r>
      <w:proofErr w:type="spellEnd"/>
      <w:r w:rsidRPr="00660F13">
        <w:rPr>
          <w:rFonts w:ascii="Times New Roman" w:hAnsi="Times New Roman" w:cs="Times New Roman"/>
          <w:sz w:val="24"/>
          <w:szCs w:val="24"/>
          <w:lang w:val="en-US"/>
        </w:rPr>
        <w:t xml:space="preserve"> Counselling (EFC), </w:t>
      </w:r>
      <w:proofErr w:type="spellStart"/>
      <w:r w:rsidRPr="00660F13">
        <w:rPr>
          <w:rFonts w:ascii="Times New Roman" w:hAnsi="Times New Roman" w:cs="Times New Roman"/>
          <w:sz w:val="24"/>
          <w:szCs w:val="24"/>
          <w:lang w:val="en-US"/>
        </w:rPr>
        <w:t>randomised</w:t>
      </w:r>
      <w:proofErr w:type="spellEnd"/>
      <w:r w:rsidRPr="00660F13">
        <w:rPr>
          <w:rFonts w:ascii="Times New Roman" w:hAnsi="Times New Roman" w:cs="Times New Roman"/>
          <w:sz w:val="24"/>
          <w:szCs w:val="24"/>
          <w:lang w:val="en-US"/>
        </w:rPr>
        <w:t xml:space="preserve"> controlled trial (RCT), Hearing Voices Movement</w:t>
      </w:r>
    </w:p>
    <w:p w:rsidR="00337015" w:rsidRDefault="00337015">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1D2C15" w:rsidRPr="00660F13" w:rsidRDefault="001D2C15" w:rsidP="00F059D8">
      <w:pPr>
        <w:spacing w:after="0" w:line="360" w:lineRule="auto"/>
        <w:rPr>
          <w:rFonts w:ascii="Times New Roman" w:hAnsi="Times New Roman" w:cs="Times New Roman"/>
          <w:sz w:val="24"/>
          <w:szCs w:val="24"/>
          <w:lang w:val="en-US"/>
        </w:rPr>
      </w:pPr>
    </w:p>
    <w:p w:rsidR="00F059D8" w:rsidRPr="00660F13" w:rsidRDefault="00F059D8" w:rsidP="003565ED">
      <w:pPr>
        <w:pStyle w:val="ListParagraph"/>
        <w:spacing w:after="0" w:line="360" w:lineRule="auto"/>
        <w:rPr>
          <w:rFonts w:ascii="Times New Roman" w:hAnsi="Times New Roman" w:cs="Times New Roman"/>
          <w:sz w:val="24"/>
          <w:szCs w:val="24"/>
          <w:lang w:val="en-US"/>
        </w:rPr>
      </w:pPr>
      <w:r w:rsidRPr="00660F13">
        <w:rPr>
          <w:rFonts w:ascii="Times New Roman" w:hAnsi="Times New Roman" w:cs="Times New Roman"/>
          <w:b/>
          <w:sz w:val="24"/>
          <w:szCs w:val="24"/>
          <w:lang w:val="en-US"/>
        </w:rPr>
        <w:t>Introduction</w:t>
      </w:r>
      <w:r w:rsidR="005D63DE" w:rsidRPr="00660F13">
        <w:rPr>
          <w:rFonts w:ascii="Times New Roman" w:hAnsi="Times New Roman" w:cs="Times New Roman"/>
          <w:sz w:val="24"/>
          <w:szCs w:val="24"/>
          <w:lang w:val="en-US"/>
        </w:rPr>
        <w:t xml:space="preserve"> </w:t>
      </w:r>
    </w:p>
    <w:p w:rsidR="00F22B95" w:rsidRPr="0068697E" w:rsidRDefault="00B95A66" w:rsidP="00F059D8">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The n</w:t>
      </w:r>
      <w:r w:rsidR="00417F55" w:rsidRPr="0068697E">
        <w:rPr>
          <w:rFonts w:ascii="Times New Roman" w:hAnsi="Times New Roman" w:cs="Times New Roman"/>
          <w:sz w:val="24"/>
          <w:szCs w:val="24"/>
          <w:lang w:val="en-US"/>
        </w:rPr>
        <w:t>eed for a change in approach to</w:t>
      </w:r>
      <w:r w:rsidRPr="0068697E">
        <w:rPr>
          <w:rFonts w:ascii="Times New Roman" w:hAnsi="Times New Roman" w:cs="Times New Roman"/>
          <w:sz w:val="24"/>
          <w:szCs w:val="24"/>
          <w:lang w:val="en-US"/>
        </w:rPr>
        <w:t xml:space="preserve"> the way </w:t>
      </w:r>
      <w:r w:rsidR="005E35B1" w:rsidRPr="0068697E">
        <w:rPr>
          <w:rFonts w:ascii="Times New Roman" w:hAnsi="Times New Roman" w:cs="Times New Roman"/>
          <w:sz w:val="24"/>
          <w:szCs w:val="24"/>
          <w:lang w:val="en-US"/>
        </w:rPr>
        <w:t xml:space="preserve">distressed </w:t>
      </w:r>
      <w:r w:rsidR="008E7ABA" w:rsidRPr="0068697E">
        <w:rPr>
          <w:rFonts w:ascii="Times New Roman" w:hAnsi="Times New Roman" w:cs="Times New Roman"/>
          <w:sz w:val="24"/>
          <w:szCs w:val="24"/>
          <w:lang w:val="en-US"/>
        </w:rPr>
        <w:t xml:space="preserve">voice hearer(s) (VH) </w:t>
      </w:r>
      <w:r w:rsidR="00DA6A88" w:rsidRPr="0068697E">
        <w:rPr>
          <w:rFonts w:ascii="Times New Roman" w:hAnsi="Times New Roman" w:cs="Times New Roman"/>
          <w:sz w:val="24"/>
          <w:szCs w:val="24"/>
          <w:lang w:val="en-US"/>
        </w:rPr>
        <w:t xml:space="preserve">experience mental health </w:t>
      </w:r>
      <w:r w:rsidRPr="0068697E">
        <w:rPr>
          <w:rFonts w:ascii="Times New Roman" w:hAnsi="Times New Roman" w:cs="Times New Roman"/>
          <w:sz w:val="24"/>
          <w:szCs w:val="24"/>
          <w:lang w:val="en-US"/>
        </w:rPr>
        <w:t xml:space="preserve">services remains </w:t>
      </w:r>
      <w:r w:rsidR="008E7ABA" w:rsidRPr="0068697E">
        <w:rPr>
          <w:rFonts w:ascii="Times New Roman" w:hAnsi="Times New Roman" w:cs="Times New Roman"/>
          <w:sz w:val="24"/>
          <w:szCs w:val="24"/>
          <w:lang w:val="en-US"/>
        </w:rPr>
        <w:t>strongly supported by VH</w:t>
      </w:r>
      <w:r w:rsidRPr="0068697E">
        <w:rPr>
          <w:rFonts w:ascii="Times New Roman" w:hAnsi="Times New Roman" w:cs="Times New Roman"/>
          <w:sz w:val="24"/>
          <w:szCs w:val="24"/>
          <w:lang w:val="en-US"/>
        </w:rPr>
        <w:t xml:space="preserve"> themselves</w:t>
      </w:r>
      <w:r w:rsidR="00E070B2" w:rsidRPr="0068697E">
        <w:rPr>
          <w:rFonts w:ascii="Times New Roman" w:hAnsi="Times New Roman" w:cs="Times New Roman"/>
          <w:sz w:val="24"/>
          <w:szCs w:val="24"/>
          <w:lang w:val="en-US"/>
        </w:rPr>
        <w:t>, especially</w:t>
      </w:r>
      <w:r w:rsidR="00353597" w:rsidRPr="0068697E">
        <w:rPr>
          <w:rFonts w:ascii="Times New Roman" w:hAnsi="Times New Roman" w:cs="Times New Roman"/>
          <w:sz w:val="24"/>
          <w:szCs w:val="24"/>
          <w:lang w:val="en-US"/>
        </w:rPr>
        <w:t xml:space="preserve"> via the</w:t>
      </w:r>
      <w:r w:rsidR="00417F55" w:rsidRPr="0068697E">
        <w:rPr>
          <w:rFonts w:ascii="Times New Roman" w:hAnsi="Times New Roman" w:cs="Times New Roman"/>
          <w:sz w:val="24"/>
          <w:szCs w:val="24"/>
          <w:lang w:val="en-US"/>
        </w:rPr>
        <w:t xml:space="preserve"> </w:t>
      </w:r>
      <w:r w:rsidRPr="0068697E">
        <w:rPr>
          <w:rFonts w:ascii="Times New Roman" w:hAnsi="Times New Roman" w:cs="Times New Roman"/>
          <w:sz w:val="24"/>
          <w:szCs w:val="24"/>
          <w:lang w:val="en-US"/>
        </w:rPr>
        <w:t>fast growing international Hearing Voices Movement</w:t>
      </w:r>
      <w:r w:rsidR="00417F55" w:rsidRPr="0068697E">
        <w:rPr>
          <w:rFonts w:ascii="Times New Roman" w:hAnsi="Times New Roman" w:cs="Times New Roman"/>
          <w:sz w:val="24"/>
          <w:szCs w:val="24"/>
          <w:lang w:val="en-US"/>
        </w:rPr>
        <w:t xml:space="preserve"> </w:t>
      </w:r>
      <w:r w:rsidR="00F25A42" w:rsidRPr="0068697E">
        <w:rPr>
          <w:rFonts w:ascii="Times New Roman" w:hAnsi="Times New Roman" w:cs="Times New Roman"/>
          <w:sz w:val="24"/>
          <w:szCs w:val="24"/>
          <w:lang w:val="en-US"/>
        </w:rPr>
        <w:t xml:space="preserve">(HVM) </w:t>
      </w:r>
      <w:r w:rsidR="004274CC" w:rsidRPr="0068697E">
        <w:rPr>
          <w:rFonts w:ascii="Times New Roman" w:hAnsi="Times New Roman" w:cs="Times New Roman"/>
          <w:sz w:val="24"/>
          <w:szCs w:val="24"/>
          <w:lang w:val="en-US"/>
        </w:rPr>
        <w:t>(</w:t>
      </w:r>
      <w:proofErr w:type="spellStart"/>
      <w:r w:rsidR="006B193A" w:rsidRPr="0068697E">
        <w:rPr>
          <w:rFonts w:ascii="Times New Roman" w:hAnsi="Times New Roman" w:cs="Times New Roman"/>
          <w:sz w:val="24"/>
          <w:szCs w:val="24"/>
          <w:lang w:val="en-US"/>
        </w:rPr>
        <w:t>Corstens</w:t>
      </w:r>
      <w:proofErr w:type="spellEnd"/>
      <w:r w:rsidR="006B193A" w:rsidRPr="0068697E">
        <w:rPr>
          <w:rFonts w:ascii="Times New Roman" w:hAnsi="Times New Roman" w:cs="Times New Roman"/>
          <w:sz w:val="24"/>
          <w:szCs w:val="24"/>
          <w:lang w:val="en-US"/>
        </w:rPr>
        <w:t xml:space="preserve">, </w:t>
      </w:r>
      <w:proofErr w:type="spellStart"/>
      <w:r w:rsidR="006B193A" w:rsidRPr="0068697E">
        <w:rPr>
          <w:rFonts w:ascii="Times New Roman" w:hAnsi="Times New Roman" w:cs="Times New Roman"/>
          <w:sz w:val="24"/>
          <w:szCs w:val="24"/>
          <w:lang w:val="en-US"/>
        </w:rPr>
        <w:t>Longden</w:t>
      </w:r>
      <w:proofErr w:type="spellEnd"/>
      <w:r w:rsidR="006B193A" w:rsidRPr="0068697E">
        <w:rPr>
          <w:rFonts w:ascii="Times New Roman" w:hAnsi="Times New Roman" w:cs="Times New Roman"/>
          <w:sz w:val="24"/>
          <w:szCs w:val="24"/>
          <w:lang w:val="en-US"/>
        </w:rPr>
        <w:t xml:space="preserve">, McCarthy-Jones, </w:t>
      </w:r>
      <w:proofErr w:type="spellStart"/>
      <w:r w:rsidR="006B193A" w:rsidRPr="0068697E">
        <w:rPr>
          <w:rFonts w:ascii="Times New Roman" w:hAnsi="Times New Roman" w:cs="Times New Roman"/>
          <w:sz w:val="24"/>
          <w:szCs w:val="24"/>
          <w:lang w:val="en-US"/>
        </w:rPr>
        <w:t>Waddingham</w:t>
      </w:r>
      <w:proofErr w:type="spellEnd"/>
      <w:r w:rsidR="000E1F9F" w:rsidRPr="0068697E">
        <w:rPr>
          <w:rFonts w:ascii="Times New Roman" w:hAnsi="Times New Roman" w:cs="Times New Roman"/>
          <w:sz w:val="24"/>
          <w:szCs w:val="24"/>
          <w:lang w:val="en-US"/>
        </w:rPr>
        <w:t xml:space="preserve"> </w:t>
      </w:r>
      <w:r w:rsidR="00856A7F" w:rsidRPr="0068697E">
        <w:rPr>
          <w:rFonts w:ascii="Times New Roman" w:hAnsi="Times New Roman" w:cs="Times New Roman"/>
          <w:sz w:val="24"/>
          <w:szCs w:val="24"/>
          <w:lang w:val="en-US"/>
        </w:rPr>
        <w:t>&amp;</w:t>
      </w:r>
      <w:r w:rsidR="006B193A" w:rsidRPr="0068697E">
        <w:rPr>
          <w:rFonts w:ascii="Times New Roman" w:hAnsi="Times New Roman" w:cs="Times New Roman"/>
          <w:sz w:val="24"/>
          <w:szCs w:val="24"/>
          <w:lang w:val="en-US"/>
        </w:rPr>
        <w:t xml:space="preserve"> Thomas, 2014</w:t>
      </w:r>
      <w:r w:rsidR="00417F55" w:rsidRPr="0068697E">
        <w:rPr>
          <w:rFonts w:ascii="Times New Roman" w:hAnsi="Times New Roman" w:cs="Times New Roman"/>
          <w:sz w:val="24"/>
          <w:szCs w:val="24"/>
          <w:lang w:val="en-US"/>
        </w:rPr>
        <w:t>)</w:t>
      </w:r>
      <w:r w:rsidR="00353597" w:rsidRPr="0068697E">
        <w:rPr>
          <w:rFonts w:ascii="Times New Roman" w:hAnsi="Times New Roman" w:cs="Times New Roman"/>
          <w:sz w:val="24"/>
          <w:szCs w:val="24"/>
          <w:lang w:val="en-US"/>
        </w:rPr>
        <w:t>.</w:t>
      </w:r>
      <w:r w:rsidR="00417F55" w:rsidRPr="0068697E">
        <w:rPr>
          <w:rFonts w:ascii="Times New Roman" w:hAnsi="Times New Roman" w:cs="Times New Roman"/>
          <w:sz w:val="24"/>
          <w:szCs w:val="24"/>
          <w:lang w:val="en-US"/>
        </w:rPr>
        <w:t xml:space="preserve"> </w:t>
      </w:r>
    </w:p>
    <w:p w:rsidR="00AA7878" w:rsidRPr="0068697E" w:rsidRDefault="00332CFE" w:rsidP="00F059D8">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Short- and long-term side-effe</w:t>
      </w:r>
      <w:r w:rsidR="00417F55" w:rsidRPr="0068697E">
        <w:rPr>
          <w:rFonts w:ascii="Times New Roman" w:hAnsi="Times New Roman" w:cs="Times New Roman"/>
          <w:sz w:val="24"/>
          <w:szCs w:val="24"/>
          <w:lang w:val="en-US"/>
        </w:rPr>
        <w:t>cts of antipsychotic medication</w:t>
      </w:r>
      <w:r w:rsidR="00BC330C" w:rsidRPr="0068697E">
        <w:rPr>
          <w:rFonts w:ascii="Times New Roman" w:hAnsi="Times New Roman" w:cs="Times New Roman"/>
          <w:sz w:val="24"/>
          <w:szCs w:val="24"/>
          <w:lang w:val="en-US"/>
        </w:rPr>
        <w:t>, including higher mortality</w:t>
      </w:r>
      <w:r w:rsidR="00825258" w:rsidRPr="0068697E">
        <w:rPr>
          <w:rFonts w:ascii="Times New Roman" w:hAnsi="Times New Roman" w:cs="Times New Roman"/>
          <w:sz w:val="24"/>
          <w:szCs w:val="24"/>
          <w:lang w:val="en-US"/>
        </w:rPr>
        <w:t xml:space="preserve"> rates </w:t>
      </w:r>
      <w:r w:rsidR="00417F55" w:rsidRPr="0068697E">
        <w:rPr>
          <w:rFonts w:ascii="Times New Roman" w:hAnsi="Times New Roman" w:cs="Times New Roman"/>
          <w:sz w:val="24"/>
          <w:szCs w:val="24"/>
          <w:lang w:val="en-US"/>
        </w:rPr>
        <w:t>(</w:t>
      </w:r>
      <w:proofErr w:type="spellStart"/>
      <w:r w:rsidR="00417F55" w:rsidRPr="0068697E">
        <w:rPr>
          <w:rFonts w:ascii="Times New Roman" w:hAnsi="Times New Roman" w:cs="Times New Roman"/>
          <w:sz w:val="24"/>
          <w:szCs w:val="24"/>
          <w:lang w:val="en-US"/>
        </w:rPr>
        <w:t>Aderhold</w:t>
      </w:r>
      <w:proofErr w:type="spellEnd"/>
      <w:r w:rsidR="00AF33C8" w:rsidRPr="0068697E">
        <w:rPr>
          <w:rFonts w:ascii="Times New Roman" w:hAnsi="Times New Roman" w:cs="Times New Roman"/>
          <w:sz w:val="24"/>
          <w:szCs w:val="24"/>
          <w:lang w:val="en-US"/>
        </w:rPr>
        <w:t xml:space="preserve"> </w:t>
      </w:r>
      <w:r w:rsidR="00856A7F" w:rsidRPr="0068697E">
        <w:rPr>
          <w:rFonts w:ascii="Times New Roman" w:hAnsi="Times New Roman" w:cs="Times New Roman"/>
          <w:sz w:val="24"/>
          <w:szCs w:val="24"/>
          <w:lang w:val="en-US"/>
        </w:rPr>
        <w:t>&amp;</w:t>
      </w:r>
      <w:r w:rsidR="00AF33C8" w:rsidRPr="0068697E">
        <w:rPr>
          <w:rFonts w:ascii="Times New Roman" w:hAnsi="Times New Roman" w:cs="Times New Roman"/>
          <w:sz w:val="24"/>
          <w:szCs w:val="24"/>
          <w:lang w:val="en-US"/>
        </w:rPr>
        <w:t xml:space="preserve"> </w:t>
      </w:r>
      <w:proofErr w:type="spellStart"/>
      <w:r w:rsidR="00AF33C8" w:rsidRPr="0068697E">
        <w:rPr>
          <w:rFonts w:ascii="Times New Roman" w:hAnsi="Times New Roman" w:cs="Times New Roman"/>
          <w:sz w:val="24"/>
          <w:szCs w:val="24"/>
          <w:lang w:val="en-US"/>
        </w:rPr>
        <w:t>Stastny</w:t>
      </w:r>
      <w:proofErr w:type="spellEnd"/>
      <w:r w:rsidR="004274CC" w:rsidRPr="0068697E">
        <w:rPr>
          <w:rFonts w:ascii="Times New Roman" w:hAnsi="Times New Roman" w:cs="Times New Roman"/>
          <w:sz w:val="24"/>
          <w:szCs w:val="24"/>
          <w:lang w:val="en-US"/>
        </w:rPr>
        <w:t>,</w:t>
      </w:r>
      <w:r w:rsidR="00D22A21" w:rsidRPr="0068697E">
        <w:rPr>
          <w:rFonts w:ascii="Times New Roman" w:hAnsi="Times New Roman" w:cs="Times New Roman"/>
          <w:sz w:val="24"/>
          <w:szCs w:val="24"/>
          <w:lang w:val="en-US"/>
        </w:rPr>
        <w:t xml:space="preserve"> 2007)</w:t>
      </w:r>
      <w:r w:rsidR="00825258" w:rsidRPr="0068697E">
        <w:rPr>
          <w:rFonts w:ascii="Times New Roman" w:hAnsi="Times New Roman" w:cs="Times New Roman"/>
          <w:sz w:val="24"/>
          <w:szCs w:val="24"/>
          <w:lang w:val="en-US"/>
        </w:rPr>
        <w:t>,</w:t>
      </w:r>
      <w:r w:rsidR="00D22A21" w:rsidRPr="0068697E">
        <w:rPr>
          <w:rFonts w:ascii="Times New Roman" w:hAnsi="Times New Roman" w:cs="Times New Roman"/>
          <w:sz w:val="24"/>
          <w:szCs w:val="24"/>
          <w:lang w:val="en-US"/>
        </w:rPr>
        <w:t xml:space="preserve"> </w:t>
      </w:r>
      <w:r w:rsidR="0056353F" w:rsidRPr="0056353F">
        <w:rPr>
          <w:rFonts w:ascii="Times New Roman" w:hAnsi="Times New Roman" w:cs="Times New Roman"/>
          <w:sz w:val="24"/>
          <w:szCs w:val="24"/>
          <w:highlight w:val="cyan"/>
          <w:lang w:val="en-US"/>
        </w:rPr>
        <w:t>and</w:t>
      </w:r>
      <w:r w:rsidR="00D22A21" w:rsidRPr="0068697E">
        <w:rPr>
          <w:rFonts w:ascii="Times New Roman" w:hAnsi="Times New Roman" w:cs="Times New Roman"/>
          <w:sz w:val="24"/>
          <w:szCs w:val="24"/>
          <w:lang w:val="en-US"/>
        </w:rPr>
        <w:t xml:space="preserve"> </w:t>
      </w:r>
      <w:r w:rsidR="00AF33C8" w:rsidRPr="0068697E">
        <w:rPr>
          <w:rFonts w:ascii="Times New Roman" w:hAnsi="Times New Roman" w:cs="Times New Roman"/>
          <w:sz w:val="24"/>
          <w:szCs w:val="24"/>
          <w:lang w:val="en-US"/>
        </w:rPr>
        <w:t xml:space="preserve">atypical antipsychotics </w:t>
      </w:r>
      <w:r w:rsidR="004274CC" w:rsidRPr="0068697E">
        <w:rPr>
          <w:rFonts w:ascii="Times New Roman" w:hAnsi="Times New Roman" w:cs="Times New Roman"/>
          <w:sz w:val="24"/>
          <w:szCs w:val="24"/>
          <w:lang w:val="en-US"/>
        </w:rPr>
        <w:t xml:space="preserve">only </w:t>
      </w:r>
      <w:r w:rsidR="00BB3070" w:rsidRPr="0068697E">
        <w:rPr>
          <w:rFonts w:ascii="Times New Roman" w:hAnsi="Times New Roman" w:cs="Times New Roman"/>
          <w:sz w:val="24"/>
          <w:szCs w:val="24"/>
          <w:lang w:val="en-US"/>
        </w:rPr>
        <w:t xml:space="preserve">producing </w:t>
      </w:r>
      <w:r w:rsidR="004274CC" w:rsidRPr="0068697E">
        <w:rPr>
          <w:rFonts w:ascii="Times New Roman" w:hAnsi="Times New Roman" w:cs="Times New Roman"/>
          <w:sz w:val="24"/>
          <w:szCs w:val="24"/>
          <w:lang w:val="en-US"/>
        </w:rPr>
        <w:t>1</w:t>
      </w:r>
      <w:r w:rsidR="00BB3070" w:rsidRPr="0068697E">
        <w:rPr>
          <w:rFonts w:ascii="Times New Roman" w:hAnsi="Times New Roman" w:cs="Times New Roman"/>
          <w:sz w:val="24"/>
          <w:szCs w:val="24"/>
          <w:lang w:val="en-US"/>
        </w:rPr>
        <w:t>8</w:t>
      </w:r>
      <w:r w:rsidR="004274CC" w:rsidRPr="0068697E">
        <w:rPr>
          <w:rFonts w:ascii="Times New Roman" w:hAnsi="Times New Roman" w:cs="Times New Roman"/>
          <w:sz w:val="24"/>
          <w:szCs w:val="24"/>
          <w:lang w:val="en-US"/>
        </w:rPr>
        <w:t>%</w:t>
      </w:r>
      <w:r w:rsidR="00BB3070" w:rsidRPr="0068697E">
        <w:rPr>
          <w:rFonts w:ascii="Times New Roman" w:hAnsi="Times New Roman" w:cs="Times New Roman"/>
          <w:sz w:val="24"/>
          <w:szCs w:val="24"/>
          <w:lang w:val="en-US"/>
        </w:rPr>
        <w:t xml:space="preserve"> bett</w:t>
      </w:r>
      <w:r w:rsidR="002A5588" w:rsidRPr="0068697E">
        <w:rPr>
          <w:rFonts w:ascii="Times New Roman" w:hAnsi="Times New Roman" w:cs="Times New Roman"/>
          <w:sz w:val="24"/>
          <w:szCs w:val="24"/>
          <w:lang w:val="en-US"/>
        </w:rPr>
        <w:t>er clinical response rate</w:t>
      </w:r>
      <w:r w:rsidR="0056353F" w:rsidRPr="0056353F">
        <w:rPr>
          <w:rFonts w:ascii="Times New Roman" w:hAnsi="Times New Roman" w:cs="Times New Roman"/>
          <w:sz w:val="24"/>
          <w:szCs w:val="24"/>
          <w:highlight w:val="cyan"/>
          <w:lang w:val="en-US"/>
        </w:rPr>
        <w:t>s</w:t>
      </w:r>
      <w:r w:rsidR="00BB3070" w:rsidRPr="0068697E">
        <w:rPr>
          <w:rFonts w:ascii="Times New Roman" w:hAnsi="Times New Roman" w:cs="Times New Roman"/>
          <w:sz w:val="24"/>
          <w:szCs w:val="24"/>
          <w:lang w:val="en-US"/>
        </w:rPr>
        <w:t xml:space="preserve"> than placebo</w:t>
      </w:r>
      <w:r w:rsidR="004D6CF4" w:rsidRPr="0068697E">
        <w:rPr>
          <w:rFonts w:ascii="Times New Roman" w:hAnsi="Times New Roman" w:cs="Times New Roman"/>
          <w:sz w:val="24"/>
          <w:szCs w:val="24"/>
          <w:lang w:val="en-US"/>
        </w:rPr>
        <w:t xml:space="preserve"> (</w:t>
      </w:r>
      <w:proofErr w:type="spellStart"/>
      <w:r w:rsidR="004D6CF4" w:rsidRPr="0068697E">
        <w:rPr>
          <w:rFonts w:ascii="Times New Roman" w:hAnsi="Times New Roman" w:cs="Times New Roman"/>
          <w:sz w:val="24"/>
          <w:szCs w:val="24"/>
          <w:lang w:val="en-US"/>
        </w:rPr>
        <w:t>Leucht</w:t>
      </w:r>
      <w:proofErr w:type="spellEnd"/>
      <w:r w:rsidR="004D6CF4" w:rsidRPr="0068697E">
        <w:rPr>
          <w:rFonts w:ascii="Times New Roman" w:hAnsi="Times New Roman" w:cs="Times New Roman"/>
          <w:sz w:val="24"/>
          <w:szCs w:val="24"/>
          <w:lang w:val="en-US"/>
        </w:rPr>
        <w:t xml:space="preserve">, </w:t>
      </w:r>
      <w:proofErr w:type="spellStart"/>
      <w:r w:rsidR="004D6CF4" w:rsidRPr="0068697E">
        <w:rPr>
          <w:rFonts w:ascii="Times New Roman" w:hAnsi="Times New Roman" w:cs="Times New Roman"/>
          <w:sz w:val="24"/>
          <w:szCs w:val="24"/>
          <w:lang w:val="en-US"/>
        </w:rPr>
        <w:t>Arbter</w:t>
      </w:r>
      <w:proofErr w:type="spellEnd"/>
      <w:r w:rsidR="004D6CF4" w:rsidRPr="0068697E">
        <w:rPr>
          <w:rFonts w:ascii="Times New Roman" w:hAnsi="Times New Roman" w:cs="Times New Roman"/>
          <w:sz w:val="24"/>
          <w:szCs w:val="24"/>
          <w:lang w:val="en-US"/>
        </w:rPr>
        <w:t xml:space="preserve">, Engel, </w:t>
      </w:r>
      <w:proofErr w:type="spellStart"/>
      <w:r w:rsidR="004D6CF4" w:rsidRPr="0068697E">
        <w:rPr>
          <w:rFonts w:ascii="Times New Roman" w:hAnsi="Times New Roman" w:cs="Times New Roman"/>
          <w:sz w:val="24"/>
          <w:szCs w:val="24"/>
          <w:lang w:val="en-US"/>
        </w:rPr>
        <w:t>Kissling</w:t>
      </w:r>
      <w:proofErr w:type="spellEnd"/>
      <w:r w:rsidR="004D6CF4" w:rsidRPr="0068697E">
        <w:rPr>
          <w:rFonts w:ascii="Times New Roman" w:hAnsi="Times New Roman" w:cs="Times New Roman"/>
          <w:sz w:val="24"/>
          <w:szCs w:val="24"/>
          <w:lang w:val="en-US"/>
        </w:rPr>
        <w:t xml:space="preserve"> </w:t>
      </w:r>
      <w:r w:rsidR="00856A7F" w:rsidRPr="0068697E">
        <w:rPr>
          <w:rFonts w:ascii="Times New Roman" w:hAnsi="Times New Roman" w:cs="Times New Roman"/>
          <w:sz w:val="24"/>
          <w:szCs w:val="24"/>
          <w:lang w:val="en-US"/>
        </w:rPr>
        <w:t>&amp;</w:t>
      </w:r>
      <w:r w:rsidR="004D6CF4" w:rsidRPr="0068697E">
        <w:rPr>
          <w:rFonts w:ascii="Times New Roman" w:hAnsi="Times New Roman" w:cs="Times New Roman"/>
          <w:sz w:val="24"/>
          <w:szCs w:val="24"/>
          <w:lang w:val="en-US"/>
        </w:rPr>
        <w:t xml:space="preserve"> Davis,</w:t>
      </w:r>
      <w:r w:rsidR="00C16789" w:rsidRPr="0068697E">
        <w:rPr>
          <w:rFonts w:ascii="Times New Roman" w:hAnsi="Times New Roman" w:cs="Times New Roman"/>
          <w:sz w:val="24"/>
          <w:szCs w:val="24"/>
          <w:lang w:val="en-US"/>
        </w:rPr>
        <w:t xml:space="preserve"> </w:t>
      </w:r>
      <w:r w:rsidR="00AF33C8" w:rsidRPr="0068697E">
        <w:rPr>
          <w:rFonts w:ascii="Times New Roman" w:hAnsi="Times New Roman" w:cs="Times New Roman"/>
          <w:sz w:val="24"/>
          <w:szCs w:val="24"/>
          <w:lang w:val="en-US"/>
        </w:rPr>
        <w:t>2009)</w:t>
      </w:r>
      <w:r w:rsidR="00334019" w:rsidRPr="0068697E">
        <w:rPr>
          <w:rFonts w:ascii="Times New Roman" w:hAnsi="Times New Roman" w:cs="Times New Roman"/>
          <w:sz w:val="24"/>
          <w:szCs w:val="24"/>
          <w:lang w:val="en-US"/>
        </w:rPr>
        <w:t xml:space="preserve"> </w:t>
      </w:r>
      <w:r w:rsidR="004C407F" w:rsidRPr="0068697E">
        <w:rPr>
          <w:rFonts w:ascii="Times New Roman" w:hAnsi="Times New Roman" w:cs="Times New Roman"/>
          <w:sz w:val="24"/>
          <w:szCs w:val="24"/>
          <w:lang w:val="en-US"/>
        </w:rPr>
        <w:t xml:space="preserve">challenge the current dominance of </w:t>
      </w:r>
      <w:proofErr w:type="spellStart"/>
      <w:r w:rsidR="004C407F" w:rsidRPr="0068697E">
        <w:rPr>
          <w:rFonts w:ascii="Times New Roman" w:hAnsi="Times New Roman" w:cs="Times New Roman"/>
          <w:sz w:val="24"/>
          <w:szCs w:val="24"/>
          <w:lang w:val="en-US"/>
        </w:rPr>
        <w:t>medicalised</w:t>
      </w:r>
      <w:proofErr w:type="spellEnd"/>
      <w:r w:rsidR="004C407F" w:rsidRPr="0068697E">
        <w:rPr>
          <w:rFonts w:ascii="Times New Roman" w:hAnsi="Times New Roman" w:cs="Times New Roman"/>
          <w:sz w:val="24"/>
          <w:szCs w:val="24"/>
          <w:lang w:val="en-US"/>
        </w:rPr>
        <w:t xml:space="preserve"> approaches in routine psychiatric provision. </w:t>
      </w:r>
      <w:r w:rsidR="00834C0D" w:rsidRPr="0068697E">
        <w:rPr>
          <w:rFonts w:ascii="Times New Roman" w:hAnsi="Times New Roman" w:cs="Times New Roman"/>
          <w:sz w:val="24"/>
          <w:szCs w:val="24"/>
          <w:lang w:val="en-US"/>
        </w:rPr>
        <w:t>Whilst a</w:t>
      </w:r>
      <w:r w:rsidR="002E757F" w:rsidRPr="0068697E">
        <w:rPr>
          <w:rFonts w:ascii="Times New Roman" w:hAnsi="Times New Roman" w:cs="Times New Roman"/>
          <w:sz w:val="24"/>
          <w:szCs w:val="24"/>
          <w:lang w:val="en-US"/>
        </w:rPr>
        <w:t xml:space="preserve"> small majority recover</w:t>
      </w:r>
      <w:r w:rsidR="00834C0D" w:rsidRPr="0068697E">
        <w:rPr>
          <w:rFonts w:ascii="Times New Roman" w:hAnsi="Times New Roman" w:cs="Times New Roman"/>
          <w:sz w:val="24"/>
          <w:szCs w:val="24"/>
          <w:lang w:val="en-US"/>
        </w:rPr>
        <w:t xml:space="preserve"> clinically</w:t>
      </w:r>
      <w:r w:rsidR="00EB2522" w:rsidRPr="0068697E">
        <w:rPr>
          <w:rFonts w:ascii="Times New Roman" w:hAnsi="Times New Roman" w:cs="Times New Roman"/>
          <w:sz w:val="24"/>
          <w:szCs w:val="24"/>
          <w:lang w:val="en-US"/>
        </w:rPr>
        <w:t xml:space="preserve"> from schizophrenia</w:t>
      </w:r>
      <w:r w:rsidR="00834C0D" w:rsidRPr="0068697E">
        <w:rPr>
          <w:rFonts w:ascii="Times New Roman" w:hAnsi="Times New Roman" w:cs="Times New Roman"/>
          <w:sz w:val="24"/>
          <w:szCs w:val="24"/>
          <w:lang w:val="en-US"/>
        </w:rPr>
        <w:t xml:space="preserve">, it remains unclear what helps in this process. A difficult to measure personal process of recovery </w:t>
      </w:r>
      <w:r w:rsidR="007C4EDA" w:rsidRPr="007C4EDA">
        <w:rPr>
          <w:rFonts w:ascii="Times New Roman" w:hAnsi="Times New Roman" w:cs="Times New Roman"/>
          <w:sz w:val="24"/>
          <w:szCs w:val="24"/>
          <w:highlight w:val="cyan"/>
          <w:lang w:val="en-US"/>
        </w:rPr>
        <w:t>appears</w:t>
      </w:r>
      <w:r w:rsidR="00834C0D" w:rsidRPr="0068697E">
        <w:rPr>
          <w:rFonts w:ascii="Times New Roman" w:hAnsi="Times New Roman" w:cs="Times New Roman"/>
          <w:sz w:val="24"/>
          <w:szCs w:val="24"/>
          <w:lang w:val="en-US"/>
        </w:rPr>
        <w:t xml:space="preserve"> more meaningful </w:t>
      </w:r>
      <w:r w:rsidR="00806EAB" w:rsidRPr="0068697E">
        <w:rPr>
          <w:rFonts w:ascii="Times New Roman" w:hAnsi="Times New Roman" w:cs="Times New Roman"/>
          <w:sz w:val="24"/>
          <w:szCs w:val="24"/>
          <w:lang w:val="en-US"/>
        </w:rPr>
        <w:t>though necessitate</w:t>
      </w:r>
      <w:r w:rsidR="007C4EDA" w:rsidRPr="007C4EDA">
        <w:rPr>
          <w:rFonts w:ascii="Times New Roman" w:hAnsi="Times New Roman" w:cs="Times New Roman"/>
          <w:sz w:val="24"/>
          <w:szCs w:val="24"/>
          <w:highlight w:val="cyan"/>
          <w:lang w:val="en-US"/>
        </w:rPr>
        <w:t>s</w:t>
      </w:r>
      <w:r w:rsidR="00806EAB" w:rsidRPr="0068697E">
        <w:rPr>
          <w:rFonts w:ascii="Times New Roman" w:hAnsi="Times New Roman" w:cs="Times New Roman"/>
          <w:sz w:val="24"/>
          <w:szCs w:val="24"/>
          <w:lang w:val="en-US"/>
        </w:rPr>
        <w:t xml:space="preserve"> a paradigm shift in psychiatric service provision </w:t>
      </w:r>
      <w:r w:rsidR="002E757F" w:rsidRPr="0068697E">
        <w:rPr>
          <w:rFonts w:ascii="Times New Roman" w:hAnsi="Times New Roman" w:cs="Times New Roman"/>
          <w:sz w:val="24"/>
          <w:szCs w:val="24"/>
          <w:lang w:val="en-US"/>
        </w:rPr>
        <w:t xml:space="preserve">(Slade, </w:t>
      </w:r>
      <w:proofErr w:type="spellStart"/>
      <w:r w:rsidR="002E757F" w:rsidRPr="0068697E">
        <w:rPr>
          <w:rFonts w:ascii="Times New Roman" w:hAnsi="Times New Roman" w:cs="Times New Roman"/>
          <w:sz w:val="24"/>
          <w:szCs w:val="24"/>
          <w:lang w:val="en-US"/>
        </w:rPr>
        <w:t>Amering</w:t>
      </w:r>
      <w:proofErr w:type="spellEnd"/>
      <w:r w:rsidR="002E757F" w:rsidRPr="0068697E">
        <w:rPr>
          <w:rFonts w:ascii="Times New Roman" w:hAnsi="Times New Roman" w:cs="Times New Roman"/>
          <w:sz w:val="24"/>
          <w:szCs w:val="24"/>
          <w:lang w:val="en-US"/>
        </w:rPr>
        <w:t xml:space="preserve"> &amp; </w:t>
      </w:r>
      <w:proofErr w:type="spellStart"/>
      <w:r w:rsidR="002E757F" w:rsidRPr="0068697E">
        <w:rPr>
          <w:rFonts w:ascii="Times New Roman" w:hAnsi="Times New Roman" w:cs="Times New Roman"/>
          <w:sz w:val="24"/>
          <w:szCs w:val="24"/>
          <w:lang w:val="en-US"/>
        </w:rPr>
        <w:t>Oades</w:t>
      </w:r>
      <w:proofErr w:type="spellEnd"/>
      <w:r w:rsidR="002E757F" w:rsidRPr="0068697E">
        <w:rPr>
          <w:rFonts w:ascii="Times New Roman" w:hAnsi="Times New Roman" w:cs="Times New Roman"/>
          <w:sz w:val="24"/>
          <w:szCs w:val="24"/>
          <w:lang w:val="en-US"/>
        </w:rPr>
        <w:t>, 2008</w:t>
      </w:r>
      <w:r w:rsidR="00B16404">
        <w:rPr>
          <w:rFonts w:ascii="Times New Roman" w:hAnsi="Times New Roman" w:cs="Times New Roman"/>
          <w:sz w:val="24"/>
          <w:szCs w:val="24"/>
          <w:lang w:val="en-US"/>
        </w:rPr>
        <w:t>;</w:t>
      </w:r>
      <w:r w:rsidR="002A59AE">
        <w:rPr>
          <w:rFonts w:ascii="Times New Roman" w:hAnsi="Times New Roman" w:cs="Times New Roman"/>
          <w:sz w:val="24"/>
          <w:szCs w:val="24"/>
          <w:lang w:val="en-US"/>
        </w:rPr>
        <w:t xml:space="preserve"> </w:t>
      </w:r>
      <w:r w:rsidR="002A59AE" w:rsidRPr="009E2D4A">
        <w:rPr>
          <w:rFonts w:ascii="Times New Roman" w:hAnsi="Times New Roman" w:cs="Times New Roman"/>
          <w:sz w:val="24"/>
          <w:szCs w:val="24"/>
          <w:highlight w:val="green"/>
          <w:lang w:val="en-US"/>
        </w:rPr>
        <w:t xml:space="preserve">Dillon, Johnstone &amp; </w:t>
      </w:r>
      <w:proofErr w:type="spellStart"/>
      <w:r w:rsidR="002A59AE" w:rsidRPr="009E2D4A">
        <w:rPr>
          <w:rFonts w:ascii="Times New Roman" w:hAnsi="Times New Roman" w:cs="Times New Roman"/>
          <w:sz w:val="24"/>
          <w:szCs w:val="24"/>
          <w:highlight w:val="green"/>
          <w:lang w:val="en-US"/>
        </w:rPr>
        <w:t>Longden</w:t>
      </w:r>
      <w:proofErr w:type="spellEnd"/>
      <w:r w:rsidR="002A59AE" w:rsidRPr="009E2D4A">
        <w:rPr>
          <w:rFonts w:ascii="Times New Roman" w:hAnsi="Times New Roman" w:cs="Times New Roman"/>
          <w:sz w:val="24"/>
          <w:szCs w:val="24"/>
          <w:highlight w:val="green"/>
          <w:lang w:val="en-US"/>
        </w:rPr>
        <w:t>, 2012</w:t>
      </w:r>
      <w:r w:rsidR="006449C5" w:rsidRPr="0068697E">
        <w:rPr>
          <w:rFonts w:ascii="Times New Roman" w:hAnsi="Times New Roman" w:cs="Times New Roman"/>
          <w:sz w:val="24"/>
          <w:szCs w:val="24"/>
          <w:lang w:val="en-US"/>
        </w:rPr>
        <w:t>)</w:t>
      </w:r>
      <w:r w:rsidR="00834C0D" w:rsidRPr="0068697E">
        <w:rPr>
          <w:rFonts w:ascii="Times New Roman" w:hAnsi="Times New Roman" w:cs="Times New Roman"/>
          <w:sz w:val="24"/>
          <w:szCs w:val="24"/>
          <w:lang w:val="en-US"/>
        </w:rPr>
        <w:t xml:space="preserve">. An approach </w:t>
      </w:r>
      <w:r w:rsidR="00825258" w:rsidRPr="0068697E">
        <w:rPr>
          <w:rFonts w:ascii="Times New Roman" w:hAnsi="Times New Roman" w:cs="Times New Roman"/>
          <w:sz w:val="24"/>
          <w:szCs w:val="24"/>
          <w:lang w:val="en-US"/>
        </w:rPr>
        <w:t>like CBT in Psychosis (</w:t>
      </w:r>
      <w:proofErr w:type="spellStart"/>
      <w:r w:rsidR="00825258" w:rsidRPr="0068697E">
        <w:rPr>
          <w:rFonts w:ascii="Times New Roman" w:hAnsi="Times New Roman" w:cs="Times New Roman"/>
          <w:sz w:val="24"/>
          <w:szCs w:val="24"/>
          <w:lang w:val="en-US"/>
        </w:rPr>
        <w:t>CBTp</w:t>
      </w:r>
      <w:proofErr w:type="spellEnd"/>
      <w:r w:rsidR="00825258" w:rsidRPr="0068697E">
        <w:rPr>
          <w:rFonts w:ascii="Times New Roman" w:hAnsi="Times New Roman" w:cs="Times New Roman"/>
          <w:sz w:val="24"/>
          <w:szCs w:val="24"/>
          <w:lang w:val="en-US"/>
        </w:rPr>
        <w:t>)</w:t>
      </w:r>
      <w:r w:rsidR="00834C0D" w:rsidRPr="0068697E">
        <w:rPr>
          <w:rFonts w:ascii="Times New Roman" w:hAnsi="Times New Roman" w:cs="Times New Roman"/>
          <w:sz w:val="24"/>
          <w:szCs w:val="24"/>
          <w:lang w:val="en-US"/>
        </w:rPr>
        <w:t xml:space="preserve"> is currently</w:t>
      </w:r>
      <w:r w:rsidR="00825258" w:rsidRPr="0068697E">
        <w:rPr>
          <w:rFonts w:ascii="Times New Roman" w:hAnsi="Times New Roman" w:cs="Times New Roman"/>
          <w:sz w:val="24"/>
          <w:szCs w:val="24"/>
          <w:lang w:val="en-US"/>
        </w:rPr>
        <w:t xml:space="preserve"> modest in effectiveness (</w:t>
      </w:r>
      <w:proofErr w:type="spellStart"/>
      <w:r w:rsidR="00913A58" w:rsidRPr="0068697E">
        <w:rPr>
          <w:rFonts w:ascii="Times New Roman" w:hAnsi="Times New Roman" w:cs="Times New Roman"/>
          <w:sz w:val="24"/>
          <w:szCs w:val="24"/>
          <w:lang w:val="en-US"/>
        </w:rPr>
        <w:t>Wykes</w:t>
      </w:r>
      <w:proofErr w:type="spellEnd"/>
      <w:r w:rsidR="00913A58" w:rsidRPr="0068697E">
        <w:rPr>
          <w:rFonts w:ascii="Times New Roman" w:hAnsi="Times New Roman" w:cs="Times New Roman"/>
          <w:sz w:val="24"/>
          <w:szCs w:val="24"/>
          <w:lang w:val="en-US"/>
        </w:rPr>
        <w:t xml:space="preserve">, Steel, </w:t>
      </w:r>
      <w:proofErr w:type="spellStart"/>
      <w:r w:rsidR="00913A58" w:rsidRPr="0068697E">
        <w:rPr>
          <w:rFonts w:ascii="Times New Roman" w:hAnsi="Times New Roman" w:cs="Times New Roman"/>
          <w:sz w:val="24"/>
          <w:szCs w:val="24"/>
          <w:lang w:val="en-US"/>
        </w:rPr>
        <w:t>Everitt</w:t>
      </w:r>
      <w:proofErr w:type="spellEnd"/>
      <w:r w:rsidR="00913A58" w:rsidRPr="0068697E">
        <w:rPr>
          <w:rFonts w:ascii="Times New Roman" w:hAnsi="Times New Roman" w:cs="Times New Roman"/>
          <w:sz w:val="24"/>
          <w:szCs w:val="24"/>
          <w:lang w:val="en-US"/>
        </w:rPr>
        <w:t xml:space="preserve"> &amp; </w:t>
      </w:r>
      <w:proofErr w:type="spellStart"/>
      <w:r w:rsidR="00913A58" w:rsidRPr="0068697E">
        <w:rPr>
          <w:rFonts w:ascii="Times New Roman" w:hAnsi="Times New Roman" w:cs="Times New Roman"/>
          <w:sz w:val="24"/>
          <w:szCs w:val="24"/>
          <w:lang w:val="en-US"/>
        </w:rPr>
        <w:t>Tarrier</w:t>
      </w:r>
      <w:proofErr w:type="spellEnd"/>
      <w:r w:rsidR="00913A58" w:rsidRPr="0068697E">
        <w:rPr>
          <w:rFonts w:ascii="Times New Roman" w:hAnsi="Times New Roman" w:cs="Times New Roman"/>
          <w:sz w:val="24"/>
          <w:szCs w:val="24"/>
          <w:lang w:val="en-US"/>
        </w:rPr>
        <w:t>, 2008</w:t>
      </w:r>
      <w:r w:rsidR="00834C0D" w:rsidRPr="0068697E">
        <w:rPr>
          <w:rFonts w:ascii="Times New Roman" w:hAnsi="Times New Roman" w:cs="Times New Roman"/>
          <w:sz w:val="24"/>
          <w:szCs w:val="24"/>
          <w:lang w:val="en-US"/>
        </w:rPr>
        <w:t xml:space="preserve">). </w:t>
      </w:r>
      <w:r w:rsidR="009159EF" w:rsidRPr="0068697E">
        <w:rPr>
          <w:rFonts w:ascii="Times New Roman" w:hAnsi="Times New Roman" w:cs="Times New Roman"/>
          <w:sz w:val="24"/>
          <w:szCs w:val="24"/>
          <w:lang w:val="en-US"/>
        </w:rPr>
        <w:t xml:space="preserve">There is thus an on-going need to improve recovery rates and personal experience of recovery in current psychiatric provision. </w:t>
      </w:r>
    </w:p>
    <w:p w:rsidR="00BB65D6" w:rsidRPr="0068697E" w:rsidRDefault="004C407F" w:rsidP="00334019">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I</w:t>
      </w:r>
      <w:r w:rsidR="00686267" w:rsidRPr="0068697E">
        <w:rPr>
          <w:rFonts w:ascii="Times New Roman" w:hAnsi="Times New Roman" w:cs="Times New Roman"/>
          <w:sz w:val="24"/>
          <w:szCs w:val="24"/>
          <w:lang w:val="en-US"/>
        </w:rPr>
        <w:t>mportantly</w:t>
      </w:r>
      <w:r w:rsidR="009B0E92" w:rsidRPr="0068697E">
        <w:rPr>
          <w:rFonts w:ascii="Times New Roman" w:hAnsi="Times New Roman" w:cs="Times New Roman"/>
          <w:sz w:val="24"/>
          <w:szCs w:val="24"/>
          <w:lang w:val="en-US"/>
        </w:rPr>
        <w:t>,</w:t>
      </w:r>
      <w:r w:rsidRPr="0068697E">
        <w:rPr>
          <w:rFonts w:ascii="Times New Roman" w:hAnsi="Times New Roman" w:cs="Times New Roman"/>
          <w:sz w:val="24"/>
          <w:szCs w:val="24"/>
          <w:lang w:val="en-US"/>
        </w:rPr>
        <w:t xml:space="preserve"> </w:t>
      </w:r>
      <w:r w:rsidR="00215522" w:rsidRPr="0068697E">
        <w:rPr>
          <w:rFonts w:ascii="Times New Roman" w:hAnsi="Times New Roman" w:cs="Times New Roman"/>
          <w:sz w:val="24"/>
          <w:szCs w:val="24"/>
          <w:lang w:val="en-US"/>
        </w:rPr>
        <w:t xml:space="preserve">the </w:t>
      </w:r>
      <w:proofErr w:type="spellStart"/>
      <w:r w:rsidR="00215522" w:rsidRPr="0068697E">
        <w:rPr>
          <w:rFonts w:ascii="Times New Roman" w:hAnsi="Times New Roman" w:cs="Times New Roman"/>
          <w:sz w:val="24"/>
          <w:szCs w:val="24"/>
          <w:lang w:val="en-US"/>
        </w:rPr>
        <w:t>individualised</w:t>
      </w:r>
      <w:proofErr w:type="spellEnd"/>
      <w:r w:rsidR="00215522" w:rsidRPr="0068697E">
        <w:rPr>
          <w:rFonts w:ascii="Times New Roman" w:hAnsi="Times New Roman" w:cs="Times New Roman"/>
          <w:sz w:val="24"/>
          <w:szCs w:val="24"/>
          <w:lang w:val="en-US"/>
        </w:rPr>
        <w:t xml:space="preserve"> approach</w:t>
      </w:r>
      <w:r w:rsidR="005764F3" w:rsidRPr="0068697E">
        <w:rPr>
          <w:rFonts w:ascii="Times New Roman" w:hAnsi="Times New Roman" w:cs="Times New Roman"/>
          <w:sz w:val="24"/>
          <w:szCs w:val="24"/>
          <w:lang w:val="en-US"/>
        </w:rPr>
        <w:t xml:space="preserve"> of the HVM, Experience </w:t>
      </w:r>
      <w:proofErr w:type="spellStart"/>
      <w:r w:rsidR="005764F3" w:rsidRPr="0068697E">
        <w:rPr>
          <w:rFonts w:ascii="Times New Roman" w:hAnsi="Times New Roman" w:cs="Times New Roman"/>
          <w:sz w:val="24"/>
          <w:szCs w:val="24"/>
          <w:lang w:val="en-US"/>
        </w:rPr>
        <w:t>Focussed</w:t>
      </w:r>
      <w:proofErr w:type="spellEnd"/>
      <w:r w:rsidR="005764F3" w:rsidRPr="0068697E">
        <w:rPr>
          <w:rFonts w:ascii="Times New Roman" w:hAnsi="Times New Roman" w:cs="Times New Roman"/>
          <w:sz w:val="24"/>
          <w:szCs w:val="24"/>
          <w:lang w:val="en-US"/>
        </w:rPr>
        <w:t xml:space="preserve"> Counselling (EFC) aka Making Sense of Voices</w:t>
      </w:r>
      <w:r w:rsidR="00825258" w:rsidRPr="0068697E">
        <w:rPr>
          <w:rFonts w:ascii="Times New Roman" w:hAnsi="Times New Roman" w:cs="Times New Roman"/>
          <w:sz w:val="24"/>
          <w:szCs w:val="24"/>
          <w:lang w:val="en-US"/>
        </w:rPr>
        <w:t xml:space="preserve"> (</w:t>
      </w:r>
      <w:proofErr w:type="spellStart"/>
      <w:r w:rsidR="00825258" w:rsidRPr="0068697E">
        <w:rPr>
          <w:rFonts w:ascii="Times New Roman" w:hAnsi="Times New Roman" w:cs="Times New Roman"/>
          <w:sz w:val="24"/>
          <w:szCs w:val="24"/>
          <w:lang w:val="en-US"/>
        </w:rPr>
        <w:t>Romme</w:t>
      </w:r>
      <w:proofErr w:type="spellEnd"/>
      <w:r w:rsidR="00825258" w:rsidRPr="0068697E">
        <w:rPr>
          <w:rFonts w:ascii="Times New Roman" w:hAnsi="Times New Roman" w:cs="Times New Roman"/>
          <w:sz w:val="24"/>
          <w:szCs w:val="24"/>
          <w:lang w:val="en-US"/>
        </w:rPr>
        <w:t xml:space="preserve"> &amp; Escher, 2008)</w:t>
      </w:r>
      <w:r w:rsidR="001844FA" w:rsidRPr="0068697E">
        <w:rPr>
          <w:rFonts w:ascii="Times New Roman" w:hAnsi="Times New Roman" w:cs="Times New Roman"/>
          <w:sz w:val="24"/>
          <w:szCs w:val="24"/>
          <w:lang w:val="en-US"/>
        </w:rPr>
        <w:t xml:space="preserve">, </w:t>
      </w:r>
      <w:r w:rsidR="006A4CC2" w:rsidRPr="0068697E">
        <w:rPr>
          <w:rFonts w:ascii="Times New Roman" w:hAnsi="Times New Roman" w:cs="Times New Roman"/>
          <w:sz w:val="24"/>
          <w:szCs w:val="24"/>
          <w:lang w:val="en-US"/>
        </w:rPr>
        <w:t xml:space="preserve">remains largely absent from mainstream mental health services. </w:t>
      </w:r>
      <w:r w:rsidR="00334019" w:rsidRPr="0068697E">
        <w:rPr>
          <w:rFonts w:ascii="Times New Roman" w:hAnsi="Times New Roman" w:cs="Times New Roman"/>
          <w:sz w:val="24"/>
          <w:szCs w:val="24"/>
          <w:lang w:val="en-US"/>
        </w:rPr>
        <w:t>T</w:t>
      </w:r>
      <w:r w:rsidR="00215522" w:rsidRPr="0068697E">
        <w:rPr>
          <w:rFonts w:ascii="Times New Roman" w:hAnsi="Times New Roman" w:cs="Times New Roman"/>
          <w:sz w:val="24"/>
          <w:szCs w:val="24"/>
          <w:lang w:val="en-US"/>
        </w:rPr>
        <w:t xml:space="preserve">his may </w:t>
      </w:r>
      <w:r w:rsidR="00334019" w:rsidRPr="0068697E">
        <w:rPr>
          <w:rFonts w:ascii="Times New Roman" w:hAnsi="Times New Roman" w:cs="Times New Roman"/>
          <w:sz w:val="24"/>
          <w:szCs w:val="24"/>
          <w:lang w:val="en-US"/>
        </w:rPr>
        <w:t xml:space="preserve">in part </w:t>
      </w:r>
      <w:r w:rsidR="00215522" w:rsidRPr="0068697E">
        <w:rPr>
          <w:rFonts w:ascii="Times New Roman" w:hAnsi="Times New Roman" w:cs="Times New Roman"/>
          <w:sz w:val="24"/>
          <w:szCs w:val="24"/>
          <w:lang w:val="en-US"/>
        </w:rPr>
        <w:t xml:space="preserve">be </w:t>
      </w:r>
      <w:r w:rsidR="00334019" w:rsidRPr="0068697E">
        <w:rPr>
          <w:rFonts w:ascii="Times New Roman" w:hAnsi="Times New Roman" w:cs="Times New Roman"/>
          <w:sz w:val="24"/>
          <w:szCs w:val="24"/>
          <w:lang w:val="en-US"/>
        </w:rPr>
        <w:t xml:space="preserve">the result of </w:t>
      </w:r>
      <w:r w:rsidR="001844FA" w:rsidRPr="0068697E">
        <w:rPr>
          <w:rFonts w:ascii="Times New Roman" w:hAnsi="Times New Roman" w:cs="Times New Roman"/>
          <w:sz w:val="24"/>
          <w:szCs w:val="24"/>
          <w:lang w:val="en-US"/>
        </w:rPr>
        <w:t xml:space="preserve">EFC not claiming to be a </w:t>
      </w:r>
      <w:proofErr w:type="spellStart"/>
      <w:r w:rsidR="00B37E04" w:rsidRPr="0068697E">
        <w:rPr>
          <w:rFonts w:ascii="Times New Roman" w:hAnsi="Times New Roman" w:cs="Times New Roman"/>
          <w:sz w:val="24"/>
          <w:szCs w:val="24"/>
          <w:lang w:val="en-US"/>
        </w:rPr>
        <w:t>standardised</w:t>
      </w:r>
      <w:proofErr w:type="spellEnd"/>
      <w:r w:rsidR="00B37E04" w:rsidRPr="0068697E">
        <w:rPr>
          <w:rFonts w:ascii="Times New Roman" w:hAnsi="Times New Roman" w:cs="Times New Roman"/>
          <w:sz w:val="24"/>
          <w:szCs w:val="24"/>
          <w:lang w:val="en-US"/>
        </w:rPr>
        <w:t xml:space="preserve"> or </w:t>
      </w:r>
      <w:proofErr w:type="spellStart"/>
      <w:r w:rsidR="001844FA" w:rsidRPr="0068697E">
        <w:rPr>
          <w:rFonts w:ascii="Times New Roman" w:hAnsi="Times New Roman" w:cs="Times New Roman"/>
          <w:sz w:val="24"/>
          <w:szCs w:val="24"/>
          <w:lang w:val="en-US"/>
        </w:rPr>
        <w:t>manualised</w:t>
      </w:r>
      <w:proofErr w:type="spellEnd"/>
      <w:r w:rsidR="001844FA" w:rsidRPr="0068697E">
        <w:rPr>
          <w:rFonts w:ascii="Times New Roman" w:hAnsi="Times New Roman" w:cs="Times New Roman"/>
          <w:sz w:val="24"/>
          <w:szCs w:val="24"/>
          <w:lang w:val="en-US"/>
        </w:rPr>
        <w:t xml:space="preserve"> intervention</w:t>
      </w:r>
      <w:r w:rsidR="00F97AD1">
        <w:rPr>
          <w:rFonts w:ascii="Times New Roman" w:hAnsi="Times New Roman" w:cs="Times New Roman"/>
          <w:sz w:val="24"/>
          <w:szCs w:val="24"/>
          <w:lang w:val="en-US"/>
        </w:rPr>
        <w:t xml:space="preserve">, </w:t>
      </w:r>
      <w:r w:rsidR="00F97AD1" w:rsidRPr="00F97AD1">
        <w:rPr>
          <w:rFonts w:ascii="Times New Roman" w:hAnsi="Times New Roman" w:cs="Times New Roman"/>
          <w:sz w:val="24"/>
          <w:szCs w:val="24"/>
          <w:highlight w:val="cyan"/>
          <w:lang w:val="en-US"/>
        </w:rPr>
        <w:t>as well as</w:t>
      </w:r>
      <w:r w:rsidR="00F97AD1">
        <w:rPr>
          <w:rFonts w:ascii="Times New Roman" w:hAnsi="Times New Roman" w:cs="Times New Roman"/>
          <w:sz w:val="24"/>
          <w:szCs w:val="24"/>
          <w:lang w:val="en-US"/>
        </w:rPr>
        <w:t xml:space="preserve"> </w:t>
      </w:r>
      <w:r w:rsidR="001F3CE8" w:rsidRPr="00A86B41">
        <w:rPr>
          <w:rFonts w:ascii="Times New Roman" w:hAnsi="Times New Roman" w:cs="Times New Roman"/>
          <w:sz w:val="24"/>
          <w:szCs w:val="24"/>
          <w:highlight w:val="cyan"/>
          <w:lang w:val="en-US"/>
        </w:rPr>
        <w:t>the</w:t>
      </w:r>
      <w:r w:rsidR="001F3CE8">
        <w:rPr>
          <w:rFonts w:ascii="Times New Roman" w:hAnsi="Times New Roman" w:cs="Times New Roman"/>
          <w:sz w:val="24"/>
          <w:szCs w:val="24"/>
          <w:lang w:val="en-US"/>
        </w:rPr>
        <w:t xml:space="preserve"> </w:t>
      </w:r>
      <w:r w:rsidR="00334019" w:rsidRPr="0068697E">
        <w:rPr>
          <w:rFonts w:ascii="Times New Roman" w:hAnsi="Times New Roman" w:cs="Times New Roman"/>
          <w:sz w:val="24"/>
          <w:szCs w:val="24"/>
          <w:lang w:val="en-US"/>
        </w:rPr>
        <w:t xml:space="preserve">use of </w:t>
      </w:r>
      <w:r w:rsidR="001F3CE8">
        <w:rPr>
          <w:rFonts w:ascii="Times New Roman" w:hAnsi="Times New Roman" w:cs="Times New Roman"/>
          <w:sz w:val="24"/>
          <w:szCs w:val="24"/>
          <w:lang w:val="en-US"/>
        </w:rPr>
        <w:t xml:space="preserve">less </w:t>
      </w:r>
      <w:r w:rsidR="00215522" w:rsidRPr="0068697E">
        <w:rPr>
          <w:rFonts w:ascii="Times New Roman" w:hAnsi="Times New Roman" w:cs="Times New Roman"/>
          <w:sz w:val="24"/>
          <w:szCs w:val="24"/>
          <w:lang w:val="en-US"/>
        </w:rPr>
        <w:t xml:space="preserve">traditional </w:t>
      </w:r>
      <w:r w:rsidR="00334019" w:rsidRPr="0068697E">
        <w:rPr>
          <w:rFonts w:ascii="Times New Roman" w:hAnsi="Times New Roman" w:cs="Times New Roman"/>
          <w:sz w:val="24"/>
          <w:szCs w:val="24"/>
          <w:lang w:val="en-US"/>
        </w:rPr>
        <w:t xml:space="preserve">sources of evidence </w:t>
      </w:r>
      <w:r w:rsidR="00BB65D6" w:rsidRPr="0068697E">
        <w:rPr>
          <w:rFonts w:ascii="Times New Roman" w:hAnsi="Times New Roman" w:cs="Times New Roman"/>
          <w:sz w:val="24"/>
          <w:szCs w:val="24"/>
          <w:lang w:val="en-US"/>
        </w:rPr>
        <w:t>(</w:t>
      </w:r>
      <w:proofErr w:type="spellStart"/>
      <w:r w:rsidR="00BB65D6" w:rsidRPr="0068697E">
        <w:rPr>
          <w:rFonts w:ascii="Times New Roman" w:hAnsi="Times New Roman" w:cs="Times New Roman"/>
          <w:sz w:val="24"/>
          <w:szCs w:val="24"/>
          <w:lang w:val="en-US"/>
        </w:rPr>
        <w:t>Schnackenberg</w:t>
      </w:r>
      <w:proofErr w:type="spellEnd"/>
      <w:r w:rsidR="00BB65D6" w:rsidRPr="0068697E">
        <w:rPr>
          <w:rFonts w:ascii="Times New Roman" w:hAnsi="Times New Roman" w:cs="Times New Roman"/>
          <w:sz w:val="24"/>
          <w:szCs w:val="24"/>
          <w:lang w:val="en-US"/>
        </w:rPr>
        <w:t xml:space="preserve"> &amp; Martin, 2014)</w:t>
      </w:r>
      <w:r w:rsidR="00215522" w:rsidRPr="0068697E">
        <w:rPr>
          <w:rFonts w:ascii="Times New Roman" w:hAnsi="Times New Roman" w:cs="Times New Roman"/>
          <w:sz w:val="24"/>
          <w:szCs w:val="24"/>
          <w:lang w:val="en-US"/>
        </w:rPr>
        <w:t xml:space="preserve">. </w:t>
      </w:r>
      <w:r w:rsidR="00334019" w:rsidRPr="0068697E">
        <w:rPr>
          <w:rFonts w:ascii="Times New Roman" w:hAnsi="Times New Roman" w:cs="Times New Roman"/>
          <w:sz w:val="24"/>
          <w:szCs w:val="24"/>
          <w:lang w:val="en-US"/>
        </w:rPr>
        <w:t xml:space="preserve">These contain primarily </w:t>
      </w:r>
      <w:r w:rsidR="000966AA" w:rsidRPr="0068697E">
        <w:rPr>
          <w:rFonts w:ascii="Times New Roman" w:hAnsi="Times New Roman" w:cs="Times New Roman"/>
          <w:sz w:val="24"/>
          <w:szCs w:val="24"/>
          <w:lang w:val="en-US"/>
        </w:rPr>
        <w:t xml:space="preserve">anecdotal stories of </w:t>
      </w:r>
      <w:r w:rsidR="009159EF" w:rsidRPr="0068697E">
        <w:rPr>
          <w:rFonts w:ascii="Times New Roman" w:hAnsi="Times New Roman" w:cs="Times New Roman"/>
          <w:sz w:val="24"/>
          <w:szCs w:val="24"/>
          <w:lang w:val="en-US"/>
        </w:rPr>
        <w:t xml:space="preserve">personal </w:t>
      </w:r>
      <w:r w:rsidR="000966AA" w:rsidRPr="0068697E">
        <w:rPr>
          <w:rFonts w:ascii="Times New Roman" w:hAnsi="Times New Roman" w:cs="Times New Roman"/>
          <w:sz w:val="24"/>
          <w:szCs w:val="24"/>
          <w:lang w:val="en-US"/>
        </w:rPr>
        <w:t>recovery (</w:t>
      </w:r>
      <w:proofErr w:type="spellStart"/>
      <w:r w:rsidR="000966AA" w:rsidRPr="0068697E">
        <w:rPr>
          <w:rFonts w:ascii="Times New Roman" w:hAnsi="Times New Roman" w:cs="Times New Roman"/>
          <w:sz w:val="24"/>
          <w:szCs w:val="24"/>
          <w:lang w:val="en-US"/>
        </w:rPr>
        <w:t>Romme</w:t>
      </w:r>
      <w:proofErr w:type="spellEnd"/>
      <w:r w:rsidR="000966AA" w:rsidRPr="0068697E">
        <w:rPr>
          <w:rFonts w:ascii="Times New Roman" w:hAnsi="Times New Roman" w:cs="Times New Roman"/>
          <w:sz w:val="24"/>
          <w:szCs w:val="24"/>
          <w:lang w:val="en-US"/>
        </w:rPr>
        <w:t xml:space="preserve">, Escher, </w:t>
      </w:r>
      <w:proofErr w:type="spellStart"/>
      <w:r w:rsidR="000966AA" w:rsidRPr="0068697E">
        <w:rPr>
          <w:rFonts w:ascii="Times New Roman" w:hAnsi="Times New Roman" w:cs="Times New Roman"/>
          <w:sz w:val="24"/>
          <w:szCs w:val="24"/>
          <w:lang w:val="en-US"/>
        </w:rPr>
        <w:t>Corstens</w:t>
      </w:r>
      <w:proofErr w:type="spellEnd"/>
      <w:r w:rsidR="000966AA" w:rsidRPr="0068697E">
        <w:rPr>
          <w:rFonts w:ascii="Times New Roman" w:hAnsi="Times New Roman" w:cs="Times New Roman"/>
          <w:sz w:val="24"/>
          <w:szCs w:val="24"/>
          <w:lang w:val="en-US"/>
        </w:rPr>
        <w:t>, Dillon &amp; Morris, 2009)</w:t>
      </w:r>
      <w:r w:rsidR="00366FE7" w:rsidRPr="0068697E">
        <w:rPr>
          <w:rFonts w:ascii="Times New Roman" w:hAnsi="Times New Roman" w:cs="Times New Roman"/>
          <w:sz w:val="24"/>
          <w:szCs w:val="24"/>
          <w:lang w:val="en-US"/>
        </w:rPr>
        <w:t xml:space="preserve">; </w:t>
      </w:r>
      <w:r w:rsidR="00215522" w:rsidRPr="0068697E">
        <w:rPr>
          <w:rFonts w:ascii="Times New Roman" w:hAnsi="Times New Roman" w:cs="Times New Roman"/>
          <w:sz w:val="24"/>
          <w:szCs w:val="24"/>
          <w:lang w:val="en-US"/>
        </w:rPr>
        <w:t>a</w:t>
      </w:r>
      <w:r w:rsidR="000966AA" w:rsidRPr="0068697E">
        <w:rPr>
          <w:rFonts w:ascii="Times New Roman" w:hAnsi="Times New Roman" w:cs="Times New Roman"/>
          <w:sz w:val="24"/>
          <w:szCs w:val="24"/>
          <w:lang w:val="en-US"/>
        </w:rPr>
        <w:t xml:space="preserve"> self-selecting trans-diagnostic sample of </w:t>
      </w:r>
      <w:r w:rsidR="00FE351B" w:rsidRPr="0068697E">
        <w:rPr>
          <w:rFonts w:ascii="Times New Roman" w:hAnsi="Times New Roman" w:cs="Times New Roman"/>
          <w:i/>
          <w:sz w:val="24"/>
          <w:szCs w:val="24"/>
          <w:lang w:val="en-US"/>
        </w:rPr>
        <w:t>n</w:t>
      </w:r>
      <w:r w:rsidR="000966AA" w:rsidRPr="0068697E">
        <w:rPr>
          <w:rFonts w:ascii="Times New Roman" w:hAnsi="Times New Roman" w:cs="Times New Roman"/>
          <w:sz w:val="24"/>
          <w:szCs w:val="24"/>
          <w:lang w:val="en-US"/>
        </w:rPr>
        <w:t xml:space="preserve">=100 </w:t>
      </w:r>
      <w:r w:rsidR="009B0E92" w:rsidRPr="0068697E">
        <w:rPr>
          <w:rFonts w:ascii="Times New Roman" w:hAnsi="Times New Roman" w:cs="Times New Roman"/>
          <w:sz w:val="24"/>
          <w:szCs w:val="24"/>
          <w:lang w:val="en-US"/>
        </w:rPr>
        <w:t xml:space="preserve">using </w:t>
      </w:r>
      <w:r w:rsidR="009B2441" w:rsidRPr="0068697E">
        <w:rPr>
          <w:rFonts w:ascii="Times New Roman" w:hAnsi="Times New Roman" w:cs="Times New Roman"/>
          <w:sz w:val="24"/>
          <w:szCs w:val="24"/>
          <w:lang w:val="en-US"/>
        </w:rPr>
        <w:t xml:space="preserve">aspects of the </w:t>
      </w:r>
      <w:r w:rsidR="009B0E92" w:rsidRPr="0068697E">
        <w:rPr>
          <w:rFonts w:ascii="Times New Roman" w:hAnsi="Times New Roman" w:cs="Times New Roman"/>
          <w:sz w:val="24"/>
          <w:szCs w:val="24"/>
          <w:lang w:val="en-US"/>
        </w:rPr>
        <w:t>M</w:t>
      </w:r>
      <w:r w:rsidR="000966AA" w:rsidRPr="0068697E">
        <w:rPr>
          <w:rFonts w:ascii="Times New Roman" w:hAnsi="Times New Roman" w:cs="Times New Roman"/>
          <w:sz w:val="24"/>
          <w:szCs w:val="24"/>
          <w:lang w:val="en-US"/>
        </w:rPr>
        <w:t>ak</w:t>
      </w:r>
      <w:r w:rsidR="00366FE7" w:rsidRPr="0068697E">
        <w:rPr>
          <w:rFonts w:ascii="Times New Roman" w:hAnsi="Times New Roman" w:cs="Times New Roman"/>
          <w:sz w:val="24"/>
          <w:szCs w:val="24"/>
          <w:lang w:val="en-US"/>
        </w:rPr>
        <w:t>ing</w:t>
      </w:r>
      <w:r w:rsidR="000966AA" w:rsidRPr="0068697E">
        <w:rPr>
          <w:rFonts w:ascii="Times New Roman" w:hAnsi="Times New Roman" w:cs="Times New Roman"/>
          <w:sz w:val="24"/>
          <w:szCs w:val="24"/>
          <w:lang w:val="en-US"/>
        </w:rPr>
        <w:t xml:space="preserve"> </w:t>
      </w:r>
      <w:r w:rsidR="009B0E92" w:rsidRPr="0068697E">
        <w:rPr>
          <w:rFonts w:ascii="Times New Roman" w:hAnsi="Times New Roman" w:cs="Times New Roman"/>
          <w:sz w:val="24"/>
          <w:szCs w:val="24"/>
          <w:lang w:val="en-US"/>
        </w:rPr>
        <w:t>S</w:t>
      </w:r>
      <w:r w:rsidR="000966AA" w:rsidRPr="0068697E">
        <w:rPr>
          <w:rFonts w:ascii="Times New Roman" w:hAnsi="Times New Roman" w:cs="Times New Roman"/>
          <w:sz w:val="24"/>
          <w:szCs w:val="24"/>
          <w:lang w:val="en-US"/>
        </w:rPr>
        <w:t xml:space="preserve">ense of </w:t>
      </w:r>
      <w:r w:rsidR="009B0E92" w:rsidRPr="0068697E">
        <w:rPr>
          <w:rFonts w:ascii="Times New Roman" w:hAnsi="Times New Roman" w:cs="Times New Roman"/>
          <w:sz w:val="24"/>
          <w:szCs w:val="24"/>
          <w:lang w:val="en-US"/>
        </w:rPr>
        <w:t>V</w:t>
      </w:r>
      <w:r w:rsidR="000966AA" w:rsidRPr="0068697E">
        <w:rPr>
          <w:rFonts w:ascii="Times New Roman" w:hAnsi="Times New Roman" w:cs="Times New Roman"/>
          <w:sz w:val="24"/>
          <w:szCs w:val="24"/>
          <w:lang w:val="en-US"/>
        </w:rPr>
        <w:t xml:space="preserve">oices </w:t>
      </w:r>
      <w:r w:rsidR="009B2441" w:rsidRPr="0068697E">
        <w:rPr>
          <w:rFonts w:ascii="Times New Roman" w:hAnsi="Times New Roman" w:cs="Times New Roman"/>
          <w:sz w:val="24"/>
          <w:szCs w:val="24"/>
          <w:lang w:val="en-US"/>
        </w:rPr>
        <w:t xml:space="preserve">approach </w:t>
      </w:r>
      <w:r w:rsidR="000966AA" w:rsidRPr="0068697E">
        <w:rPr>
          <w:rFonts w:ascii="Times New Roman" w:hAnsi="Times New Roman" w:cs="Times New Roman"/>
          <w:sz w:val="24"/>
          <w:szCs w:val="24"/>
          <w:lang w:val="en-US"/>
        </w:rPr>
        <w:t>(</w:t>
      </w:r>
      <w:proofErr w:type="spellStart"/>
      <w:r w:rsidR="000966AA" w:rsidRPr="0068697E">
        <w:rPr>
          <w:rFonts w:ascii="Times New Roman" w:hAnsi="Times New Roman" w:cs="Times New Roman"/>
          <w:sz w:val="24"/>
          <w:szCs w:val="24"/>
          <w:lang w:val="en-US"/>
        </w:rPr>
        <w:t>Corst</w:t>
      </w:r>
      <w:r w:rsidR="00215522" w:rsidRPr="0068697E">
        <w:rPr>
          <w:rFonts w:ascii="Times New Roman" w:hAnsi="Times New Roman" w:cs="Times New Roman"/>
          <w:sz w:val="24"/>
          <w:szCs w:val="24"/>
          <w:lang w:val="en-US"/>
        </w:rPr>
        <w:t>ens</w:t>
      </w:r>
      <w:proofErr w:type="spellEnd"/>
      <w:r w:rsidR="00215522" w:rsidRPr="0068697E">
        <w:rPr>
          <w:rFonts w:ascii="Times New Roman" w:hAnsi="Times New Roman" w:cs="Times New Roman"/>
          <w:sz w:val="24"/>
          <w:szCs w:val="24"/>
          <w:lang w:val="en-US"/>
        </w:rPr>
        <w:t xml:space="preserve"> &amp; </w:t>
      </w:r>
      <w:proofErr w:type="spellStart"/>
      <w:r w:rsidR="00215522" w:rsidRPr="0068697E">
        <w:rPr>
          <w:rFonts w:ascii="Times New Roman" w:hAnsi="Times New Roman" w:cs="Times New Roman"/>
          <w:sz w:val="24"/>
          <w:szCs w:val="24"/>
          <w:lang w:val="en-US"/>
        </w:rPr>
        <w:t>Longden</w:t>
      </w:r>
      <w:proofErr w:type="spellEnd"/>
      <w:r w:rsidR="00215522" w:rsidRPr="0068697E">
        <w:rPr>
          <w:rFonts w:ascii="Times New Roman" w:hAnsi="Times New Roman" w:cs="Times New Roman"/>
          <w:sz w:val="24"/>
          <w:szCs w:val="24"/>
          <w:lang w:val="en-US"/>
        </w:rPr>
        <w:t>, 2013)</w:t>
      </w:r>
      <w:r w:rsidR="00366FE7" w:rsidRPr="0068697E">
        <w:rPr>
          <w:rFonts w:ascii="Times New Roman" w:hAnsi="Times New Roman" w:cs="Times New Roman"/>
          <w:sz w:val="24"/>
          <w:szCs w:val="24"/>
          <w:lang w:val="en-US"/>
        </w:rPr>
        <w:t>; and a</w:t>
      </w:r>
      <w:r w:rsidR="00215522" w:rsidRPr="0068697E">
        <w:rPr>
          <w:rFonts w:ascii="Times New Roman" w:hAnsi="Times New Roman" w:cs="Times New Roman"/>
          <w:sz w:val="24"/>
          <w:szCs w:val="24"/>
          <w:lang w:val="en-US"/>
        </w:rPr>
        <w:t xml:space="preserve"> </w:t>
      </w:r>
      <w:r w:rsidR="000838F9" w:rsidRPr="0068697E">
        <w:rPr>
          <w:rFonts w:ascii="Times New Roman" w:hAnsi="Times New Roman" w:cs="Times New Roman"/>
          <w:sz w:val="24"/>
          <w:szCs w:val="24"/>
          <w:lang w:val="en-US"/>
        </w:rPr>
        <w:t xml:space="preserve">convenience </w:t>
      </w:r>
      <w:r w:rsidR="00215522" w:rsidRPr="0068697E">
        <w:rPr>
          <w:rFonts w:ascii="Times New Roman" w:hAnsi="Times New Roman" w:cs="Times New Roman"/>
          <w:sz w:val="24"/>
          <w:szCs w:val="24"/>
          <w:lang w:val="en-US"/>
        </w:rPr>
        <w:t xml:space="preserve">sample </w:t>
      </w:r>
      <w:r w:rsidR="001D53C8" w:rsidRPr="0068697E">
        <w:rPr>
          <w:rFonts w:ascii="Times New Roman" w:hAnsi="Times New Roman" w:cs="Times New Roman"/>
          <w:sz w:val="24"/>
          <w:szCs w:val="24"/>
          <w:lang w:val="en-US"/>
        </w:rPr>
        <w:t xml:space="preserve">of </w:t>
      </w:r>
      <w:r w:rsidR="00FE351B" w:rsidRPr="0068697E">
        <w:rPr>
          <w:rFonts w:ascii="Times New Roman" w:hAnsi="Times New Roman" w:cs="Times New Roman"/>
          <w:i/>
          <w:sz w:val="24"/>
          <w:szCs w:val="24"/>
          <w:lang w:val="en-US"/>
        </w:rPr>
        <w:t>n</w:t>
      </w:r>
      <w:r w:rsidR="001D53C8" w:rsidRPr="0068697E">
        <w:rPr>
          <w:rFonts w:ascii="Times New Roman" w:hAnsi="Times New Roman" w:cs="Times New Roman"/>
          <w:sz w:val="24"/>
          <w:szCs w:val="24"/>
          <w:lang w:val="en-US"/>
        </w:rPr>
        <w:t xml:space="preserve">=27 </w:t>
      </w:r>
      <w:r w:rsidR="00366FE7" w:rsidRPr="0068697E">
        <w:rPr>
          <w:rFonts w:ascii="Times New Roman" w:hAnsi="Times New Roman" w:cs="Times New Roman"/>
          <w:sz w:val="24"/>
          <w:szCs w:val="24"/>
          <w:lang w:val="en-US"/>
        </w:rPr>
        <w:t xml:space="preserve">finding </w:t>
      </w:r>
      <w:r w:rsidR="001D53C8" w:rsidRPr="0068697E">
        <w:rPr>
          <w:rFonts w:ascii="Times New Roman" w:hAnsi="Times New Roman" w:cs="Times New Roman"/>
          <w:sz w:val="24"/>
          <w:szCs w:val="24"/>
          <w:lang w:val="en-US"/>
        </w:rPr>
        <w:t>beneficial effects in an anxiety-depression domain (</w:t>
      </w:r>
      <w:proofErr w:type="spellStart"/>
      <w:r w:rsidR="005E0441" w:rsidRPr="0068697E">
        <w:rPr>
          <w:rFonts w:ascii="Times New Roman" w:hAnsi="Times New Roman"/>
          <w:sz w:val="24"/>
          <w:szCs w:val="24"/>
        </w:rPr>
        <w:t>Casstevens</w:t>
      </w:r>
      <w:proofErr w:type="spellEnd"/>
      <w:r w:rsidR="005E0441" w:rsidRPr="0068697E">
        <w:rPr>
          <w:rFonts w:ascii="Times New Roman" w:hAnsi="Times New Roman"/>
          <w:sz w:val="24"/>
          <w:szCs w:val="24"/>
        </w:rPr>
        <w:t xml:space="preserve">, Cohen, Newman, &amp; </w:t>
      </w:r>
      <w:proofErr w:type="spellStart"/>
      <w:r w:rsidR="005E0441" w:rsidRPr="0068697E">
        <w:rPr>
          <w:rFonts w:ascii="Times New Roman" w:hAnsi="Times New Roman"/>
          <w:sz w:val="24"/>
          <w:szCs w:val="24"/>
        </w:rPr>
        <w:t>Dumaine</w:t>
      </w:r>
      <w:proofErr w:type="spellEnd"/>
      <w:r w:rsidR="00F84755" w:rsidRPr="0068697E">
        <w:rPr>
          <w:rFonts w:ascii="Times New Roman" w:hAnsi="Times New Roman"/>
          <w:sz w:val="24"/>
          <w:szCs w:val="24"/>
        </w:rPr>
        <w:t>, 2006</w:t>
      </w:r>
      <w:r w:rsidR="001D53C8" w:rsidRPr="0068697E">
        <w:rPr>
          <w:rFonts w:ascii="Times New Roman" w:hAnsi="Times New Roman" w:cs="Times New Roman"/>
          <w:sz w:val="24"/>
          <w:szCs w:val="24"/>
          <w:lang w:val="en-US"/>
        </w:rPr>
        <w:t xml:space="preserve">), using </w:t>
      </w:r>
      <w:r w:rsidR="005938F4" w:rsidRPr="0068697E">
        <w:rPr>
          <w:rFonts w:ascii="Times New Roman" w:hAnsi="Times New Roman" w:cs="Times New Roman"/>
          <w:sz w:val="24"/>
          <w:szCs w:val="24"/>
          <w:lang w:val="en-US"/>
        </w:rPr>
        <w:t xml:space="preserve">a </w:t>
      </w:r>
      <w:r w:rsidR="000838F9" w:rsidRPr="0068697E">
        <w:rPr>
          <w:rFonts w:ascii="Times New Roman" w:hAnsi="Times New Roman" w:cs="Times New Roman"/>
          <w:sz w:val="24"/>
          <w:szCs w:val="24"/>
          <w:lang w:val="en-US"/>
        </w:rPr>
        <w:t>workbook</w:t>
      </w:r>
      <w:r w:rsidR="001D53C8" w:rsidRPr="0068697E">
        <w:rPr>
          <w:rFonts w:ascii="Times New Roman" w:hAnsi="Times New Roman" w:cs="Times New Roman"/>
          <w:sz w:val="24"/>
          <w:szCs w:val="24"/>
          <w:lang w:val="en-US"/>
        </w:rPr>
        <w:t xml:space="preserve"> (Coleman &amp; Smith, 1997). </w:t>
      </w:r>
    </w:p>
    <w:p w:rsidR="007760B6" w:rsidRPr="0068697E" w:rsidRDefault="00D83A79" w:rsidP="00F059D8">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This study therefore set out</w:t>
      </w:r>
      <w:r w:rsidR="000838F9" w:rsidRPr="0068697E">
        <w:rPr>
          <w:rFonts w:ascii="Times New Roman" w:hAnsi="Times New Roman" w:cs="Times New Roman"/>
          <w:sz w:val="24"/>
          <w:szCs w:val="24"/>
          <w:lang w:val="en-US"/>
        </w:rPr>
        <w:t xml:space="preserve"> to evaluate </w:t>
      </w:r>
      <w:r w:rsidR="00121D15" w:rsidRPr="0068697E">
        <w:rPr>
          <w:rFonts w:ascii="Times New Roman" w:hAnsi="Times New Roman" w:cs="Times New Roman"/>
          <w:sz w:val="24"/>
          <w:szCs w:val="24"/>
          <w:lang w:val="en-US"/>
        </w:rPr>
        <w:t xml:space="preserve">a </w:t>
      </w:r>
      <w:r w:rsidR="00215522" w:rsidRPr="0068697E">
        <w:rPr>
          <w:rFonts w:ascii="Times New Roman" w:hAnsi="Times New Roman" w:cs="Times New Roman"/>
          <w:sz w:val="24"/>
          <w:szCs w:val="24"/>
          <w:lang w:val="en-US"/>
        </w:rPr>
        <w:t xml:space="preserve">pilot </w:t>
      </w:r>
      <w:proofErr w:type="spellStart"/>
      <w:r w:rsidRPr="0068697E">
        <w:rPr>
          <w:rFonts w:ascii="Times New Roman" w:hAnsi="Times New Roman" w:cs="Times New Roman"/>
          <w:sz w:val="24"/>
          <w:szCs w:val="24"/>
          <w:lang w:val="en-US"/>
        </w:rPr>
        <w:t>randomised</w:t>
      </w:r>
      <w:proofErr w:type="spellEnd"/>
      <w:r w:rsidRPr="0068697E">
        <w:rPr>
          <w:rFonts w:ascii="Times New Roman" w:hAnsi="Times New Roman" w:cs="Times New Roman"/>
          <w:sz w:val="24"/>
          <w:szCs w:val="24"/>
          <w:lang w:val="en-US"/>
        </w:rPr>
        <w:t xml:space="preserve"> controlled trial </w:t>
      </w:r>
      <w:r w:rsidR="00215522" w:rsidRPr="0068697E">
        <w:rPr>
          <w:rFonts w:ascii="Times New Roman" w:hAnsi="Times New Roman" w:cs="Times New Roman"/>
          <w:sz w:val="24"/>
          <w:szCs w:val="24"/>
          <w:lang w:val="en-US"/>
        </w:rPr>
        <w:t>(RCT)</w:t>
      </w:r>
      <w:r w:rsidR="00866540" w:rsidRPr="0068697E">
        <w:rPr>
          <w:rFonts w:ascii="Times New Roman" w:hAnsi="Times New Roman" w:cs="Times New Roman"/>
          <w:sz w:val="24"/>
          <w:szCs w:val="24"/>
          <w:lang w:val="en-US"/>
        </w:rPr>
        <w:t xml:space="preserve"> of EFC</w:t>
      </w:r>
      <w:r w:rsidR="007F52F3">
        <w:rPr>
          <w:rFonts w:ascii="Times New Roman" w:hAnsi="Times New Roman" w:cs="Times New Roman"/>
          <w:sz w:val="24"/>
          <w:szCs w:val="24"/>
          <w:lang w:val="en-US"/>
        </w:rPr>
        <w:t xml:space="preserve"> </w:t>
      </w:r>
      <w:r w:rsidR="007F52F3" w:rsidRPr="007F52F3">
        <w:rPr>
          <w:rFonts w:ascii="Times New Roman" w:hAnsi="Times New Roman" w:cs="Times New Roman"/>
          <w:sz w:val="24"/>
          <w:szCs w:val="24"/>
          <w:highlight w:val="cyan"/>
          <w:lang w:val="en-US"/>
        </w:rPr>
        <w:t>to</w:t>
      </w:r>
      <w:r w:rsidR="007F52F3">
        <w:rPr>
          <w:rFonts w:ascii="Times New Roman" w:hAnsi="Times New Roman" w:cs="Times New Roman"/>
          <w:sz w:val="24"/>
          <w:szCs w:val="24"/>
          <w:lang w:val="en-US"/>
        </w:rPr>
        <w:t xml:space="preserve"> </w:t>
      </w:r>
      <w:r w:rsidR="005938F4" w:rsidRPr="0068697E">
        <w:rPr>
          <w:rFonts w:ascii="Times New Roman" w:hAnsi="Times New Roman" w:cs="Times New Roman"/>
          <w:sz w:val="24"/>
          <w:szCs w:val="24"/>
          <w:lang w:val="en-US"/>
        </w:rPr>
        <w:t>highlight</w:t>
      </w:r>
      <w:r w:rsidR="007A6488" w:rsidRPr="0068697E">
        <w:rPr>
          <w:rFonts w:ascii="Times New Roman" w:hAnsi="Times New Roman" w:cs="Times New Roman"/>
          <w:sz w:val="24"/>
          <w:szCs w:val="24"/>
          <w:lang w:val="en-US"/>
        </w:rPr>
        <w:t xml:space="preserve"> important issues of feasibility and safety for</w:t>
      </w:r>
      <w:r w:rsidR="00D71572" w:rsidRPr="0068697E">
        <w:rPr>
          <w:rFonts w:ascii="Times New Roman" w:hAnsi="Times New Roman" w:cs="Times New Roman"/>
          <w:sz w:val="24"/>
          <w:szCs w:val="24"/>
          <w:lang w:val="en-US"/>
        </w:rPr>
        <w:t xml:space="preserve"> future research</w:t>
      </w:r>
      <w:r w:rsidR="007A6488" w:rsidRPr="0068697E">
        <w:rPr>
          <w:rFonts w:ascii="Times New Roman" w:hAnsi="Times New Roman" w:cs="Times New Roman"/>
          <w:sz w:val="24"/>
          <w:szCs w:val="24"/>
          <w:lang w:val="en-US"/>
        </w:rPr>
        <w:t xml:space="preserve"> designs</w:t>
      </w:r>
      <w:r w:rsidR="00D71572" w:rsidRPr="0068697E">
        <w:rPr>
          <w:rFonts w:ascii="Times New Roman" w:hAnsi="Times New Roman" w:cs="Times New Roman"/>
          <w:sz w:val="24"/>
          <w:szCs w:val="24"/>
          <w:lang w:val="en-US"/>
        </w:rPr>
        <w:t xml:space="preserve">. </w:t>
      </w:r>
    </w:p>
    <w:p w:rsidR="006A4CC2" w:rsidRPr="0068697E" w:rsidRDefault="005938F4" w:rsidP="00F059D8">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Q</w:t>
      </w:r>
      <w:r w:rsidR="004A325F" w:rsidRPr="0068697E">
        <w:rPr>
          <w:rFonts w:ascii="Times New Roman" w:hAnsi="Times New Roman" w:cs="Times New Roman"/>
          <w:sz w:val="24"/>
          <w:szCs w:val="24"/>
          <w:lang w:val="en-US"/>
        </w:rPr>
        <w:t xml:space="preserve">ualitative results </w:t>
      </w:r>
      <w:r w:rsidRPr="0068697E">
        <w:rPr>
          <w:rFonts w:ascii="Times New Roman" w:hAnsi="Times New Roman" w:cs="Times New Roman"/>
          <w:sz w:val="24"/>
          <w:szCs w:val="24"/>
          <w:lang w:val="en-US"/>
        </w:rPr>
        <w:t xml:space="preserve">of the overall mixed-methods design </w:t>
      </w:r>
      <w:r w:rsidR="004A325F" w:rsidRPr="0068697E">
        <w:rPr>
          <w:rFonts w:ascii="Times New Roman" w:hAnsi="Times New Roman" w:cs="Times New Roman"/>
          <w:sz w:val="24"/>
          <w:szCs w:val="24"/>
          <w:lang w:val="en-US"/>
        </w:rPr>
        <w:t xml:space="preserve">were considered </w:t>
      </w:r>
      <w:r w:rsidRPr="0068697E">
        <w:rPr>
          <w:rFonts w:ascii="Times New Roman" w:hAnsi="Times New Roman" w:cs="Times New Roman"/>
          <w:sz w:val="24"/>
          <w:szCs w:val="24"/>
          <w:lang w:val="en-US"/>
        </w:rPr>
        <w:t xml:space="preserve">separately in line with </w:t>
      </w:r>
      <w:r w:rsidR="004A325F" w:rsidRPr="0068697E">
        <w:rPr>
          <w:rFonts w:ascii="Times New Roman" w:hAnsi="Times New Roman" w:cs="Times New Roman"/>
          <w:sz w:val="24"/>
          <w:szCs w:val="24"/>
          <w:lang w:val="en-US"/>
        </w:rPr>
        <w:t>a conceptual triangulation approach (</w:t>
      </w:r>
      <w:r w:rsidR="00EF6714" w:rsidRPr="0068697E">
        <w:rPr>
          <w:rFonts w:ascii="Times New Roman" w:hAnsi="Times New Roman" w:cs="Times New Roman"/>
          <w:sz w:val="24"/>
          <w:szCs w:val="24"/>
          <w:lang w:val="en-US"/>
        </w:rPr>
        <w:t xml:space="preserve">Guest, </w:t>
      </w:r>
      <w:proofErr w:type="spellStart"/>
      <w:r w:rsidR="00EF6714" w:rsidRPr="0068697E">
        <w:rPr>
          <w:rFonts w:ascii="Times New Roman" w:hAnsi="Times New Roman" w:cs="Times New Roman"/>
          <w:sz w:val="24"/>
          <w:szCs w:val="24"/>
          <w:lang w:val="en-US"/>
        </w:rPr>
        <w:t>MacQueen</w:t>
      </w:r>
      <w:proofErr w:type="spellEnd"/>
      <w:r w:rsidR="00EF6714" w:rsidRPr="0068697E">
        <w:rPr>
          <w:rFonts w:ascii="Times New Roman" w:hAnsi="Times New Roman" w:cs="Times New Roman"/>
          <w:sz w:val="24"/>
          <w:szCs w:val="24"/>
          <w:lang w:val="en-US"/>
        </w:rPr>
        <w:t xml:space="preserve"> &amp; </w:t>
      </w:r>
      <w:proofErr w:type="spellStart"/>
      <w:r w:rsidR="00EF6714" w:rsidRPr="0068697E">
        <w:rPr>
          <w:rFonts w:ascii="Times New Roman" w:hAnsi="Times New Roman" w:cs="Times New Roman"/>
          <w:sz w:val="24"/>
          <w:szCs w:val="24"/>
          <w:lang w:val="en-US"/>
        </w:rPr>
        <w:t>Namey</w:t>
      </w:r>
      <w:proofErr w:type="spellEnd"/>
      <w:r w:rsidR="00EF6714" w:rsidRPr="0068697E">
        <w:rPr>
          <w:rFonts w:ascii="Times New Roman" w:hAnsi="Times New Roman" w:cs="Times New Roman"/>
          <w:sz w:val="24"/>
          <w:szCs w:val="24"/>
          <w:lang w:val="en-US"/>
        </w:rPr>
        <w:t>, 2012).</w:t>
      </w:r>
    </w:p>
    <w:p w:rsidR="001C04D1" w:rsidRPr="0068697E" w:rsidRDefault="001C04D1" w:rsidP="00F059D8">
      <w:pPr>
        <w:spacing w:after="0" w:line="360" w:lineRule="auto"/>
        <w:rPr>
          <w:rFonts w:ascii="Times New Roman" w:hAnsi="Times New Roman" w:cs="Times New Roman"/>
          <w:sz w:val="24"/>
          <w:szCs w:val="24"/>
          <w:lang w:val="en-US"/>
        </w:rPr>
      </w:pPr>
    </w:p>
    <w:p w:rsidR="00461CE5" w:rsidRDefault="00461CE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F22B95" w:rsidRPr="0068697E" w:rsidRDefault="00F22B95" w:rsidP="003565ED">
      <w:pPr>
        <w:pStyle w:val="ListParagraph"/>
        <w:spacing w:after="0" w:line="360" w:lineRule="auto"/>
        <w:rPr>
          <w:rFonts w:ascii="Times New Roman" w:hAnsi="Times New Roman" w:cs="Times New Roman"/>
          <w:sz w:val="24"/>
          <w:szCs w:val="24"/>
          <w:lang w:val="en-US"/>
        </w:rPr>
      </w:pPr>
      <w:r w:rsidRPr="0068697E">
        <w:rPr>
          <w:rFonts w:ascii="Times New Roman" w:hAnsi="Times New Roman" w:cs="Times New Roman"/>
          <w:b/>
          <w:sz w:val="24"/>
          <w:szCs w:val="24"/>
          <w:lang w:val="en-US"/>
        </w:rPr>
        <w:lastRenderedPageBreak/>
        <w:t>Methods</w:t>
      </w:r>
      <w:r w:rsidR="005D63DE" w:rsidRPr="0068697E">
        <w:rPr>
          <w:rFonts w:ascii="Times New Roman" w:hAnsi="Times New Roman" w:cs="Times New Roman"/>
          <w:sz w:val="24"/>
          <w:szCs w:val="24"/>
          <w:lang w:val="en-US"/>
        </w:rPr>
        <w:t xml:space="preserve"> </w:t>
      </w:r>
    </w:p>
    <w:p w:rsidR="00FC2587" w:rsidRPr="0068697E" w:rsidRDefault="00FC2587" w:rsidP="00FC2587">
      <w:pPr>
        <w:pStyle w:val="ListParagraph"/>
        <w:rPr>
          <w:rFonts w:ascii="Times New Roman" w:hAnsi="Times New Roman" w:cs="Times New Roman"/>
          <w:sz w:val="24"/>
          <w:szCs w:val="24"/>
          <w:lang w:val="en-US"/>
        </w:rPr>
      </w:pPr>
    </w:p>
    <w:p w:rsidR="00FC2587" w:rsidRPr="0068697E" w:rsidRDefault="00FC2587" w:rsidP="003565ED">
      <w:pPr>
        <w:pStyle w:val="ListParagraph"/>
        <w:spacing w:after="0" w:line="360" w:lineRule="auto"/>
        <w:ind w:left="1080"/>
        <w:rPr>
          <w:rFonts w:ascii="Times New Roman" w:hAnsi="Times New Roman" w:cs="Times New Roman"/>
          <w:b/>
          <w:i/>
          <w:sz w:val="24"/>
          <w:szCs w:val="24"/>
          <w:lang w:val="en-US"/>
        </w:rPr>
      </w:pPr>
      <w:r w:rsidRPr="0068697E">
        <w:rPr>
          <w:rFonts w:ascii="Times New Roman" w:hAnsi="Times New Roman" w:cs="Times New Roman"/>
          <w:b/>
          <w:i/>
          <w:sz w:val="24"/>
          <w:szCs w:val="24"/>
          <w:lang w:val="en-US"/>
        </w:rPr>
        <w:t>Design</w:t>
      </w:r>
    </w:p>
    <w:p w:rsidR="00033A16" w:rsidRPr="0068697E" w:rsidRDefault="00604E4C" w:rsidP="00536D90">
      <w:pPr>
        <w:spacing w:after="0" w:line="360" w:lineRule="auto"/>
        <w:rPr>
          <w:rFonts w:ascii="Times New Roman" w:hAnsi="Times New Roman"/>
          <w:sz w:val="24"/>
          <w:szCs w:val="24"/>
          <w:lang w:eastAsia="de-DE"/>
        </w:rPr>
      </w:pPr>
      <w:r w:rsidRPr="0068697E">
        <w:rPr>
          <w:rFonts w:ascii="Times New Roman" w:hAnsi="Times New Roman" w:cs="Times New Roman"/>
          <w:sz w:val="24"/>
          <w:szCs w:val="24"/>
          <w:lang w:val="en-US"/>
        </w:rPr>
        <w:t xml:space="preserve">Treatment As Usual (TAU) </w:t>
      </w:r>
      <w:r w:rsidR="005938F4" w:rsidRPr="0068697E">
        <w:rPr>
          <w:rFonts w:ascii="Times New Roman" w:hAnsi="Times New Roman" w:cs="Times New Roman"/>
          <w:sz w:val="24"/>
          <w:szCs w:val="24"/>
          <w:lang w:val="en-US"/>
        </w:rPr>
        <w:t xml:space="preserve">was compared </w:t>
      </w:r>
      <w:r w:rsidRPr="0068697E">
        <w:rPr>
          <w:rFonts w:ascii="Times New Roman" w:hAnsi="Times New Roman" w:cs="Times New Roman"/>
          <w:sz w:val="24"/>
          <w:szCs w:val="24"/>
          <w:lang w:val="en-US"/>
        </w:rPr>
        <w:t xml:space="preserve">with </w:t>
      </w:r>
      <w:r w:rsidR="00AF33C8" w:rsidRPr="0068697E">
        <w:rPr>
          <w:rFonts w:ascii="Times New Roman" w:hAnsi="Times New Roman" w:cs="Times New Roman"/>
          <w:sz w:val="24"/>
          <w:szCs w:val="24"/>
          <w:lang w:val="en-US"/>
        </w:rPr>
        <w:t>E</w:t>
      </w:r>
      <w:r w:rsidRPr="0068697E">
        <w:rPr>
          <w:rFonts w:ascii="Times New Roman" w:hAnsi="Times New Roman" w:cs="Times New Roman"/>
          <w:sz w:val="24"/>
          <w:szCs w:val="24"/>
          <w:lang w:val="en-US"/>
        </w:rPr>
        <w:t>FC</w:t>
      </w:r>
      <w:r w:rsidR="00536D90" w:rsidRPr="0068697E">
        <w:rPr>
          <w:rFonts w:ascii="Times New Roman" w:hAnsi="Times New Roman" w:cs="Times New Roman"/>
          <w:sz w:val="24"/>
          <w:szCs w:val="24"/>
          <w:lang w:val="en-US"/>
        </w:rPr>
        <w:t xml:space="preserve"> in </w:t>
      </w:r>
      <w:r w:rsidR="008F6F4F" w:rsidRPr="0068697E">
        <w:rPr>
          <w:rFonts w:ascii="Times New Roman" w:hAnsi="Times New Roman" w:cs="Times New Roman"/>
          <w:sz w:val="24"/>
          <w:szCs w:val="24"/>
          <w:lang w:val="en-US"/>
        </w:rPr>
        <w:t xml:space="preserve">routine </w:t>
      </w:r>
      <w:r w:rsidR="005938F4" w:rsidRPr="0068697E">
        <w:rPr>
          <w:rFonts w:ascii="Times New Roman" w:hAnsi="Times New Roman" w:cs="Times New Roman"/>
          <w:sz w:val="24"/>
          <w:szCs w:val="24"/>
          <w:lang w:val="en-US"/>
        </w:rPr>
        <w:t>psychiatric settings</w:t>
      </w:r>
      <w:r w:rsidR="00536D90" w:rsidRPr="0068697E">
        <w:rPr>
          <w:rFonts w:ascii="Times New Roman" w:hAnsi="Times New Roman" w:cs="Times New Roman"/>
          <w:sz w:val="24"/>
          <w:szCs w:val="24"/>
          <w:lang w:val="en-US"/>
        </w:rPr>
        <w:t xml:space="preserve"> over a period of 44 weeks</w:t>
      </w:r>
      <w:r w:rsidR="009478D7" w:rsidRPr="0068697E">
        <w:rPr>
          <w:rFonts w:ascii="Times New Roman" w:hAnsi="Times New Roman" w:cs="Times New Roman"/>
          <w:sz w:val="24"/>
          <w:szCs w:val="24"/>
          <w:lang w:val="en-US"/>
        </w:rPr>
        <w:t xml:space="preserve">, a practice-based estimate of </w:t>
      </w:r>
      <w:r w:rsidR="00DE4D72" w:rsidRPr="0068697E">
        <w:rPr>
          <w:rFonts w:ascii="Times New Roman" w:hAnsi="Times New Roman" w:cs="Times New Roman"/>
          <w:sz w:val="24"/>
          <w:szCs w:val="24"/>
          <w:lang w:val="en-US"/>
        </w:rPr>
        <w:t xml:space="preserve">the time </w:t>
      </w:r>
      <w:r w:rsidR="009478D7" w:rsidRPr="0068697E">
        <w:rPr>
          <w:rFonts w:ascii="Times New Roman" w:hAnsi="Times New Roman" w:cs="Times New Roman"/>
          <w:sz w:val="24"/>
          <w:szCs w:val="24"/>
          <w:lang w:val="en-US"/>
        </w:rPr>
        <w:t xml:space="preserve">needed to potentially complete </w:t>
      </w:r>
      <w:r w:rsidR="00DE4D72" w:rsidRPr="0068697E">
        <w:rPr>
          <w:rFonts w:ascii="Times New Roman" w:hAnsi="Times New Roman" w:cs="Times New Roman"/>
          <w:sz w:val="24"/>
          <w:szCs w:val="24"/>
          <w:lang w:val="en-US"/>
        </w:rPr>
        <w:t>an</w:t>
      </w:r>
      <w:r w:rsidR="009478D7" w:rsidRPr="0068697E">
        <w:rPr>
          <w:rFonts w:ascii="Times New Roman" w:hAnsi="Times New Roman" w:cs="Times New Roman"/>
          <w:sz w:val="24"/>
          <w:szCs w:val="24"/>
          <w:lang w:val="en-US"/>
        </w:rPr>
        <w:t xml:space="preserve"> EFC p</w:t>
      </w:r>
      <w:r w:rsidR="00DE4D72" w:rsidRPr="0068697E">
        <w:rPr>
          <w:rFonts w:ascii="Times New Roman" w:hAnsi="Times New Roman" w:cs="Times New Roman"/>
          <w:sz w:val="24"/>
          <w:szCs w:val="24"/>
          <w:lang w:val="en-US"/>
        </w:rPr>
        <w:t>rocess</w:t>
      </w:r>
      <w:r w:rsidR="00C30A02" w:rsidRPr="0068697E">
        <w:rPr>
          <w:rFonts w:ascii="Times New Roman" w:hAnsi="Times New Roman" w:cs="Times New Roman"/>
          <w:sz w:val="24"/>
          <w:szCs w:val="24"/>
          <w:lang w:val="en-US"/>
        </w:rPr>
        <w:t>.</w:t>
      </w:r>
      <w:r w:rsidR="00AA3200" w:rsidRPr="0068697E">
        <w:rPr>
          <w:rFonts w:ascii="Times New Roman" w:hAnsi="Times New Roman" w:cs="Times New Roman"/>
          <w:sz w:val="24"/>
          <w:szCs w:val="24"/>
          <w:lang w:val="en-US"/>
        </w:rPr>
        <w:t xml:space="preserve"> </w:t>
      </w:r>
      <w:r w:rsidR="0093762D" w:rsidRPr="0068697E">
        <w:rPr>
          <w:rFonts w:ascii="Times New Roman" w:hAnsi="Times New Roman" w:cs="Times New Roman"/>
          <w:sz w:val="24"/>
          <w:szCs w:val="24"/>
          <w:lang w:val="en-US"/>
        </w:rPr>
        <w:t xml:space="preserve">The </w:t>
      </w:r>
      <w:r w:rsidR="00033A16" w:rsidRPr="0068697E">
        <w:rPr>
          <w:rFonts w:ascii="Times New Roman" w:hAnsi="Times New Roman" w:cs="Times New Roman"/>
          <w:sz w:val="24"/>
          <w:szCs w:val="24"/>
          <w:lang w:val="en-US"/>
        </w:rPr>
        <w:t xml:space="preserve">overall </w:t>
      </w:r>
      <w:r w:rsidR="00A47A4F" w:rsidRPr="0068697E">
        <w:rPr>
          <w:rFonts w:ascii="Times New Roman" w:hAnsi="Times New Roman" w:cs="Times New Roman"/>
          <w:sz w:val="24"/>
          <w:szCs w:val="24"/>
          <w:lang w:val="en-US"/>
        </w:rPr>
        <w:t xml:space="preserve">research aims </w:t>
      </w:r>
      <w:proofErr w:type="spellStart"/>
      <w:r w:rsidR="00A47A4F" w:rsidRPr="0068697E">
        <w:rPr>
          <w:rFonts w:ascii="Times New Roman" w:hAnsi="Times New Roman" w:cs="Times New Roman"/>
          <w:sz w:val="24"/>
          <w:szCs w:val="24"/>
          <w:lang w:val="en-US"/>
        </w:rPr>
        <w:t>focussed</w:t>
      </w:r>
      <w:proofErr w:type="spellEnd"/>
      <w:r w:rsidR="00A47A4F" w:rsidRPr="0068697E">
        <w:rPr>
          <w:rFonts w:ascii="Times New Roman" w:hAnsi="Times New Roman" w:cs="Times New Roman"/>
          <w:sz w:val="24"/>
          <w:szCs w:val="24"/>
          <w:lang w:val="en-US"/>
        </w:rPr>
        <w:t xml:space="preserve"> on evaluating</w:t>
      </w:r>
      <w:r w:rsidR="00033A16" w:rsidRPr="0068697E">
        <w:rPr>
          <w:rFonts w:ascii="Times New Roman" w:hAnsi="Times New Roman" w:cs="Times New Roman"/>
          <w:sz w:val="24"/>
          <w:szCs w:val="24"/>
          <w:lang w:val="en-US"/>
        </w:rPr>
        <w:t xml:space="preserve"> </w:t>
      </w:r>
      <w:r w:rsidR="005764F3" w:rsidRPr="0068697E">
        <w:rPr>
          <w:rFonts w:ascii="Times New Roman" w:hAnsi="Times New Roman" w:cs="Times New Roman"/>
          <w:sz w:val="24"/>
          <w:szCs w:val="24"/>
          <w:lang w:val="en-US"/>
        </w:rPr>
        <w:t>EFC’s</w:t>
      </w:r>
      <w:r w:rsidR="00AD7809" w:rsidRPr="0068697E">
        <w:rPr>
          <w:rFonts w:ascii="Times New Roman" w:hAnsi="Times New Roman" w:cs="Times New Roman"/>
          <w:sz w:val="24"/>
          <w:szCs w:val="24"/>
          <w:lang w:val="en-US"/>
        </w:rPr>
        <w:t xml:space="preserve"> </w:t>
      </w:r>
      <w:r w:rsidR="00536D90" w:rsidRPr="0068697E">
        <w:rPr>
          <w:rFonts w:ascii="Times New Roman" w:hAnsi="Times New Roman" w:cs="Times New Roman"/>
          <w:sz w:val="24"/>
          <w:szCs w:val="24"/>
          <w:lang w:val="en-US"/>
        </w:rPr>
        <w:t xml:space="preserve">1) </w:t>
      </w:r>
      <w:r w:rsidR="00AD7809" w:rsidRPr="0068697E">
        <w:rPr>
          <w:rFonts w:ascii="Times New Roman" w:hAnsi="Times New Roman" w:cs="Times New Roman"/>
          <w:sz w:val="24"/>
          <w:szCs w:val="24"/>
          <w:lang w:val="en-US"/>
        </w:rPr>
        <w:t>applicability across diagnose</w:t>
      </w:r>
      <w:r w:rsidR="00033A16" w:rsidRPr="0068697E">
        <w:rPr>
          <w:rFonts w:ascii="Times New Roman" w:hAnsi="Times New Roman" w:cs="Times New Roman"/>
          <w:sz w:val="24"/>
          <w:szCs w:val="24"/>
          <w:lang w:val="en-US"/>
        </w:rPr>
        <w:t>s</w:t>
      </w:r>
      <w:r w:rsidR="00536D90" w:rsidRPr="0068697E">
        <w:rPr>
          <w:rFonts w:ascii="Times New Roman" w:hAnsi="Times New Roman" w:cs="Times New Roman"/>
          <w:sz w:val="24"/>
          <w:szCs w:val="24"/>
          <w:lang w:val="en-US"/>
        </w:rPr>
        <w:t xml:space="preserve">; 2) </w:t>
      </w:r>
      <w:r w:rsidR="00033A16" w:rsidRPr="0068697E">
        <w:rPr>
          <w:rFonts w:ascii="Times New Roman" w:hAnsi="Times New Roman" w:cs="Times New Roman"/>
          <w:sz w:val="24"/>
          <w:szCs w:val="24"/>
          <w:lang w:val="en-US"/>
        </w:rPr>
        <w:t xml:space="preserve">its relative value in </w:t>
      </w:r>
      <w:r w:rsidR="00536D90" w:rsidRPr="0068697E">
        <w:rPr>
          <w:rFonts w:ascii="Times New Roman" w:hAnsi="Times New Roman" w:cs="Times New Roman"/>
          <w:sz w:val="24"/>
          <w:szCs w:val="24"/>
          <w:lang w:val="en-US"/>
        </w:rPr>
        <w:t xml:space="preserve">improving </w:t>
      </w:r>
      <w:r w:rsidR="009C0ABC" w:rsidRPr="0068697E">
        <w:rPr>
          <w:rFonts w:ascii="Times New Roman" w:hAnsi="Times New Roman" w:cs="Times New Roman"/>
          <w:sz w:val="24"/>
          <w:szCs w:val="24"/>
          <w:lang w:val="en-US"/>
        </w:rPr>
        <w:t xml:space="preserve">primary and secondary </w:t>
      </w:r>
      <w:r w:rsidR="00033A16" w:rsidRPr="0068697E">
        <w:rPr>
          <w:rFonts w:ascii="Times New Roman" w:hAnsi="Times New Roman" w:cs="Times New Roman"/>
          <w:sz w:val="24"/>
          <w:szCs w:val="24"/>
          <w:lang w:val="en-US"/>
        </w:rPr>
        <w:t>clinical distress</w:t>
      </w:r>
      <w:r w:rsidR="00536D90" w:rsidRPr="0068697E">
        <w:rPr>
          <w:rFonts w:ascii="Times New Roman" w:hAnsi="Times New Roman" w:cs="Times New Roman"/>
          <w:sz w:val="24"/>
          <w:szCs w:val="24"/>
          <w:lang w:val="en-US"/>
        </w:rPr>
        <w:t xml:space="preserve"> and recovery measures; 3) its ability to help understand and work on unresolved problems in a person’s life</w:t>
      </w:r>
      <w:r w:rsidR="00033A16" w:rsidRPr="0068697E">
        <w:rPr>
          <w:rFonts w:ascii="Times New Roman" w:hAnsi="Times New Roman" w:cs="Times New Roman"/>
          <w:sz w:val="24"/>
          <w:szCs w:val="24"/>
          <w:lang w:val="en-US"/>
        </w:rPr>
        <w:t xml:space="preserve">. </w:t>
      </w:r>
      <w:r w:rsidR="00A47A4F" w:rsidRPr="0068697E">
        <w:rPr>
          <w:rFonts w:ascii="Times New Roman" w:hAnsi="Times New Roman" w:cs="Times New Roman"/>
          <w:sz w:val="24"/>
          <w:szCs w:val="24"/>
          <w:lang w:val="en-US"/>
        </w:rPr>
        <w:t xml:space="preserve">The study </w:t>
      </w:r>
      <w:r w:rsidR="00490A5E" w:rsidRPr="0068697E">
        <w:rPr>
          <w:rFonts w:ascii="Times New Roman" w:hAnsi="Times New Roman" w:cs="Times New Roman"/>
          <w:sz w:val="24"/>
          <w:szCs w:val="24"/>
          <w:lang w:val="en-US"/>
        </w:rPr>
        <w:t xml:space="preserve">concentrated on </w:t>
      </w:r>
      <w:r w:rsidR="00121D15" w:rsidRPr="0068697E">
        <w:rPr>
          <w:rFonts w:ascii="Times New Roman" w:hAnsi="Times New Roman" w:cs="Times New Roman"/>
          <w:sz w:val="24"/>
          <w:szCs w:val="24"/>
          <w:lang w:val="en-US"/>
        </w:rPr>
        <w:t xml:space="preserve">the feasibility of recruitment, </w:t>
      </w:r>
      <w:proofErr w:type="spellStart"/>
      <w:r w:rsidR="00121D15" w:rsidRPr="0068697E">
        <w:rPr>
          <w:rFonts w:ascii="Times New Roman" w:hAnsi="Times New Roman" w:cs="Times New Roman"/>
          <w:sz w:val="24"/>
          <w:szCs w:val="24"/>
          <w:lang w:val="en-US"/>
        </w:rPr>
        <w:t>randomisation</w:t>
      </w:r>
      <w:proofErr w:type="spellEnd"/>
      <w:r w:rsidR="00121D15" w:rsidRPr="0068697E">
        <w:rPr>
          <w:rFonts w:ascii="Times New Roman" w:hAnsi="Times New Roman" w:cs="Times New Roman"/>
          <w:sz w:val="24"/>
          <w:szCs w:val="24"/>
          <w:lang w:val="en-US"/>
        </w:rPr>
        <w:t>, retention, assessment</w:t>
      </w:r>
      <w:r w:rsidR="00F66825" w:rsidRPr="0068697E">
        <w:rPr>
          <w:rFonts w:ascii="Times New Roman" w:hAnsi="Times New Roman" w:cs="Times New Roman"/>
          <w:sz w:val="24"/>
          <w:szCs w:val="24"/>
          <w:lang w:val="en-US"/>
        </w:rPr>
        <w:t>, study design methods, and n</w:t>
      </w:r>
      <w:r w:rsidR="00C739CB">
        <w:rPr>
          <w:rFonts w:ascii="Times New Roman" w:hAnsi="Times New Roman" w:cs="Times New Roman"/>
          <w:sz w:val="24"/>
          <w:szCs w:val="24"/>
          <w:lang w:val="en-US"/>
        </w:rPr>
        <w:t>ovel EFC interventions employed. S</w:t>
      </w:r>
      <w:r w:rsidR="00490A5E" w:rsidRPr="0068697E">
        <w:rPr>
          <w:rFonts w:ascii="Times New Roman" w:hAnsi="Times New Roman" w:cs="Times New Roman"/>
          <w:sz w:val="24"/>
          <w:szCs w:val="24"/>
          <w:lang w:val="en-US"/>
        </w:rPr>
        <w:t xml:space="preserve">ome </w:t>
      </w:r>
      <w:r w:rsidR="00840940" w:rsidRPr="0068697E">
        <w:rPr>
          <w:rFonts w:ascii="Times New Roman" w:hAnsi="Times New Roman" w:cs="Times New Roman"/>
          <w:sz w:val="24"/>
          <w:szCs w:val="24"/>
          <w:lang w:val="en-US"/>
        </w:rPr>
        <w:t xml:space="preserve">initial hypothesis testing </w:t>
      </w:r>
      <w:r w:rsidR="00C739CB" w:rsidRPr="00C739CB">
        <w:rPr>
          <w:rFonts w:ascii="Times New Roman" w:hAnsi="Times New Roman" w:cs="Times New Roman"/>
          <w:sz w:val="24"/>
          <w:szCs w:val="24"/>
          <w:highlight w:val="cyan"/>
          <w:lang w:val="en-US"/>
        </w:rPr>
        <w:t>provided</w:t>
      </w:r>
      <w:r w:rsidR="00C739CB">
        <w:rPr>
          <w:rFonts w:ascii="Times New Roman" w:hAnsi="Times New Roman" w:cs="Times New Roman"/>
          <w:sz w:val="24"/>
          <w:szCs w:val="24"/>
          <w:lang w:val="en-US"/>
        </w:rPr>
        <w:t xml:space="preserve"> early</w:t>
      </w:r>
      <w:r w:rsidR="00840940" w:rsidRPr="0068697E">
        <w:rPr>
          <w:rFonts w:ascii="Times New Roman" w:hAnsi="Times New Roman" w:cs="Times New Roman"/>
          <w:sz w:val="24"/>
          <w:szCs w:val="24"/>
          <w:lang w:val="en-US"/>
        </w:rPr>
        <w:t xml:space="preserve"> indication</w:t>
      </w:r>
      <w:r w:rsidR="00C739CB">
        <w:rPr>
          <w:rFonts w:ascii="Times New Roman" w:hAnsi="Times New Roman" w:cs="Times New Roman"/>
          <w:sz w:val="24"/>
          <w:szCs w:val="24"/>
          <w:lang w:val="en-US"/>
        </w:rPr>
        <w:t>s</w:t>
      </w:r>
      <w:r w:rsidR="00840940" w:rsidRPr="0068697E">
        <w:rPr>
          <w:rFonts w:ascii="Times New Roman" w:hAnsi="Times New Roman" w:cs="Times New Roman"/>
          <w:sz w:val="24"/>
          <w:szCs w:val="24"/>
          <w:lang w:val="en-US"/>
        </w:rPr>
        <w:t xml:space="preserve"> regarding the safety, efficacy and effectiveness of EFC (</w:t>
      </w:r>
      <w:proofErr w:type="spellStart"/>
      <w:r w:rsidR="00840940" w:rsidRPr="0068697E">
        <w:rPr>
          <w:rFonts w:ascii="Times New Roman" w:hAnsi="Times New Roman" w:cs="Times New Roman"/>
          <w:sz w:val="24"/>
          <w:szCs w:val="24"/>
          <w:lang w:val="en-US"/>
        </w:rPr>
        <w:t>Arain</w:t>
      </w:r>
      <w:proofErr w:type="spellEnd"/>
      <w:r w:rsidR="00840940" w:rsidRPr="0068697E">
        <w:rPr>
          <w:rFonts w:ascii="Times New Roman" w:hAnsi="Times New Roman" w:cs="Times New Roman"/>
          <w:sz w:val="24"/>
          <w:szCs w:val="24"/>
          <w:lang w:val="en-US"/>
        </w:rPr>
        <w:t>, Campbell, Cooper &amp; La</w:t>
      </w:r>
      <w:r w:rsidR="00E33DA6" w:rsidRPr="0068697E">
        <w:rPr>
          <w:rFonts w:ascii="Times New Roman" w:hAnsi="Times New Roman" w:cs="Times New Roman"/>
          <w:sz w:val="24"/>
          <w:szCs w:val="24"/>
          <w:lang w:val="en-US"/>
        </w:rPr>
        <w:t>ncaster, 2010</w:t>
      </w:r>
      <w:r w:rsidR="00840940" w:rsidRPr="0068697E">
        <w:rPr>
          <w:rFonts w:ascii="Times New Roman" w:hAnsi="Times New Roman" w:cs="Times New Roman"/>
          <w:sz w:val="24"/>
          <w:szCs w:val="24"/>
          <w:lang w:val="en-US"/>
        </w:rPr>
        <w:t xml:space="preserve">). </w:t>
      </w:r>
    </w:p>
    <w:p w:rsidR="00033A16" w:rsidRPr="0068697E" w:rsidRDefault="00033A16" w:rsidP="00604E4C">
      <w:pPr>
        <w:spacing w:after="0" w:line="360" w:lineRule="auto"/>
        <w:rPr>
          <w:rFonts w:ascii="Times New Roman" w:hAnsi="Times New Roman" w:cs="Times New Roman"/>
          <w:sz w:val="24"/>
          <w:szCs w:val="24"/>
        </w:rPr>
      </w:pPr>
    </w:p>
    <w:p w:rsidR="00033A16" w:rsidRPr="0068697E" w:rsidRDefault="00FE351B" w:rsidP="003565ED">
      <w:pPr>
        <w:spacing w:after="0" w:line="360" w:lineRule="auto"/>
        <w:ind w:firstLine="708"/>
        <w:rPr>
          <w:rFonts w:ascii="Times New Roman" w:hAnsi="Times New Roman" w:cs="Times New Roman"/>
          <w:sz w:val="24"/>
          <w:szCs w:val="24"/>
          <w:lang w:val="en-US"/>
        </w:rPr>
      </w:pPr>
      <w:r w:rsidRPr="0068697E">
        <w:rPr>
          <w:rFonts w:ascii="Times New Roman" w:hAnsi="Times New Roman" w:cs="Times New Roman"/>
          <w:b/>
          <w:i/>
          <w:sz w:val="24"/>
          <w:szCs w:val="24"/>
          <w:lang w:val="en-US"/>
        </w:rPr>
        <w:t>Participants</w:t>
      </w:r>
    </w:p>
    <w:p w:rsidR="00691D21" w:rsidRPr="0068697E" w:rsidRDefault="00490A5E" w:rsidP="00691D21">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I</w:t>
      </w:r>
      <w:r w:rsidR="001418AA" w:rsidRPr="0068697E">
        <w:rPr>
          <w:rFonts w:ascii="Times New Roman" w:hAnsi="Times New Roman" w:cs="Times New Roman"/>
          <w:sz w:val="24"/>
          <w:szCs w:val="24"/>
          <w:lang w:val="en-US"/>
        </w:rPr>
        <w:t>nclusion</w:t>
      </w:r>
      <w:r w:rsidR="00691D21" w:rsidRPr="0068697E">
        <w:rPr>
          <w:rFonts w:ascii="Times New Roman" w:hAnsi="Times New Roman" w:cs="Times New Roman"/>
          <w:sz w:val="24"/>
          <w:szCs w:val="24"/>
          <w:lang w:val="en-US"/>
        </w:rPr>
        <w:t xml:space="preserve"> criteria reflected concerns about using scientifically contested diagnostic concepts </w:t>
      </w:r>
      <w:r w:rsidRPr="0068697E">
        <w:rPr>
          <w:rFonts w:ascii="Times New Roman" w:hAnsi="Times New Roman" w:cs="Times New Roman"/>
          <w:sz w:val="24"/>
          <w:szCs w:val="24"/>
          <w:lang w:val="en-US"/>
        </w:rPr>
        <w:t>such as schizophrenia (</w:t>
      </w:r>
      <w:proofErr w:type="spellStart"/>
      <w:r w:rsidR="00DA6A88" w:rsidRPr="0068697E">
        <w:rPr>
          <w:rFonts w:ascii="Times New Roman" w:hAnsi="Times New Roman" w:cs="Times New Roman"/>
          <w:sz w:val="24"/>
          <w:szCs w:val="24"/>
          <w:lang w:val="en-US"/>
        </w:rPr>
        <w:t>Bentall</w:t>
      </w:r>
      <w:proofErr w:type="spellEnd"/>
      <w:r w:rsidR="00DA6A88" w:rsidRPr="0068697E">
        <w:rPr>
          <w:rFonts w:ascii="Times New Roman" w:hAnsi="Times New Roman" w:cs="Times New Roman"/>
          <w:sz w:val="24"/>
          <w:szCs w:val="24"/>
          <w:lang w:val="en-US"/>
        </w:rPr>
        <w:t>, 2009</w:t>
      </w:r>
      <w:r w:rsidR="00691D21" w:rsidRPr="0068697E">
        <w:rPr>
          <w:rFonts w:ascii="Times New Roman" w:hAnsi="Times New Roman" w:cs="Times New Roman"/>
          <w:sz w:val="24"/>
          <w:szCs w:val="24"/>
          <w:lang w:val="en-US"/>
        </w:rPr>
        <w:t xml:space="preserve">), </w:t>
      </w:r>
      <w:r w:rsidR="009C0ABC" w:rsidRPr="0068697E">
        <w:rPr>
          <w:rFonts w:ascii="Times New Roman" w:hAnsi="Times New Roman" w:cs="Times New Roman"/>
          <w:sz w:val="24"/>
          <w:szCs w:val="24"/>
          <w:lang w:val="en-US"/>
        </w:rPr>
        <w:t xml:space="preserve">and the fact that voice hearing is experienced across diagnoses (Aleman &amp; </w:t>
      </w:r>
      <w:proofErr w:type="spellStart"/>
      <w:r w:rsidR="009C0ABC" w:rsidRPr="0068697E">
        <w:rPr>
          <w:rFonts w:ascii="Times New Roman" w:hAnsi="Times New Roman" w:cs="Times New Roman"/>
          <w:sz w:val="24"/>
          <w:szCs w:val="24"/>
          <w:lang w:val="en-US"/>
        </w:rPr>
        <w:t>Laroi</w:t>
      </w:r>
      <w:proofErr w:type="spellEnd"/>
      <w:r w:rsidR="009C0ABC" w:rsidRPr="0068697E">
        <w:rPr>
          <w:rFonts w:ascii="Times New Roman" w:hAnsi="Times New Roman" w:cs="Times New Roman"/>
          <w:sz w:val="24"/>
          <w:szCs w:val="24"/>
          <w:lang w:val="en-US"/>
        </w:rPr>
        <w:t>, 2008)</w:t>
      </w:r>
      <w:r w:rsidR="009832FB" w:rsidRPr="0068697E">
        <w:rPr>
          <w:rFonts w:ascii="Times New Roman" w:hAnsi="Times New Roman" w:cs="Times New Roman"/>
          <w:sz w:val="24"/>
          <w:szCs w:val="24"/>
          <w:lang w:val="en-US"/>
        </w:rPr>
        <w:t>. A</w:t>
      </w:r>
      <w:r w:rsidR="00C739CB">
        <w:rPr>
          <w:rFonts w:ascii="Times New Roman" w:hAnsi="Times New Roman" w:cs="Times New Roman"/>
          <w:sz w:val="24"/>
          <w:szCs w:val="24"/>
          <w:lang w:val="en-US"/>
        </w:rPr>
        <w:t xml:space="preserve"> symptom</w:t>
      </w:r>
      <w:r w:rsidR="009832FB" w:rsidRPr="0068697E">
        <w:rPr>
          <w:rFonts w:ascii="Times New Roman" w:hAnsi="Times New Roman" w:cs="Times New Roman"/>
          <w:sz w:val="24"/>
          <w:szCs w:val="24"/>
          <w:lang w:val="en-US"/>
        </w:rPr>
        <w:t>,</w:t>
      </w:r>
      <w:r w:rsidR="00691D21" w:rsidRPr="0068697E">
        <w:rPr>
          <w:rFonts w:ascii="Times New Roman" w:hAnsi="Times New Roman" w:cs="Times New Roman"/>
          <w:sz w:val="24"/>
          <w:szCs w:val="24"/>
          <w:lang w:val="en-US"/>
        </w:rPr>
        <w:t xml:space="preserve"> or experience</w:t>
      </w:r>
      <w:r w:rsidR="009832FB" w:rsidRPr="0068697E">
        <w:rPr>
          <w:rFonts w:ascii="Times New Roman" w:hAnsi="Times New Roman" w:cs="Times New Roman"/>
          <w:sz w:val="24"/>
          <w:szCs w:val="24"/>
          <w:lang w:val="en-US"/>
        </w:rPr>
        <w:t>,</w:t>
      </w:r>
      <w:r w:rsidR="00691D21" w:rsidRPr="0068697E">
        <w:rPr>
          <w:rFonts w:ascii="Times New Roman" w:hAnsi="Times New Roman" w:cs="Times New Roman"/>
          <w:sz w:val="24"/>
          <w:szCs w:val="24"/>
          <w:lang w:val="en-US"/>
        </w:rPr>
        <w:t xml:space="preserve"> focus </w:t>
      </w:r>
      <w:r w:rsidR="009832FB" w:rsidRPr="0068697E">
        <w:rPr>
          <w:rFonts w:ascii="Times New Roman" w:hAnsi="Times New Roman" w:cs="Times New Roman"/>
          <w:sz w:val="24"/>
          <w:szCs w:val="24"/>
          <w:lang w:val="en-US"/>
        </w:rPr>
        <w:t xml:space="preserve">was used </w:t>
      </w:r>
      <w:r w:rsidR="00691D21" w:rsidRPr="0068697E">
        <w:rPr>
          <w:rFonts w:ascii="Times New Roman" w:hAnsi="Times New Roman" w:cs="Times New Roman"/>
          <w:sz w:val="24"/>
          <w:szCs w:val="24"/>
          <w:lang w:val="en-US"/>
        </w:rPr>
        <w:t>instead</w:t>
      </w:r>
      <w:r w:rsidR="009C0ABC" w:rsidRPr="0068697E">
        <w:rPr>
          <w:rFonts w:ascii="Times New Roman" w:hAnsi="Times New Roman" w:cs="Times New Roman"/>
          <w:sz w:val="24"/>
          <w:szCs w:val="24"/>
          <w:lang w:val="en-US"/>
        </w:rPr>
        <w:t xml:space="preserve">. </w:t>
      </w:r>
      <w:r w:rsidRPr="0068697E">
        <w:rPr>
          <w:rFonts w:ascii="Times New Roman" w:hAnsi="Times New Roman" w:cs="Times New Roman"/>
          <w:sz w:val="24"/>
          <w:szCs w:val="24"/>
          <w:lang w:val="en-US"/>
        </w:rPr>
        <w:t>Using</w:t>
      </w:r>
      <w:r w:rsidR="009C0ABC" w:rsidRPr="0068697E">
        <w:rPr>
          <w:rFonts w:ascii="Times New Roman" w:hAnsi="Times New Roman" w:cs="Times New Roman"/>
          <w:sz w:val="24"/>
          <w:szCs w:val="24"/>
          <w:lang w:val="en-US"/>
        </w:rPr>
        <w:t xml:space="preserve"> the language of experience</w:t>
      </w:r>
      <w:r w:rsidR="00A47A4F" w:rsidRPr="0068697E">
        <w:rPr>
          <w:rFonts w:ascii="Times New Roman" w:hAnsi="Times New Roman" w:cs="Times New Roman"/>
          <w:sz w:val="24"/>
          <w:szCs w:val="24"/>
          <w:lang w:val="en-US"/>
        </w:rPr>
        <w:t xml:space="preserve"> instead of symptom, voice hearing instead of auditory hallucination, and non-shared reality instead of delusions respectively, was also expressing the non-</w:t>
      </w:r>
      <w:proofErr w:type="spellStart"/>
      <w:r w:rsidR="00A47A4F" w:rsidRPr="0068697E">
        <w:rPr>
          <w:rFonts w:ascii="Times New Roman" w:hAnsi="Times New Roman" w:cs="Times New Roman"/>
          <w:sz w:val="24"/>
          <w:szCs w:val="24"/>
          <w:lang w:val="en-US"/>
        </w:rPr>
        <w:t>pathologising</w:t>
      </w:r>
      <w:proofErr w:type="spellEnd"/>
      <w:r w:rsidR="00A47A4F" w:rsidRPr="0068697E">
        <w:rPr>
          <w:rFonts w:ascii="Times New Roman" w:hAnsi="Times New Roman" w:cs="Times New Roman"/>
          <w:sz w:val="24"/>
          <w:szCs w:val="24"/>
          <w:lang w:val="en-US"/>
        </w:rPr>
        <w:t xml:space="preserve"> paradigm</w:t>
      </w:r>
      <w:r w:rsidR="009C0ABC" w:rsidRPr="0068697E">
        <w:rPr>
          <w:rFonts w:ascii="Times New Roman" w:hAnsi="Times New Roman" w:cs="Times New Roman"/>
          <w:sz w:val="24"/>
          <w:szCs w:val="24"/>
          <w:lang w:val="en-US"/>
        </w:rPr>
        <w:t xml:space="preserve"> of the</w:t>
      </w:r>
      <w:r w:rsidR="00691D21" w:rsidRPr="0068697E">
        <w:rPr>
          <w:rFonts w:ascii="Times New Roman" w:hAnsi="Times New Roman" w:cs="Times New Roman"/>
          <w:sz w:val="24"/>
          <w:szCs w:val="24"/>
          <w:lang w:val="en-US"/>
        </w:rPr>
        <w:t xml:space="preserve"> HVM ethos</w:t>
      </w:r>
      <w:r w:rsidR="00AB09D1">
        <w:rPr>
          <w:rFonts w:ascii="Times New Roman" w:hAnsi="Times New Roman" w:cs="Times New Roman"/>
          <w:sz w:val="24"/>
          <w:szCs w:val="24"/>
          <w:lang w:val="en-US"/>
        </w:rPr>
        <w:t xml:space="preserve"> (</w:t>
      </w:r>
      <w:proofErr w:type="spellStart"/>
      <w:r w:rsidR="00AB09D1">
        <w:rPr>
          <w:rFonts w:ascii="Times New Roman" w:hAnsi="Times New Roman" w:cs="Times New Roman"/>
          <w:sz w:val="24"/>
          <w:szCs w:val="24"/>
          <w:lang w:val="en-US"/>
        </w:rPr>
        <w:t>Romme</w:t>
      </w:r>
      <w:proofErr w:type="spellEnd"/>
      <w:r w:rsidR="00AB09D1">
        <w:rPr>
          <w:rFonts w:ascii="Times New Roman" w:hAnsi="Times New Roman" w:cs="Times New Roman"/>
          <w:sz w:val="24"/>
          <w:szCs w:val="24"/>
          <w:lang w:val="en-US"/>
        </w:rPr>
        <w:t>, 2009</w:t>
      </w:r>
      <w:r w:rsidR="008837D5" w:rsidRPr="0068697E">
        <w:rPr>
          <w:rFonts w:ascii="Times New Roman" w:hAnsi="Times New Roman" w:cs="Times New Roman"/>
          <w:sz w:val="24"/>
          <w:szCs w:val="24"/>
          <w:lang w:val="en-US"/>
        </w:rPr>
        <w:t>)</w:t>
      </w:r>
      <w:r w:rsidR="00691D21" w:rsidRPr="0068697E">
        <w:rPr>
          <w:rFonts w:ascii="Times New Roman" w:hAnsi="Times New Roman" w:cs="Times New Roman"/>
          <w:sz w:val="24"/>
          <w:szCs w:val="24"/>
          <w:lang w:val="en-US"/>
        </w:rPr>
        <w:t xml:space="preserve">. </w:t>
      </w:r>
    </w:p>
    <w:p w:rsidR="00691D21" w:rsidRPr="0068697E" w:rsidRDefault="00691D21" w:rsidP="00691D21">
      <w:pPr>
        <w:spacing w:after="0" w:line="360" w:lineRule="auto"/>
        <w:rPr>
          <w:rFonts w:ascii="Times New Roman" w:hAnsi="Times New Roman" w:cs="Times New Roman"/>
          <w:sz w:val="24"/>
          <w:szCs w:val="24"/>
          <w:lang w:val="en-US"/>
        </w:rPr>
      </w:pPr>
    </w:p>
    <w:p w:rsidR="00691D21" w:rsidRPr="0068697E" w:rsidRDefault="00B2464A" w:rsidP="00691D21">
      <w:pPr>
        <w:spacing w:after="0" w:line="360" w:lineRule="auto"/>
        <w:rPr>
          <w:rFonts w:ascii="Times New Roman" w:hAnsi="Times New Roman" w:cs="Times New Roman"/>
          <w:i/>
          <w:sz w:val="24"/>
          <w:szCs w:val="24"/>
          <w:lang w:val="en-US"/>
        </w:rPr>
      </w:pPr>
      <w:r w:rsidRPr="0068697E">
        <w:rPr>
          <w:rFonts w:ascii="Times New Roman" w:hAnsi="Times New Roman" w:cs="Times New Roman"/>
          <w:i/>
          <w:sz w:val="24"/>
          <w:szCs w:val="24"/>
          <w:lang w:val="en-US"/>
        </w:rPr>
        <w:t>Participant i</w:t>
      </w:r>
      <w:r w:rsidR="00691D21" w:rsidRPr="0068697E">
        <w:rPr>
          <w:rFonts w:ascii="Times New Roman" w:hAnsi="Times New Roman" w:cs="Times New Roman"/>
          <w:i/>
          <w:sz w:val="24"/>
          <w:szCs w:val="24"/>
          <w:lang w:val="en-US"/>
        </w:rPr>
        <w:t xml:space="preserve">nclusion criteria were: </w:t>
      </w:r>
    </w:p>
    <w:p w:rsidR="00691D21" w:rsidRPr="0068697E" w:rsidRDefault="00691D21" w:rsidP="00691D21">
      <w:pPr>
        <w:pStyle w:val="ListParagraph"/>
        <w:numPr>
          <w:ilvl w:val="0"/>
          <w:numId w:val="4"/>
        </w:num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18 – 65 years of age</w:t>
      </w:r>
    </w:p>
    <w:p w:rsidR="00691D21" w:rsidRPr="0068697E" w:rsidRDefault="00691D21" w:rsidP="00691D21">
      <w:pPr>
        <w:pStyle w:val="ListParagraph"/>
        <w:numPr>
          <w:ilvl w:val="0"/>
          <w:numId w:val="4"/>
        </w:num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Voice hearing distress levels of a </w:t>
      </w:r>
      <w:r w:rsidR="00F60C60" w:rsidRPr="0068697E">
        <w:rPr>
          <w:rFonts w:ascii="Times New Roman" w:hAnsi="Times New Roman" w:cs="Times New Roman"/>
          <w:sz w:val="24"/>
          <w:szCs w:val="24"/>
          <w:lang w:val="en-US"/>
        </w:rPr>
        <w:t>≥</w:t>
      </w:r>
      <w:r w:rsidRPr="0068697E">
        <w:rPr>
          <w:rFonts w:ascii="Times New Roman" w:hAnsi="Times New Roman" w:cs="Times New Roman"/>
          <w:sz w:val="24"/>
          <w:szCs w:val="24"/>
          <w:lang w:val="en-US"/>
        </w:rPr>
        <w:t>4 severity rating on the B</w:t>
      </w:r>
      <w:r w:rsidR="00816550" w:rsidRPr="0068697E">
        <w:rPr>
          <w:rFonts w:ascii="Times New Roman" w:hAnsi="Times New Roman" w:cs="Times New Roman"/>
          <w:sz w:val="24"/>
          <w:szCs w:val="24"/>
          <w:lang w:val="en-US"/>
        </w:rPr>
        <w:t>rief Psychiatric Rating Scale – Expanded Version (BPRS-E)</w:t>
      </w:r>
      <w:r w:rsidRPr="0068697E">
        <w:rPr>
          <w:rFonts w:ascii="Times New Roman" w:hAnsi="Times New Roman" w:cs="Times New Roman"/>
          <w:sz w:val="24"/>
          <w:szCs w:val="24"/>
          <w:lang w:val="en-US"/>
        </w:rPr>
        <w:t xml:space="preserve"> hallucination item, in line with needs-based psychosis definitions (</w:t>
      </w:r>
      <w:proofErr w:type="spellStart"/>
      <w:r w:rsidRPr="0068697E">
        <w:rPr>
          <w:rFonts w:ascii="Times New Roman" w:hAnsi="Times New Roman" w:cs="Times New Roman"/>
          <w:sz w:val="24"/>
          <w:szCs w:val="24"/>
          <w:lang w:val="en-US"/>
        </w:rPr>
        <w:t>Bak</w:t>
      </w:r>
      <w:proofErr w:type="spellEnd"/>
      <w:r w:rsidRPr="0068697E">
        <w:rPr>
          <w:rFonts w:ascii="Times New Roman" w:hAnsi="Times New Roman" w:cs="Times New Roman"/>
          <w:sz w:val="24"/>
          <w:szCs w:val="24"/>
          <w:lang w:val="en-US"/>
        </w:rPr>
        <w:t xml:space="preserve"> et al., 2003). </w:t>
      </w:r>
    </w:p>
    <w:p w:rsidR="00691D21" w:rsidRPr="0068697E" w:rsidRDefault="00C764CF" w:rsidP="00691D21">
      <w:pPr>
        <w:pStyle w:val="ListParagraph"/>
        <w:numPr>
          <w:ilvl w:val="0"/>
          <w:numId w:val="4"/>
        </w:num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VH </w:t>
      </w:r>
      <w:r w:rsidR="00691D21" w:rsidRPr="0068697E">
        <w:rPr>
          <w:rFonts w:ascii="Times New Roman" w:hAnsi="Times New Roman" w:cs="Times New Roman"/>
          <w:sz w:val="24"/>
          <w:szCs w:val="24"/>
          <w:lang w:val="en-US"/>
        </w:rPr>
        <w:t>did not have to identify themselves as v</w:t>
      </w:r>
      <w:r w:rsidR="00490A5E" w:rsidRPr="0068697E">
        <w:rPr>
          <w:rFonts w:ascii="Times New Roman" w:hAnsi="Times New Roman" w:cs="Times New Roman"/>
          <w:sz w:val="24"/>
          <w:szCs w:val="24"/>
          <w:lang w:val="en-US"/>
        </w:rPr>
        <w:t>oice hearers (</w:t>
      </w:r>
      <w:proofErr w:type="spellStart"/>
      <w:r w:rsidR="00691D21" w:rsidRPr="0068697E">
        <w:rPr>
          <w:rFonts w:ascii="Times New Roman" w:hAnsi="Times New Roman" w:cs="Times New Roman"/>
          <w:sz w:val="24"/>
          <w:szCs w:val="24"/>
          <w:lang w:val="en-US"/>
        </w:rPr>
        <w:t>Romme</w:t>
      </w:r>
      <w:proofErr w:type="spellEnd"/>
      <w:r w:rsidR="00691D21" w:rsidRPr="0068697E">
        <w:rPr>
          <w:rFonts w:ascii="Times New Roman" w:hAnsi="Times New Roman" w:cs="Times New Roman"/>
          <w:sz w:val="24"/>
          <w:szCs w:val="24"/>
          <w:lang w:val="en-US"/>
        </w:rPr>
        <w:t xml:space="preserve"> </w:t>
      </w:r>
      <w:r w:rsidR="00490A5E" w:rsidRPr="0068697E">
        <w:rPr>
          <w:rFonts w:ascii="Times New Roman" w:hAnsi="Times New Roman" w:cs="Times New Roman"/>
          <w:sz w:val="24"/>
          <w:szCs w:val="24"/>
          <w:lang w:val="en-US"/>
        </w:rPr>
        <w:t xml:space="preserve">&amp; Escher, </w:t>
      </w:r>
      <w:r w:rsidR="00C739CB">
        <w:rPr>
          <w:rFonts w:ascii="Times New Roman" w:hAnsi="Times New Roman" w:cs="Times New Roman"/>
          <w:sz w:val="24"/>
          <w:szCs w:val="24"/>
          <w:lang w:val="en-US"/>
        </w:rPr>
        <w:t>2008). E</w:t>
      </w:r>
      <w:r w:rsidR="00490A5E" w:rsidRPr="0068697E">
        <w:rPr>
          <w:rFonts w:ascii="Times New Roman" w:hAnsi="Times New Roman" w:cs="Times New Roman"/>
          <w:sz w:val="24"/>
          <w:szCs w:val="24"/>
          <w:lang w:val="en-US"/>
        </w:rPr>
        <w:t>xperiences</w:t>
      </w:r>
      <w:r w:rsidR="00691D21" w:rsidRPr="0068697E">
        <w:rPr>
          <w:rFonts w:ascii="Times New Roman" w:hAnsi="Times New Roman" w:cs="Times New Roman"/>
          <w:sz w:val="24"/>
          <w:szCs w:val="24"/>
          <w:lang w:val="en-US"/>
        </w:rPr>
        <w:t xml:space="preserve"> had to be audible</w:t>
      </w:r>
      <w:r w:rsidR="00490A5E" w:rsidRPr="0068697E">
        <w:rPr>
          <w:rFonts w:ascii="Times New Roman" w:hAnsi="Times New Roman" w:cs="Times New Roman"/>
          <w:sz w:val="24"/>
          <w:szCs w:val="24"/>
          <w:lang w:val="en-US"/>
        </w:rPr>
        <w:t xml:space="preserve">, </w:t>
      </w:r>
      <w:r w:rsidR="00691D21" w:rsidRPr="0068697E">
        <w:rPr>
          <w:rFonts w:ascii="Times New Roman" w:hAnsi="Times New Roman" w:cs="Times New Roman"/>
          <w:sz w:val="24"/>
          <w:szCs w:val="24"/>
          <w:lang w:val="en-US"/>
        </w:rPr>
        <w:t>without a clear external source (Haddock, 2009).</w:t>
      </w:r>
    </w:p>
    <w:p w:rsidR="00691D21" w:rsidRPr="0068697E" w:rsidRDefault="00490A5E" w:rsidP="00691D21">
      <w:pPr>
        <w:pStyle w:val="ListParagraph"/>
        <w:numPr>
          <w:ilvl w:val="0"/>
          <w:numId w:val="4"/>
        </w:num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A</w:t>
      </w:r>
      <w:r w:rsidR="00691D21" w:rsidRPr="0068697E">
        <w:rPr>
          <w:rFonts w:ascii="Times New Roman" w:hAnsi="Times New Roman" w:cs="Times New Roman"/>
          <w:sz w:val="24"/>
          <w:szCs w:val="24"/>
          <w:lang w:val="en-US"/>
        </w:rPr>
        <w:t xml:space="preserve">ny or no psychiatric diagnosis. </w:t>
      </w:r>
    </w:p>
    <w:p w:rsidR="00691D21" w:rsidRPr="0068697E" w:rsidRDefault="00490A5E" w:rsidP="00691D21">
      <w:pPr>
        <w:pStyle w:val="ListParagraph"/>
        <w:numPr>
          <w:ilvl w:val="0"/>
          <w:numId w:val="4"/>
        </w:num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No </w:t>
      </w:r>
      <w:r w:rsidR="00691D21" w:rsidRPr="0068697E">
        <w:rPr>
          <w:rFonts w:ascii="Times New Roman" w:hAnsi="Times New Roman" w:cs="Times New Roman"/>
          <w:sz w:val="24"/>
          <w:szCs w:val="24"/>
          <w:lang w:val="en-US"/>
        </w:rPr>
        <w:t xml:space="preserve">alcohol or drug </w:t>
      </w:r>
      <w:r w:rsidRPr="0068697E">
        <w:rPr>
          <w:rFonts w:ascii="Times New Roman" w:hAnsi="Times New Roman" w:cs="Times New Roman"/>
          <w:sz w:val="24"/>
          <w:szCs w:val="24"/>
          <w:lang w:val="en-US"/>
        </w:rPr>
        <w:t>abuse</w:t>
      </w:r>
      <w:r w:rsidR="00691D21" w:rsidRPr="0068697E">
        <w:rPr>
          <w:rFonts w:ascii="Times New Roman" w:hAnsi="Times New Roman" w:cs="Times New Roman"/>
          <w:sz w:val="24"/>
          <w:szCs w:val="24"/>
          <w:lang w:val="en-US"/>
        </w:rPr>
        <w:t xml:space="preserve"> in the past 3 months. </w:t>
      </w:r>
    </w:p>
    <w:p w:rsidR="00691D21" w:rsidRPr="0068697E" w:rsidRDefault="00691D21" w:rsidP="00691D21">
      <w:pPr>
        <w:pStyle w:val="ListParagraph"/>
        <w:numPr>
          <w:ilvl w:val="0"/>
          <w:numId w:val="4"/>
        </w:num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No organic brain disease or diagnosis of dementia. </w:t>
      </w:r>
    </w:p>
    <w:p w:rsidR="00691D21" w:rsidRPr="0068697E" w:rsidRDefault="00691D21" w:rsidP="00691D21">
      <w:pPr>
        <w:pStyle w:val="ListParagraph"/>
        <w:numPr>
          <w:ilvl w:val="0"/>
          <w:numId w:val="4"/>
        </w:num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IQ over 70. </w:t>
      </w:r>
    </w:p>
    <w:p w:rsidR="00691D21" w:rsidRPr="0068697E" w:rsidRDefault="00691D21" w:rsidP="00604E4C">
      <w:pPr>
        <w:spacing w:after="0" w:line="360" w:lineRule="auto"/>
        <w:rPr>
          <w:rFonts w:ascii="Times New Roman" w:hAnsi="Times New Roman" w:cs="Times New Roman"/>
          <w:i/>
          <w:sz w:val="24"/>
          <w:szCs w:val="24"/>
          <w:lang w:val="en-US"/>
        </w:rPr>
      </w:pPr>
    </w:p>
    <w:p w:rsidR="00461CE5" w:rsidRDefault="00461CE5">
      <w:pPr>
        <w:rPr>
          <w:rFonts w:ascii="Times New Roman" w:hAnsi="Times New Roman" w:cs="Times New Roman"/>
          <w:i/>
          <w:sz w:val="24"/>
          <w:szCs w:val="24"/>
          <w:lang w:val="en-US"/>
        </w:rPr>
      </w:pPr>
      <w:r>
        <w:rPr>
          <w:rFonts w:ascii="Times New Roman" w:hAnsi="Times New Roman" w:cs="Times New Roman"/>
          <w:i/>
          <w:sz w:val="24"/>
          <w:szCs w:val="24"/>
          <w:lang w:val="en-US"/>
        </w:rPr>
        <w:br w:type="page"/>
      </w:r>
    </w:p>
    <w:p w:rsidR="00691D21" w:rsidRPr="0068697E" w:rsidRDefault="00691D21" w:rsidP="00604E4C">
      <w:pPr>
        <w:spacing w:after="0" w:line="360" w:lineRule="auto"/>
        <w:rPr>
          <w:rFonts w:ascii="Times New Roman" w:hAnsi="Times New Roman" w:cs="Times New Roman"/>
          <w:i/>
          <w:sz w:val="24"/>
          <w:szCs w:val="24"/>
          <w:lang w:val="en-US"/>
        </w:rPr>
      </w:pPr>
      <w:r w:rsidRPr="0068697E">
        <w:rPr>
          <w:rFonts w:ascii="Times New Roman" w:hAnsi="Times New Roman" w:cs="Times New Roman"/>
          <w:i/>
          <w:sz w:val="24"/>
          <w:szCs w:val="24"/>
          <w:lang w:val="en-US"/>
        </w:rPr>
        <w:lastRenderedPageBreak/>
        <w:t>Recruitment</w:t>
      </w:r>
    </w:p>
    <w:p w:rsidR="00490A5E" w:rsidRPr="0068697E" w:rsidRDefault="0076347C" w:rsidP="0076347C">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Recruitment of smaller numbers </w:t>
      </w:r>
      <w:r w:rsidR="00490A5E" w:rsidRPr="0068697E">
        <w:rPr>
          <w:rFonts w:ascii="Times New Roman" w:hAnsi="Times New Roman" w:cs="Times New Roman"/>
          <w:sz w:val="24"/>
          <w:szCs w:val="24"/>
          <w:lang w:val="en-US"/>
        </w:rPr>
        <w:t>to</w:t>
      </w:r>
      <w:r w:rsidRPr="0068697E">
        <w:rPr>
          <w:rFonts w:ascii="Times New Roman" w:hAnsi="Times New Roman" w:cs="Times New Roman"/>
          <w:sz w:val="24"/>
          <w:szCs w:val="24"/>
          <w:lang w:val="en-US"/>
        </w:rPr>
        <w:t xml:space="preserve"> complex psychosocial interventions</w:t>
      </w:r>
      <w:r w:rsidR="00490A5E" w:rsidRPr="0068697E">
        <w:rPr>
          <w:rFonts w:ascii="Times New Roman" w:hAnsi="Times New Roman" w:cs="Times New Roman"/>
          <w:sz w:val="24"/>
          <w:szCs w:val="24"/>
          <w:lang w:val="en-US"/>
        </w:rPr>
        <w:t xml:space="preserve"> like </w:t>
      </w:r>
      <w:proofErr w:type="spellStart"/>
      <w:r w:rsidR="005E0441" w:rsidRPr="0068697E">
        <w:rPr>
          <w:rFonts w:ascii="Times New Roman" w:hAnsi="Times New Roman" w:cs="Times New Roman"/>
          <w:sz w:val="24"/>
          <w:szCs w:val="24"/>
          <w:lang w:val="en-US"/>
        </w:rPr>
        <w:t>CBTp</w:t>
      </w:r>
      <w:proofErr w:type="spellEnd"/>
      <w:r w:rsidR="005E0441" w:rsidRPr="0068697E">
        <w:rPr>
          <w:rFonts w:ascii="Times New Roman" w:hAnsi="Times New Roman" w:cs="Times New Roman"/>
          <w:sz w:val="24"/>
          <w:szCs w:val="24"/>
          <w:lang w:val="en-US"/>
        </w:rPr>
        <w:t xml:space="preserve"> (Lynch, Laws &amp; McKenna,</w:t>
      </w:r>
      <w:r w:rsidRPr="0068697E">
        <w:rPr>
          <w:rFonts w:ascii="Times New Roman" w:hAnsi="Times New Roman" w:cs="Times New Roman"/>
          <w:sz w:val="24"/>
          <w:szCs w:val="24"/>
          <w:lang w:val="en-US"/>
        </w:rPr>
        <w:t xml:space="preserve"> 2010</w:t>
      </w:r>
      <w:r w:rsidR="00490A5E" w:rsidRPr="0068697E">
        <w:rPr>
          <w:rFonts w:ascii="Times New Roman" w:hAnsi="Times New Roman" w:cs="Times New Roman"/>
          <w:sz w:val="24"/>
          <w:szCs w:val="24"/>
          <w:lang w:val="en-US"/>
        </w:rPr>
        <w:t>) or</w:t>
      </w:r>
      <w:r w:rsidRPr="0068697E">
        <w:rPr>
          <w:rFonts w:ascii="Times New Roman" w:hAnsi="Times New Roman" w:cs="Times New Roman"/>
          <w:sz w:val="24"/>
          <w:szCs w:val="24"/>
          <w:lang w:val="en-US"/>
        </w:rPr>
        <w:t xml:space="preserve"> Open-Dialogue (</w:t>
      </w:r>
      <w:proofErr w:type="spellStart"/>
      <w:r w:rsidRPr="0068697E">
        <w:rPr>
          <w:rFonts w:ascii="Times New Roman" w:hAnsi="Times New Roman" w:cs="Times New Roman"/>
          <w:sz w:val="24"/>
          <w:szCs w:val="24"/>
          <w:lang w:val="en-US"/>
        </w:rPr>
        <w:t>Seikkula</w:t>
      </w:r>
      <w:proofErr w:type="spellEnd"/>
      <w:r w:rsidR="00490A5E" w:rsidRPr="0068697E">
        <w:rPr>
          <w:rFonts w:ascii="Times New Roman" w:hAnsi="Times New Roman" w:cs="Times New Roman"/>
          <w:sz w:val="24"/>
          <w:szCs w:val="24"/>
          <w:lang w:val="en-US"/>
        </w:rPr>
        <w:t xml:space="preserve">, </w:t>
      </w:r>
      <w:proofErr w:type="spellStart"/>
      <w:r w:rsidR="00490A5E" w:rsidRPr="0068697E">
        <w:rPr>
          <w:rFonts w:ascii="Times New Roman" w:hAnsi="Times New Roman" w:cs="Times New Roman"/>
          <w:sz w:val="24"/>
          <w:szCs w:val="24"/>
          <w:lang w:val="en-US"/>
        </w:rPr>
        <w:t>Alakare</w:t>
      </w:r>
      <w:proofErr w:type="spellEnd"/>
      <w:r w:rsidR="00490A5E" w:rsidRPr="0068697E">
        <w:rPr>
          <w:rFonts w:ascii="Times New Roman" w:hAnsi="Times New Roman" w:cs="Times New Roman"/>
          <w:sz w:val="24"/>
          <w:szCs w:val="24"/>
          <w:lang w:val="en-US"/>
        </w:rPr>
        <w:t xml:space="preserve"> &amp; </w:t>
      </w:r>
      <w:proofErr w:type="spellStart"/>
      <w:r w:rsidR="00490A5E" w:rsidRPr="0068697E">
        <w:rPr>
          <w:rFonts w:ascii="Times New Roman" w:hAnsi="Times New Roman" w:cs="Times New Roman"/>
          <w:sz w:val="24"/>
          <w:szCs w:val="24"/>
          <w:lang w:val="en-US"/>
        </w:rPr>
        <w:t>Aaltonen</w:t>
      </w:r>
      <w:proofErr w:type="spellEnd"/>
      <w:r w:rsidR="00490A5E" w:rsidRPr="0068697E">
        <w:rPr>
          <w:rFonts w:ascii="Times New Roman" w:hAnsi="Times New Roman" w:cs="Times New Roman"/>
          <w:sz w:val="24"/>
          <w:szCs w:val="24"/>
          <w:lang w:val="en-US"/>
        </w:rPr>
        <w:t xml:space="preserve">, 2011) is not unusual. </w:t>
      </w:r>
    </w:p>
    <w:p w:rsidR="0076347C" w:rsidRPr="0068697E" w:rsidRDefault="00490A5E" w:rsidP="00C764CF">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A</w:t>
      </w:r>
      <w:r w:rsidR="00EF03B5" w:rsidRPr="0068697E">
        <w:rPr>
          <w:rFonts w:ascii="Times New Roman" w:hAnsi="Times New Roman" w:cs="Times New Roman"/>
          <w:sz w:val="24"/>
          <w:szCs w:val="24"/>
          <w:lang w:val="en-US"/>
        </w:rPr>
        <w:t xml:space="preserve"> </w:t>
      </w:r>
      <w:r w:rsidR="00F8479C" w:rsidRPr="0068697E">
        <w:rPr>
          <w:rFonts w:ascii="Times New Roman" w:hAnsi="Times New Roman" w:cs="Times New Roman"/>
          <w:sz w:val="24"/>
          <w:szCs w:val="24"/>
          <w:lang w:val="en-US"/>
        </w:rPr>
        <w:t xml:space="preserve">4-year period of </w:t>
      </w:r>
      <w:r w:rsidR="00EF03B5" w:rsidRPr="0068697E">
        <w:rPr>
          <w:rFonts w:ascii="Times New Roman" w:hAnsi="Times New Roman" w:cs="Times New Roman"/>
          <w:sz w:val="24"/>
          <w:szCs w:val="24"/>
          <w:lang w:val="en-US"/>
        </w:rPr>
        <w:t>varied</w:t>
      </w:r>
      <w:r w:rsidR="0076347C" w:rsidRPr="0068697E">
        <w:rPr>
          <w:rFonts w:ascii="Times New Roman" w:hAnsi="Times New Roman" w:cs="Times New Roman"/>
          <w:sz w:val="24"/>
          <w:szCs w:val="24"/>
          <w:lang w:val="en-US"/>
        </w:rPr>
        <w:t xml:space="preserve"> </w:t>
      </w:r>
      <w:r w:rsidRPr="0068697E">
        <w:rPr>
          <w:rFonts w:ascii="Times New Roman" w:hAnsi="Times New Roman" w:cs="Times New Roman"/>
          <w:sz w:val="24"/>
          <w:szCs w:val="24"/>
          <w:lang w:val="en-US"/>
        </w:rPr>
        <w:t>recruitment efforts by the first author saw t</w:t>
      </w:r>
      <w:r w:rsidR="004C6BA2" w:rsidRPr="0068697E">
        <w:rPr>
          <w:rFonts w:ascii="Times New Roman" w:hAnsi="Times New Roman" w:cs="Times New Roman"/>
          <w:sz w:val="24"/>
          <w:szCs w:val="24"/>
          <w:lang w:val="en-US"/>
        </w:rPr>
        <w:t>wo</w:t>
      </w:r>
      <w:r w:rsidRPr="0068697E">
        <w:rPr>
          <w:rFonts w:ascii="Times New Roman" w:hAnsi="Times New Roman" w:cs="Times New Roman"/>
          <w:sz w:val="24"/>
          <w:szCs w:val="24"/>
          <w:lang w:val="en-US"/>
        </w:rPr>
        <w:t xml:space="preserve"> </w:t>
      </w:r>
      <w:r w:rsidR="00C764CF" w:rsidRPr="0068697E">
        <w:rPr>
          <w:rFonts w:ascii="Times New Roman" w:hAnsi="Times New Roman" w:cs="Times New Roman"/>
          <w:sz w:val="24"/>
          <w:szCs w:val="24"/>
          <w:lang w:val="en-US"/>
        </w:rPr>
        <w:t>psychiatric service</w:t>
      </w:r>
      <w:r w:rsidR="00F8479C" w:rsidRPr="0068697E">
        <w:rPr>
          <w:rFonts w:ascii="Times New Roman" w:hAnsi="Times New Roman" w:cs="Times New Roman"/>
          <w:sz w:val="24"/>
          <w:szCs w:val="24"/>
          <w:lang w:val="en-US"/>
        </w:rPr>
        <w:t>s</w:t>
      </w:r>
      <w:r w:rsidR="00C764CF" w:rsidRPr="0068697E">
        <w:rPr>
          <w:rFonts w:ascii="Times New Roman" w:hAnsi="Times New Roman" w:cs="Times New Roman"/>
          <w:sz w:val="24"/>
          <w:szCs w:val="24"/>
          <w:lang w:val="en-US"/>
        </w:rPr>
        <w:t xml:space="preserve"> </w:t>
      </w:r>
      <w:r w:rsidR="002308B4" w:rsidRPr="0068697E">
        <w:rPr>
          <w:rFonts w:ascii="Times New Roman" w:hAnsi="Times New Roman" w:cs="Times New Roman"/>
          <w:sz w:val="24"/>
          <w:szCs w:val="24"/>
          <w:lang w:val="en-US"/>
        </w:rPr>
        <w:t>provide a mixed sample</w:t>
      </w:r>
      <w:r w:rsidR="00C764CF" w:rsidRPr="0068697E">
        <w:rPr>
          <w:rFonts w:ascii="Times New Roman" w:hAnsi="Times New Roman" w:cs="Times New Roman"/>
          <w:sz w:val="24"/>
          <w:szCs w:val="24"/>
          <w:lang w:val="en-US"/>
        </w:rPr>
        <w:t>: t</w:t>
      </w:r>
      <w:r w:rsidR="0076347C" w:rsidRPr="0068697E">
        <w:rPr>
          <w:rFonts w:ascii="Times New Roman" w:hAnsi="Times New Roman" w:cs="Times New Roman"/>
          <w:sz w:val="24"/>
          <w:szCs w:val="24"/>
          <w:lang w:val="en-US"/>
        </w:rPr>
        <w:t xml:space="preserve">he St </w:t>
      </w:r>
      <w:proofErr w:type="spellStart"/>
      <w:r w:rsidR="0076347C" w:rsidRPr="0068697E">
        <w:rPr>
          <w:rFonts w:ascii="Times New Roman" w:hAnsi="Times New Roman" w:cs="Times New Roman"/>
          <w:sz w:val="24"/>
          <w:szCs w:val="24"/>
          <w:lang w:val="en-US"/>
        </w:rPr>
        <w:t>Ansgar</w:t>
      </w:r>
      <w:proofErr w:type="spellEnd"/>
      <w:r w:rsidR="0076347C" w:rsidRPr="0068697E">
        <w:rPr>
          <w:rFonts w:ascii="Times New Roman" w:hAnsi="Times New Roman" w:cs="Times New Roman"/>
          <w:sz w:val="24"/>
          <w:szCs w:val="24"/>
          <w:lang w:val="en-US"/>
        </w:rPr>
        <w:t xml:space="preserve"> </w:t>
      </w:r>
      <w:proofErr w:type="spellStart"/>
      <w:r w:rsidR="0076347C" w:rsidRPr="0068697E">
        <w:rPr>
          <w:rFonts w:ascii="Times New Roman" w:hAnsi="Times New Roman" w:cs="Times New Roman"/>
          <w:sz w:val="24"/>
          <w:szCs w:val="24"/>
          <w:lang w:val="en-US"/>
        </w:rPr>
        <w:t>gGmbH</w:t>
      </w:r>
      <w:proofErr w:type="spellEnd"/>
      <w:r w:rsidR="00C764CF" w:rsidRPr="0068697E">
        <w:rPr>
          <w:rFonts w:ascii="Times New Roman" w:hAnsi="Times New Roman" w:cs="Times New Roman"/>
          <w:sz w:val="24"/>
          <w:szCs w:val="24"/>
          <w:lang w:val="en-US"/>
        </w:rPr>
        <w:t xml:space="preserve"> </w:t>
      </w:r>
      <w:r w:rsidR="00604BF0" w:rsidRPr="0068697E">
        <w:rPr>
          <w:rFonts w:ascii="Times New Roman" w:hAnsi="Times New Roman" w:cs="Times New Roman"/>
          <w:sz w:val="24"/>
          <w:szCs w:val="24"/>
          <w:lang w:val="en-US"/>
        </w:rPr>
        <w:t>in the North of Germany;</w:t>
      </w:r>
      <w:r w:rsidR="0076347C" w:rsidRPr="0068697E">
        <w:rPr>
          <w:rFonts w:ascii="Times New Roman" w:hAnsi="Times New Roman" w:cs="Times New Roman"/>
          <w:sz w:val="24"/>
          <w:szCs w:val="24"/>
          <w:lang w:val="en-US"/>
        </w:rPr>
        <w:t xml:space="preserve"> and the </w:t>
      </w:r>
      <w:proofErr w:type="spellStart"/>
      <w:r w:rsidR="0076347C" w:rsidRPr="0068697E">
        <w:rPr>
          <w:rFonts w:ascii="Times New Roman" w:hAnsi="Times New Roman" w:cs="Times New Roman"/>
          <w:sz w:val="24"/>
          <w:szCs w:val="24"/>
          <w:lang w:val="en-US"/>
        </w:rPr>
        <w:t>Pfalzklinikum</w:t>
      </w:r>
      <w:proofErr w:type="spellEnd"/>
      <w:r w:rsidR="0076347C" w:rsidRPr="0068697E">
        <w:rPr>
          <w:rFonts w:ascii="Times New Roman" w:hAnsi="Times New Roman" w:cs="Times New Roman"/>
          <w:sz w:val="24"/>
          <w:szCs w:val="24"/>
          <w:lang w:val="en-US"/>
        </w:rPr>
        <w:t xml:space="preserve"> in the South West of Germany. Following </w:t>
      </w:r>
      <w:r w:rsidR="00604BF0" w:rsidRPr="0068697E">
        <w:rPr>
          <w:rFonts w:ascii="Times New Roman" w:hAnsi="Times New Roman" w:cs="Times New Roman"/>
          <w:sz w:val="24"/>
          <w:szCs w:val="24"/>
          <w:lang w:val="en-US"/>
        </w:rPr>
        <w:t>a brief study information session by the first author</w:t>
      </w:r>
      <w:r w:rsidR="0064230F" w:rsidRPr="0068697E">
        <w:rPr>
          <w:rFonts w:ascii="Times New Roman" w:hAnsi="Times New Roman" w:cs="Times New Roman"/>
          <w:sz w:val="24"/>
          <w:szCs w:val="24"/>
          <w:lang w:val="en-US"/>
        </w:rPr>
        <w:t>,</w:t>
      </w:r>
      <w:r w:rsidR="0076347C" w:rsidRPr="0068697E">
        <w:rPr>
          <w:rFonts w:ascii="Times New Roman" w:hAnsi="Times New Roman" w:cs="Times New Roman"/>
          <w:sz w:val="24"/>
          <w:szCs w:val="24"/>
          <w:lang w:val="en-US"/>
        </w:rPr>
        <w:t xml:space="preserve"> loc</w:t>
      </w:r>
      <w:r w:rsidR="000E7246" w:rsidRPr="0068697E">
        <w:rPr>
          <w:rFonts w:ascii="Times New Roman" w:hAnsi="Times New Roman" w:cs="Times New Roman"/>
          <w:sz w:val="24"/>
          <w:szCs w:val="24"/>
          <w:lang w:val="en-US"/>
        </w:rPr>
        <w:t xml:space="preserve">al </w:t>
      </w:r>
      <w:r w:rsidR="00EA10BC" w:rsidRPr="0068697E">
        <w:rPr>
          <w:rFonts w:ascii="Times New Roman" w:hAnsi="Times New Roman" w:cs="Times New Roman"/>
          <w:sz w:val="24"/>
          <w:szCs w:val="24"/>
          <w:lang w:val="en-US"/>
        </w:rPr>
        <w:t>mental health professionals (</w:t>
      </w:r>
      <w:r w:rsidR="000E7246" w:rsidRPr="0068697E">
        <w:rPr>
          <w:rFonts w:ascii="Times New Roman" w:hAnsi="Times New Roman" w:cs="Times New Roman"/>
          <w:sz w:val="24"/>
          <w:szCs w:val="24"/>
          <w:lang w:val="en-US"/>
        </w:rPr>
        <w:t>MHP</w:t>
      </w:r>
      <w:r w:rsidR="00EA10BC" w:rsidRPr="0068697E">
        <w:rPr>
          <w:rFonts w:ascii="Times New Roman" w:hAnsi="Times New Roman" w:cs="Times New Roman"/>
          <w:sz w:val="24"/>
          <w:szCs w:val="24"/>
          <w:lang w:val="en-US"/>
        </w:rPr>
        <w:t>)</w:t>
      </w:r>
      <w:r w:rsidR="0076347C" w:rsidRPr="0068697E">
        <w:rPr>
          <w:rFonts w:ascii="Times New Roman" w:hAnsi="Times New Roman" w:cs="Times New Roman"/>
          <w:sz w:val="24"/>
          <w:szCs w:val="24"/>
          <w:lang w:val="en-US"/>
        </w:rPr>
        <w:t xml:space="preserve"> were asked to inform and inv</w:t>
      </w:r>
      <w:r w:rsidR="00C764CF" w:rsidRPr="0068697E">
        <w:rPr>
          <w:rFonts w:ascii="Times New Roman" w:hAnsi="Times New Roman" w:cs="Times New Roman"/>
          <w:sz w:val="24"/>
          <w:szCs w:val="24"/>
          <w:lang w:val="en-US"/>
        </w:rPr>
        <w:t>ite potentially interested VH</w:t>
      </w:r>
      <w:r w:rsidR="00604BF0" w:rsidRPr="0068697E">
        <w:rPr>
          <w:rFonts w:ascii="Times New Roman" w:hAnsi="Times New Roman" w:cs="Times New Roman"/>
          <w:sz w:val="24"/>
          <w:szCs w:val="24"/>
          <w:lang w:val="en-US"/>
        </w:rPr>
        <w:t xml:space="preserve">. </w:t>
      </w:r>
      <w:r w:rsidR="00C764CF" w:rsidRPr="0068697E">
        <w:rPr>
          <w:rFonts w:ascii="Times New Roman" w:hAnsi="Times New Roman" w:cs="Times New Roman"/>
          <w:sz w:val="24"/>
          <w:szCs w:val="24"/>
          <w:lang w:val="en-US"/>
        </w:rPr>
        <w:t xml:space="preserve">VHs’ </w:t>
      </w:r>
      <w:r w:rsidR="008A40C0" w:rsidRPr="0068697E">
        <w:rPr>
          <w:rFonts w:ascii="Times New Roman" w:hAnsi="Times New Roman" w:cs="Times New Roman"/>
          <w:sz w:val="24"/>
          <w:szCs w:val="24"/>
          <w:lang w:val="en-US"/>
        </w:rPr>
        <w:t>fear of medication increases</w:t>
      </w:r>
      <w:r w:rsidR="0076347C" w:rsidRPr="0068697E">
        <w:rPr>
          <w:rFonts w:ascii="Times New Roman" w:hAnsi="Times New Roman" w:cs="Times New Roman"/>
          <w:sz w:val="24"/>
          <w:szCs w:val="24"/>
          <w:lang w:val="en-US"/>
        </w:rPr>
        <w:t xml:space="preserve"> and </w:t>
      </w:r>
      <w:r w:rsidR="008A40C0" w:rsidRPr="0068697E">
        <w:rPr>
          <w:rFonts w:ascii="Times New Roman" w:hAnsi="Times New Roman" w:cs="Times New Roman"/>
          <w:sz w:val="24"/>
          <w:szCs w:val="24"/>
          <w:lang w:val="en-US"/>
        </w:rPr>
        <w:t>ext</w:t>
      </w:r>
      <w:r w:rsidR="00D93999" w:rsidRPr="0068697E">
        <w:rPr>
          <w:rFonts w:ascii="Times New Roman" w:hAnsi="Times New Roman" w:cs="Times New Roman"/>
          <w:sz w:val="24"/>
          <w:szCs w:val="24"/>
          <w:lang w:val="en-US"/>
        </w:rPr>
        <w:t xml:space="preserve">ensions of psychiatric support should they talk </w:t>
      </w:r>
      <w:r w:rsidR="0076347C" w:rsidRPr="0068697E">
        <w:rPr>
          <w:rFonts w:ascii="Times New Roman" w:hAnsi="Times New Roman" w:cs="Times New Roman"/>
          <w:sz w:val="24"/>
          <w:szCs w:val="24"/>
          <w:lang w:val="en-US"/>
        </w:rPr>
        <w:t>openly</w:t>
      </w:r>
      <w:r w:rsidR="008A40C0" w:rsidRPr="0068697E">
        <w:rPr>
          <w:rFonts w:ascii="Times New Roman" w:hAnsi="Times New Roman" w:cs="Times New Roman"/>
          <w:sz w:val="24"/>
          <w:szCs w:val="24"/>
          <w:lang w:val="en-US"/>
        </w:rPr>
        <w:t xml:space="preserve"> about voices</w:t>
      </w:r>
      <w:r w:rsidR="00C764CF" w:rsidRPr="0068697E">
        <w:rPr>
          <w:rFonts w:ascii="Times New Roman" w:hAnsi="Times New Roman" w:cs="Times New Roman"/>
          <w:sz w:val="24"/>
          <w:szCs w:val="24"/>
          <w:lang w:val="en-US"/>
        </w:rPr>
        <w:t>,</w:t>
      </w:r>
      <w:r w:rsidR="00DB7C73" w:rsidRPr="0068697E">
        <w:rPr>
          <w:rFonts w:ascii="Times New Roman" w:hAnsi="Times New Roman" w:cs="Times New Roman"/>
          <w:sz w:val="24"/>
          <w:szCs w:val="24"/>
          <w:lang w:val="en-US"/>
        </w:rPr>
        <w:t xml:space="preserve"> as well as the </w:t>
      </w:r>
      <w:proofErr w:type="spellStart"/>
      <w:r w:rsidR="00C764CF" w:rsidRPr="0068697E">
        <w:rPr>
          <w:rFonts w:ascii="Times New Roman" w:hAnsi="Times New Roman" w:cs="Times New Roman"/>
          <w:sz w:val="24"/>
          <w:szCs w:val="24"/>
          <w:lang w:val="en-US"/>
        </w:rPr>
        <w:t>randomised</w:t>
      </w:r>
      <w:proofErr w:type="spellEnd"/>
      <w:r w:rsidR="00C764CF" w:rsidRPr="0068697E">
        <w:rPr>
          <w:rFonts w:ascii="Times New Roman" w:hAnsi="Times New Roman" w:cs="Times New Roman"/>
          <w:sz w:val="24"/>
          <w:szCs w:val="24"/>
          <w:lang w:val="en-US"/>
        </w:rPr>
        <w:t xml:space="preserve"> design, </w:t>
      </w:r>
      <w:r w:rsidR="00DB7C73" w:rsidRPr="0068697E">
        <w:rPr>
          <w:rFonts w:ascii="Times New Roman" w:hAnsi="Times New Roman" w:cs="Times New Roman"/>
          <w:sz w:val="24"/>
          <w:szCs w:val="24"/>
          <w:lang w:val="en-US"/>
        </w:rPr>
        <w:t xml:space="preserve">hampered potential participation. </w:t>
      </w:r>
    </w:p>
    <w:p w:rsidR="00691D21" w:rsidRPr="0068697E" w:rsidRDefault="00691D21" w:rsidP="00604E4C">
      <w:pPr>
        <w:spacing w:after="0" w:line="360" w:lineRule="auto"/>
        <w:rPr>
          <w:rFonts w:ascii="Times New Roman" w:hAnsi="Times New Roman" w:cs="Times New Roman"/>
          <w:sz w:val="24"/>
          <w:szCs w:val="24"/>
          <w:lang w:val="en-US"/>
        </w:rPr>
      </w:pPr>
    </w:p>
    <w:p w:rsidR="00691D21" w:rsidRPr="0068697E" w:rsidRDefault="00FE351B" w:rsidP="00604E4C">
      <w:pPr>
        <w:spacing w:after="0" w:line="360" w:lineRule="auto"/>
        <w:rPr>
          <w:rFonts w:ascii="Times New Roman" w:hAnsi="Times New Roman" w:cs="Times New Roman"/>
          <w:i/>
          <w:sz w:val="24"/>
          <w:szCs w:val="24"/>
          <w:lang w:val="en-US"/>
        </w:rPr>
      </w:pPr>
      <w:r w:rsidRPr="0068697E">
        <w:rPr>
          <w:rFonts w:ascii="Times New Roman" w:hAnsi="Times New Roman" w:cs="Times New Roman"/>
          <w:i/>
          <w:sz w:val="24"/>
          <w:szCs w:val="24"/>
          <w:lang w:val="en-US"/>
        </w:rPr>
        <w:t>Sampling</w:t>
      </w:r>
    </w:p>
    <w:p w:rsidR="009E20F7" w:rsidRPr="0068697E" w:rsidRDefault="00C764CF" w:rsidP="004C124A">
      <w:pPr>
        <w:autoSpaceDE w:val="0"/>
        <w:autoSpaceDN w:val="0"/>
        <w:adjustRightInd w:val="0"/>
        <w:spacing w:after="0" w:line="360" w:lineRule="auto"/>
        <w:jc w:val="both"/>
        <w:rPr>
          <w:rFonts w:ascii="Times New Roman" w:hAnsi="Times New Roman" w:cs="Times New Roman"/>
          <w:sz w:val="24"/>
          <w:szCs w:val="24"/>
          <w:lang w:val="en-US"/>
        </w:rPr>
      </w:pPr>
      <w:r w:rsidRPr="0068697E">
        <w:rPr>
          <w:rFonts w:ascii="Times New Roman" w:hAnsi="Times New Roman" w:cs="Times New Roman"/>
          <w:i/>
          <w:sz w:val="24"/>
          <w:szCs w:val="24"/>
          <w:lang w:val="en-US"/>
        </w:rPr>
        <w:t>N</w:t>
      </w:r>
      <w:r w:rsidR="00215DA6" w:rsidRPr="0068697E">
        <w:rPr>
          <w:rFonts w:ascii="Times New Roman" w:hAnsi="Times New Roman" w:cs="Times New Roman"/>
          <w:sz w:val="24"/>
          <w:szCs w:val="24"/>
          <w:lang w:val="en-US"/>
        </w:rPr>
        <w:t xml:space="preserve">=42 </w:t>
      </w:r>
      <w:r w:rsidRPr="0068697E">
        <w:rPr>
          <w:rFonts w:ascii="Times New Roman" w:hAnsi="Times New Roman" w:cs="Times New Roman"/>
          <w:sz w:val="24"/>
          <w:szCs w:val="24"/>
          <w:lang w:val="en-US"/>
        </w:rPr>
        <w:t xml:space="preserve">VH </w:t>
      </w:r>
      <w:r w:rsidR="00215DA6" w:rsidRPr="0068697E">
        <w:rPr>
          <w:rFonts w:ascii="Times New Roman" w:hAnsi="Times New Roman" w:cs="Times New Roman"/>
          <w:sz w:val="24"/>
          <w:szCs w:val="24"/>
          <w:lang w:val="en-US"/>
        </w:rPr>
        <w:t xml:space="preserve">were screened, </w:t>
      </w:r>
      <w:r w:rsidR="00215DA6" w:rsidRPr="0068697E">
        <w:rPr>
          <w:rFonts w:ascii="Times New Roman" w:hAnsi="Times New Roman" w:cs="Times New Roman"/>
          <w:i/>
          <w:sz w:val="24"/>
          <w:szCs w:val="24"/>
          <w:lang w:val="en-US"/>
        </w:rPr>
        <w:t>n</w:t>
      </w:r>
      <w:r w:rsidRPr="0068697E">
        <w:rPr>
          <w:rFonts w:ascii="Times New Roman" w:hAnsi="Times New Roman" w:cs="Times New Roman"/>
          <w:sz w:val="24"/>
          <w:szCs w:val="24"/>
          <w:lang w:val="en-US"/>
        </w:rPr>
        <w:t xml:space="preserve">=29 met inclusion criteria, </w:t>
      </w:r>
      <w:r w:rsidRPr="0068697E">
        <w:rPr>
          <w:rFonts w:ascii="Times New Roman" w:hAnsi="Times New Roman" w:cs="Times New Roman"/>
          <w:i/>
          <w:sz w:val="24"/>
          <w:szCs w:val="24"/>
          <w:lang w:val="en-US"/>
        </w:rPr>
        <w:t>n</w:t>
      </w:r>
      <w:r w:rsidR="00215DA6" w:rsidRPr="0068697E">
        <w:rPr>
          <w:rFonts w:ascii="Times New Roman" w:hAnsi="Times New Roman" w:cs="Times New Roman"/>
          <w:sz w:val="24"/>
          <w:szCs w:val="24"/>
          <w:lang w:val="en-US"/>
        </w:rPr>
        <w:t xml:space="preserve">=22 finally agreed to continue with the study following </w:t>
      </w:r>
      <w:proofErr w:type="spellStart"/>
      <w:r w:rsidR="00215DA6" w:rsidRPr="0068697E">
        <w:rPr>
          <w:rFonts w:ascii="Times New Roman" w:hAnsi="Times New Roman" w:cs="Times New Roman"/>
          <w:sz w:val="24"/>
          <w:szCs w:val="24"/>
          <w:lang w:val="en-US"/>
        </w:rPr>
        <w:t>randomisation</w:t>
      </w:r>
      <w:proofErr w:type="spellEnd"/>
      <w:r w:rsidR="00215DA6" w:rsidRPr="0068697E">
        <w:rPr>
          <w:rFonts w:ascii="Times New Roman" w:hAnsi="Times New Roman" w:cs="Times New Roman"/>
          <w:sz w:val="24"/>
          <w:szCs w:val="24"/>
          <w:lang w:val="en-US"/>
        </w:rPr>
        <w:t xml:space="preserve">. </w:t>
      </w:r>
      <w:r w:rsidR="00D868A0" w:rsidRPr="0068697E">
        <w:rPr>
          <w:rFonts w:ascii="Times New Roman" w:hAnsi="Times New Roman" w:cs="Times New Roman"/>
          <w:sz w:val="24"/>
          <w:szCs w:val="24"/>
          <w:lang w:val="en-US"/>
        </w:rPr>
        <w:t>Reasons given by</w:t>
      </w:r>
      <w:r w:rsidRPr="0068697E">
        <w:rPr>
          <w:rFonts w:ascii="Times New Roman" w:hAnsi="Times New Roman" w:cs="Times New Roman"/>
          <w:sz w:val="24"/>
          <w:szCs w:val="24"/>
          <w:lang w:val="en-US"/>
        </w:rPr>
        <w:t xml:space="preserve"> the</w:t>
      </w:r>
      <w:r w:rsidR="00D868A0" w:rsidRPr="0068697E">
        <w:rPr>
          <w:rFonts w:ascii="Times New Roman" w:hAnsi="Times New Roman" w:cs="Times New Roman"/>
          <w:sz w:val="24"/>
          <w:szCs w:val="24"/>
          <w:lang w:val="en-US"/>
        </w:rPr>
        <w:t xml:space="preserve"> </w:t>
      </w:r>
      <w:r w:rsidR="00D868A0" w:rsidRPr="0068697E">
        <w:rPr>
          <w:rFonts w:ascii="Times New Roman" w:hAnsi="Times New Roman" w:cs="Times New Roman"/>
          <w:i/>
          <w:sz w:val="24"/>
          <w:szCs w:val="24"/>
          <w:lang w:val="en-US"/>
        </w:rPr>
        <w:t>n</w:t>
      </w:r>
      <w:r w:rsidR="00D868A0" w:rsidRPr="0068697E">
        <w:rPr>
          <w:rFonts w:ascii="Times New Roman" w:hAnsi="Times New Roman" w:cs="Times New Roman"/>
          <w:sz w:val="24"/>
          <w:szCs w:val="24"/>
          <w:lang w:val="en-US"/>
        </w:rPr>
        <w:t xml:space="preserve">=7 </w:t>
      </w:r>
      <w:r w:rsidRPr="0068697E">
        <w:rPr>
          <w:rFonts w:ascii="Times New Roman" w:hAnsi="Times New Roman" w:cs="Times New Roman"/>
          <w:sz w:val="24"/>
          <w:szCs w:val="24"/>
          <w:lang w:val="en-US"/>
        </w:rPr>
        <w:t xml:space="preserve">VH not </w:t>
      </w:r>
      <w:r w:rsidR="005C3818" w:rsidRPr="0068697E">
        <w:rPr>
          <w:rFonts w:ascii="Times New Roman" w:hAnsi="Times New Roman" w:cs="Times New Roman"/>
          <w:sz w:val="24"/>
          <w:szCs w:val="24"/>
          <w:lang w:val="en-US"/>
        </w:rPr>
        <w:t>to continue</w:t>
      </w:r>
      <w:r w:rsidR="00D868A0" w:rsidRPr="0068697E">
        <w:rPr>
          <w:rFonts w:ascii="Times New Roman" w:hAnsi="Times New Roman" w:cs="Times New Roman"/>
          <w:sz w:val="24"/>
          <w:szCs w:val="24"/>
          <w:lang w:val="en-US"/>
        </w:rPr>
        <w:t xml:space="preserve"> </w:t>
      </w:r>
      <w:r w:rsidR="0059313D" w:rsidRPr="0068697E">
        <w:rPr>
          <w:rFonts w:ascii="Times New Roman" w:hAnsi="Times New Roman" w:cs="Times New Roman"/>
          <w:sz w:val="24"/>
          <w:szCs w:val="24"/>
          <w:lang w:val="en-US"/>
        </w:rPr>
        <w:t xml:space="preserve">with the study </w:t>
      </w:r>
      <w:r w:rsidR="00D868A0" w:rsidRPr="0068697E">
        <w:rPr>
          <w:rFonts w:ascii="Times New Roman" w:hAnsi="Times New Roman" w:cs="Times New Roman"/>
          <w:sz w:val="24"/>
          <w:szCs w:val="24"/>
          <w:lang w:val="en-US"/>
        </w:rPr>
        <w:t xml:space="preserve">following </w:t>
      </w:r>
      <w:proofErr w:type="spellStart"/>
      <w:r w:rsidR="00D868A0" w:rsidRPr="0068697E">
        <w:rPr>
          <w:rFonts w:ascii="Times New Roman" w:hAnsi="Times New Roman" w:cs="Times New Roman"/>
          <w:sz w:val="24"/>
          <w:szCs w:val="24"/>
          <w:lang w:val="en-US"/>
        </w:rPr>
        <w:t>randomisation</w:t>
      </w:r>
      <w:proofErr w:type="spellEnd"/>
      <w:r w:rsidR="00D868A0" w:rsidRPr="0068697E">
        <w:rPr>
          <w:rFonts w:ascii="Times New Roman" w:hAnsi="Times New Roman" w:cs="Times New Roman"/>
          <w:sz w:val="24"/>
          <w:szCs w:val="24"/>
          <w:lang w:val="en-US"/>
        </w:rPr>
        <w:t>, were</w:t>
      </w:r>
      <w:r w:rsidR="003E5381" w:rsidRPr="0068697E">
        <w:rPr>
          <w:rFonts w:ascii="Times New Roman" w:hAnsi="Times New Roman" w:cs="Times New Roman"/>
          <w:sz w:val="24"/>
          <w:szCs w:val="24"/>
          <w:lang w:val="en-US"/>
        </w:rPr>
        <w:t>:</w:t>
      </w:r>
      <w:r w:rsidR="00D868A0" w:rsidRPr="0068697E">
        <w:rPr>
          <w:rFonts w:ascii="Times New Roman" w:hAnsi="Times New Roman" w:cs="Times New Roman"/>
          <w:sz w:val="24"/>
          <w:szCs w:val="24"/>
          <w:lang w:val="en-US"/>
        </w:rPr>
        <w:t xml:space="preserve"> </w:t>
      </w:r>
      <w:r w:rsidR="00E81878" w:rsidRPr="0068697E">
        <w:rPr>
          <w:rFonts w:ascii="Times New Roman" w:hAnsi="Times New Roman" w:cs="Times New Roman"/>
          <w:sz w:val="24"/>
          <w:szCs w:val="24"/>
          <w:lang w:val="en-US"/>
        </w:rPr>
        <w:t xml:space="preserve">1) </w:t>
      </w:r>
      <w:r w:rsidR="00D868A0" w:rsidRPr="0068697E">
        <w:rPr>
          <w:rFonts w:ascii="Times New Roman" w:hAnsi="Times New Roman" w:cs="Times New Roman"/>
          <w:sz w:val="24"/>
          <w:szCs w:val="24"/>
          <w:lang w:val="en-US"/>
        </w:rPr>
        <w:t xml:space="preserve">a fear of not being </w:t>
      </w:r>
      <w:r w:rsidR="00DB7C73" w:rsidRPr="0068697E">
        <w:rPr>
          <w:rFonts w:ascii="Times New Roman" w:hAnsi="Times New Roman" w:cs="Times New Roman"/>
          <w:sz w:val="24"/>
          <w:szCs w:val="24"/>
          <w:lang w:val="en-US"/>
        </w:rPr>
        <w:t xml:space="preserve">discharged if they talked about voices </w:t>
      </w:r>
      <w:r w:rsidR="00D868A0" w:rsidRPr="0068697E">
        <w:rPr>
          <w:rFonts w:ascii="Times New Roman" w:hAnsi="Times New Roman" w:cs="Times New Roman"/>
          <w:sz w:val="24"/>
          <w:szCs w:val="24"/>
          <w:lang w:val="en-US"/>
        </w:rPr>
        <w:t>(</w:t>
      </w:r>
      <w:r w:rsidR="00D868A0" w:rsidRPr="0068697E">
        <w:rPr>
          <w:rFonts w:ascii="Times New Roman" w:hAnsi="Times New Roman" w:cs="Times New Roman"/>
          <w:i/>
          <w:sz w:val="24"/>
          <w:szCs w:val="24"/>
          <w:lang w:val="en-US"/>
        </w:rPr>
        <w:t>n</w:t>
      </w:r>
      <w:r w:rsidR="00D868A0" w:rsidRPr="0068697E">
        <w:rPr>
          <w:rFonts w:ascii="Times New Roman" w:hAnsi="Times New Roman" w:cs="Times New Roman"/>
          <w:sz w:val="24"/>
          <w:szCs w:val="24"/>
          <w:lang w:val="en-US"/>
        </w:rPr>
        <w:t xml:space="preserve">=1); </w:t>
      </w:r>
      <w:r w:rsidR="00E81878" w:rsidRPr="0068697E">
        <w:rPr>
          <w:rFonts w:ascii="Times New Roman" w:hAnsi="Times New Roman" w:cs="Times New Roman"/>
          <w:sz w:val="24"/>
          <w:szCs w:val="24"/>
          <w:lang w:val="en-US"/>
        </w:rPr>
        <w:t>2) only wanting to take part in the opposite group</w:t>
      </w:r>
      <w:r w:rsidR="003E5381" w:rsidRPr="0068697E">
        <w:rPr>
          <w:rFonts w:ascii="Times New Roman" w:hAnsi="Times New Roman" w:cs="Times New Roman"/>
          <w:sz w:val="24"/>
          <w:szCs w:val="24"/>
          <w:lang w:val="en-US"/>
        </w:rPr>
        <w:t>s</w:t>
      </w:r>
      <w:r w:rsidR="00DB7C73" w:rsidRPr="0068697E">
        <w:rPr>
          <w:rFonts w:ascii="Times New Roman" w:hAnsi="Times New Roman" w:cs="Times New Roman"/>
          <w:sz w:val="24"/>
          <w:szCs w:val="24"/>
          <w:lang w:val="en-US"/>
        </w:rPr>
        <w:t xml:space="preserve"> to the respective </w:t>
      </w:r>
      <w:r w:rsidR="00E81878" w:rsidRPr="0068697E">
        <w:rPr>
          <w:rFonts w:ascii="Times New Roman" w:hAnsi="Times New Roman" w:cs="Times New Roman"/>
          <w:sz w:val="24"/>
          <w:szCs w:val="24"/>
          <w:lang w:val="en-US"/>
        </w:rPr>
        <w:t>group</w:t>
      </w:r>
      <w:r w:rsidR="003E5381" w:rsidRPr="0068697E">
        <w:rPr>
          <w:rFonts w:ascii="Times New Roman" w:hAnsi="Times New Roman" w:cs="Times New Roman"/>
          <w:sz w:val="24"/>
          <w:szCs w:val="24"/>
          <w:lang w:val="en-US"/>
        </w:rPr>
        <w:t>s</w:t>
      </w:r>
      <w:r w:rsidR="00E81878" w:rsidRPr="0068697E">
        <w:rPr>
          <w:rFonts w:ascii="Times New Roman" w:hAnsi="Times New Roman" w:cs="Times New Roman"/>
          <w:sz w:val="24"/>
          <w:szCs w:val="24"/>
          <w:lang w:val="en-US"/>
        </w:rPr>
        <w:t xml:space="preserve"> they had been </w:t>
      </w:r>
      <w:proofErr w:type="spellStart"/>
      <w:r w:rsidR="00E81878" w:rsidRPr="0068697E">
        <w:rPr>
          <w:rFonts w:ascii="Times New Roman" w:hAnsi="Times New Roman" w:cs="Times New Roman"/>
          <w:sz w:val="24"/>
          <w:szCs w:val="24"/>
          <w:lang w:val="en-US"/>
        </w:rPr>
        <w:t>randomised</w:t>
      </w:r>
      <w:proofErr w:type="spellEnd"/>
      <w:r w:rsidR="00E81878" w:rsidRPr="0068697E">
        <w:rPr>
          <w:rFonts w:ascii="Times New Roman" w:hAnsi="Times New Roman" w:cs="Times New Roman"/>
          <w:sz w:val="24"/>
          <w:szCs w:val="24"/>
          <w:lang w:val="en-US"/>
        </w:rPr>
        <w:t xml:space="preserve"> into (</w:t>
      </w:r>
      <w:r w:rsidR="00E81878" w:rsidRPr="0068697E">
        <w:rPr>
          <w:rFonts w:ascii="Times New Roman" w:hAnsi="Times New Roman" w:cs="Times New Roman"/>
          <w:i/>
          <w:sz w:val="24"/>
          <w:szCs w:val="24"/>
          <w:lang w:val="en-US"/>
        </w:rPr>
        <w:t>n</w:t>
      </w:r>
      <w:r w:rsidR="00E81878" w:rsidRPr="0068697E">
        <w:rPr>
          <w:rFonts w:ascii="Times New Roman" w:hAnsi="Times New Roman" w:cs="Times New Roman"/>
          <w:sz w:val="24"/>
          <w:szCs w:val="24"/>
          <w:lang w:val="en-US"/>
        </w:rPr>
        <w:t xml:space="preserve">=2 and </w:t>
      </w:r>
      <w:r w:rsidR="00E81878" w:rsidRPr="0068697E">
        <w:rPr>
          <w:rFonts w:ascii="Times New Roman" w:hAnsi="Times New Roman" w:cs="Times New Roman"/>
          <w:i/>
          <w:sz w:val="24"/>
          <w:szCs w:val="24"/>
          <w:lang w:val="en-US"/>
        </w:rPr>
        <w:t>n</w:t>
      </w:r>
      <w:r w:rsidR="00E81878" w:rsidRPr="0068697E">
        <w:rPr>
          <w:rFonts w:ascii="Times New Roman" w:hAnsi="Times New Roman" w:cs="Times New Roman"/>
          <w:sz w:val="24"/>
          <w:szCs w:val="24"/>
          <w:lang w:val="en-US"/>
        </w:rPr>
        <w:t>=1 respectively); 3) dying of a hea</w:t>
      </w:r>
      <w:r w:rsidR="00EA10BC" w:rsidRPr="0068697E">
        <w:rPr>
          <w:rFonts w:ascii="Times New Roman" w:hAnsi="Times New Roman" w:cs="Times New Roman"/>
          <w:sz w:val="24"/>
          <w:szCs w:val="24"/>
          <w:lang w:val="en-US"/>
        </w:rPr>
        <w:t>rt attack</w:t>
      </w:r>
      <w:r w:rsidR="005C3818" w:rsidRPr="0068697E">
        <w:rPr>
          <w:rFonts w:ascii="Times New Roman" w:hAnsi="Times New Roman" w:cs="Times New Roman"/>
          <w:sz w:val="24"/>
          <w:szCs w:val="24"/>
          <w:lang w:val="en-US"/>
        </w:rPr>
        <w:t>, despite being below 30 years of age</w:t>
      </w:r>
      <w:r w:rsidR="00B57CFA" w:rsidRPr="0068697E">
        <w:rPr>
          <w:rFonts w:ascii="Times New Roman" w:hAnsi="Times New Roman" w:cs="Times New Roman"/>
          <w:sz w:val="24"/>
          <w:szCs w:val="24"/>
          <w:lang w:val="en-US"/>
        </w:rPr>
        <w:t xml:space="preserve"> (</w:t>
      </w:r>
      <w:r w:rsidR="00B57CFA" w:rsidRPr="0068697E">
        <w:rPr>
          <w:rFonts w:ascii="Times New Roman" w:hAnsi="Times New Roman" w:cs="Times New Roman"/>
          <w:i/>
          <w:sz w:val="24"/>
          <w:szCs w:val="24"/>
          <w:lang w:val="en-US"/>
        </w:rPr>
        <w:t>n</w:t>
      </w:r>
      <w:r w:rsidR="00B57CFA" w:rsidRPr="0068697E">
        <w:rPr>
          <w:rFonts w:ascii="Times New Roman" w:hAnsi="Times New Roman" w:cs="Times New Roman"/>
          <w:sz w:val="24"/>
          <w:szCs w:val="24"/>
          <w:lang w:val="en-US"/>
        </w:rPr>
        <w:t>=1)</w:t>
      </w:r>
      <w:r w:rsidR="00E81878" w:rsidRPr="0068697E">
        <w:rPr>
          <w:rFonts w:ascii="Times New Roman" w:hAnsi="Times New Roman" w:cs="Times New Roman"/>
          <w:sz w:val="24"/>
          <w:szCs w:val="24"/>
          <w:lang w:val="en-US"/>
        </w:rPr>
        <w:t xml:space="preserve">; 4) </w:t>
      </w:r>
      <w:proofErr w:type="spellStart"/>
      <w:r w:rsidR="00DB7C73" w:rsidRPr="0068697E">
        <w:rPr>
          <w:rFonts w:ascii="Times New Roman" w:hAnsi="Times New Roman" w:cs="Times New Roman"/>
          <w:sz w:val="24"/>
          <w:szCs w:val="24"/>
          <w:lang w:val="en-US"/>
        </w:rPr>
        <w:t>focussing</w:t>
      </w:r>
      <w:proofErr w:type="spellEnd"/>
      <w:r w:rsidR="00E81878" w:rsidRPr="0068697E">
        <w:rPr>
          <w:rFonts w:ascii="Times New Roman" w:hAnsi="Times New Roman" w:cs="Times New Roman"/>
          <w:sz w:val="24"/>
          <w:szCs w:val="24"/>
          <w:lang w:val="en-US"/>
        </w:rPr>
        <w:t xml:space="preserve"> on a new relationship instead (n=1); 5) no reasons given (n=1). </w:t>
      </w:r>
    </w:p>
    <w:p w:rsidR="00051F30" w:rsidRPr="0068697E" w:rsidRDefault="00051F30" w:rsidP="00051F30">
      <w:pPr>
        <w:spacing w:after="0" w:line="360" w:lineRule="auto"/>
        <w:rPr>
          <w:rFonts w:ascii="Times New Roman" w:hAnsi="Times New Roman" w:cs="Times New Roman"/>
          <w:sz w:val="24"/>
          <w:szCs w:val="24"/>
          <w:lang w:val="en-US"/>
        </w:rPr>
      </w:pPr>
    </w:p>
    <w:p w:rsidR="00014D53" w:rsidRPr="0068697E" w:rsidRDefault="00FE351B" w:rsidP="00A47A4F">
      <w:pPr>
        <w:pStyle w:val="ListParagraph"/>
        <w:spacing w:after="0" w:line="360" w:lineRule="auto"/>
        <w:ind w:left="1770"/>
        <w:rPr>
          <w:rFonts w:ascii="Times New Roman" w:hAnsi="Times New Roman" w:cs="Times New Roman"/>
          <w:b/>
          <w:i/>
          <w:sz w:val="24"/>
          <w:szCs w:val="24"/>
          <w:lang w:val="en-US"/>
        </w:rPr>
      </w:pPr>
      <w:r w:rsidRPr="0068697E">
        <w:rPr>
          <w:rFonts w:ascii="Times New Roman" w:hAnsi="Times New Roman" w:cs="Times New Roman"/>
          <w:b/>
          <w:i/>
          <w:sz w:val="24"/>
          <w:szCs w:val="24"/>
          <w:lang w:val="en-US"/>
        </w:rPr>
        <w:t>Interventions</w:t>
      </w:r>
    </w:p>
    <w:p w:rsidR="001D5FFC" w:rsidRPr="0068697E" w:rsidRDefault="005D1582" w:rsidP="001D5FFC">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B</w:t>
      </w:r>
      <w:r w:rsidR="00E47FEF" w:rsidRPr="0068697E">
        <w:rPr>
          <w:rFonts w:ascii="Times New Roman" w:hAnsi="Times New Roman" w:cs="Times New Roman"/>
          <w:sz w:val="24"/>
          <w:szCs w:val="24"/>
          <w:lang w:val="en-US"/>
        </w:rPr>
        <w:t xml:space="preserve">oth groups </w:t>
      </w:r>
      <w:r w:rsidRPr="0068697E">
        <w:rPr>
          <w:rFonts w:ascii="Times New Roman" w:hAnsi="Times New Roman" w:cs="Times New Roman"/>
          <w:sz w:val="24"/>
          <w:szCs w:val="24"/>
          <w:lang w:val="en-US"/>
        </w:rPr>
        <w:t xml:space="preserve">continued to have access </w:t>
      </w:r>
      <w:r w:rsidR="00AB09D1">
        <w:rPr>
          <w:rFonts w:ascii="Times New Roman" w:hAnsi="Times New Roman" w:cs="Times New Roman"/>
          <w:sz w:val="24"/>
          <w:szCs w:val="24"/>
          <w:lang w:val="en-US"/>
        </w:rPr>
        <w:t xml:space="preserve">to all normal TAU interventions. </w:t>
      </w:r>
      <w:r w:rsidR="00FE351B" w:rsidRPr="0068697E">
        <w:rPr>
          <w:rFonts w:ascii="Times New Roman" w:hAnsi="Times New Roman" w:cs="Times New Roman"/>
          <w:sz w:val="24"/>
          <w:szCs w:val="24"/>
          <w:lang w:val="en-US"/>
        </w:rPr>
        <w:t xml:space="preserve">MHP </w:t>
      </w:r>
      <w:r w:rsidR="00AB09D1" w:rsidRPr="00AB09D1">
        <w:rPr>
          <w:rFonts w:ascii="Times New Roman" w:hAnsi="Times New Roman" w:cs="Times New Roman"/>
          <w:sz w:val="24"/>
          <w:szCs w:val="24"/>
          <w:highlight w:val="cyan"/>
          <w:lang w:val="en-US"/>
        </w:rPr>
        <w:t>were</w:t>
      </w:r>
      <w:r w:rsidR="00AB09D1">
        <w:rPr>
          <w:rFonts w:ascii="Times New Roman" w:hAnsi="Times New Roman" w:cs="Times New Roman"/>
          <w:sz w:val="24"/>
          <w:szCs w:val="24"/>
          <w:lang w:val="en-US"/>
        </w:rPr>
        <w:t xml:space="preserve"> </w:t>
      </w:r>
      <w:r w:rsidRPr="0068697E">
        <w:rPr>
          <w:rFonts w:ascii="Times New Roman" w:hAnsi="Times New Roman" w:cs="Times New Roman"/>
          <w:sz w:val="24"/>
          <w:szCs w:val="24"/>
          <w:lang w:val="en-US"/>
        </w:rPr>
        <w:t>asked</w:t>
      </w:r>
      <w:r w:rsidR="00E47FEF" w:rsidRPr="0068697E">
        <w:rPr>
          <w:rFonts w:ascii="Times New Roman" w:hAnsi="Times New Roman" w:cs="Times New Roman"/>
          <w:sz w:val="24"/>
          <w:szCs w:val="24"/>
          <w:lang w:val="en-US"/>
        </w:rPr>
        <w:t xml:space="preserve"> to</w:t>
      </w:r>
      <w:r w:rsidR="00FE351B" w:rsidRPr="0068697E">
        <w:rPr>
          <w:rFonts w:ascii="Times New Roman" w:hAnsi="Times New Roman" w:cs="Times New Roman"/>
          <w:sz w:val="24"/>
          <w:szCs w:val="24"/>
          <w:lang w:val="en-US"/>
        </w:rPr>
        <w:t xml:space="preserve"> </w:t>
      </w:r>
      <w:r w:rsidR="00E47FEF" w:rsidRPr="0068697E">
        <w:rPr>
          <w:rFonts w:ascii="Times New Roman" w:hAnsi="Times New Roman" w:cs="Times New Roman"/>
          <w:sz w:val="24"/>
          <w:szCs w:val="24"/>
          <w:lang w:val="en-US"/>
        </w:rPr>
        <w:t>spend</w:t>
      </w:r>
      <w:r w:rsidR="00FE351B" w:rsidRPr="0068697E">
        <w:rPr>
          <w:rFonts w:ascii="Times New Roman" w:hAnsi="Times New Roman" w:cs="Times New Roman"/>
          <w:sz w:val="24"/>
          <w:szCs w:val="24"/>
          <w:lang w:val="en-US"/>
        </w:rPr>
        <w:t xml:space="preserve"> </w:t>
      </w:r>
      <w:r w:rsidR="00E47FEF" w:rsidRPr="0068697E">
        <w:rPr>
          <w:rFonts w:ascii="Times New Roman" w:hAnsi="Times New Roman" w:cs="Times New Roman"/>
          <w:sz w:val="24"/>
          <w:szCs w:val="24"/>
          <w:lang w:val="en-US"/>
        </w:rPr>
        <w:t xml:space="preserve">a flexible 45 – 60 minutes </w:t>
      </w:r>
      <w:r w:rsidRPr="0068697E">
        <w:rPr>
          <w:rFonts w:ascii="Times New Roman" w:hAnsi="Times New Roman" w:cs="Times New Roman"/>
          <w:sz w:val="24"/>
          <w:szCs w:val="24"/>
          <w:lang w:val="en-US"/>
        </w:rPr>
        <w:t xml:space="preserve">one-to-one time </w:t>
      </w:r>
      <w:r w:rsidR="00E47FEF" w:rsidRPr="0068697E">
        <w:rPr>
          <w:rFonts w:ascii="Times New Roman" w:hAnsi="Times New Roman" w:cs="Times New Roman"/>
          <w:sz w:val="24"/>
          <w:szCs w:val="24"/>
          <w:lang w:val="en-US"/>
        </w:rPr>
        <w:t xml:space="preserve">with the VH </w:t>
      </w:r>
      <w:r w:rsidR="00FE351B" w:rsidRPr="0068697E">
        <w:rPr>
          <w:rFonts w:ascii="Times New Roman" w:hAnsi="Times New Roman" w:cs="Times New Roman"/>
          <w:sz w:val="24"/>
          <w:szCs w:val="24"/>
          <w:lang w:val="en-US"/>
        </w:rPr>
        <w:t>on 2 – 3 occasions per month</w:t>
      </w:r>
      <w:r w:rsidR="00E47FEF" w:rsidRPr="0068697E">
        <w:rPr>
          <w:rFonts w:ascii="Times New Roman" w:hAnsi="Times New Roman" w:cs="Times New Roman"/>
          <w:sz w:val="24"/>
          <w:szCs w:val="24"/>
          <w:lang w:val="en-US"/>
        </w:rPr>
        <w:t xml:space="preserve"> to allow for clinical variations and to </w:t>
      </w:r>
      <w:r w:rsidR="00471613" w:rsidRPr="0068697E">
        <w:rPr>
          <w:rFonts w:ascii="Times New Roman" w:hAnsi="Times New Roman" w:cs="Times New Roman"/>
          <w:sz w:val="24"/>
          <w:szCs w:val="24"/>
          <w:lang w:val="en-US"/>
        </w:rPr>
        <w:t>control for</w:t>
      </w:r>
      <w:r w:rsidR="0028666B" w:rsidRPr="0068697E">
        <w:rPr>
          <w:rFonts w:ascii="Times New Roman" w:hAnsi="Times New Roman" w:cs="Times New Roman"/>
          <w:sz w:val="24"/>
          <w:szCs w:val="24"/>
          <w:lang w:val="en-US"/>
        </w:rPr>
        <w:t xml:space="preserve"> </w:t>
      </w:r>
      <w:r w:rsidR="005F79BE" w:rsidRPr="0068697E">
        <w:rPr>
          <w:rFonts w:ascii="Times New Roman" w:hAnsi="Times New Roman" w:cs="Times New Roman"/>
          <w:sz w:val="24"/>
          <w:szCs w:val="24"/>
          <w:lang w:val="en-US"/>
        </w:rPr>
        <w:t xml:space="preserve">non-specific intervention </w:t>
      </w:r>
      <w:r w:rsidR="0028666B" w:rsidRPr="0068697E">
        <w:rPr>
          <w:rFonts w:ascii="Times New Roman" w:hAnsi="Times New Roman" w:cs="Times New Roman"/>
          <w:sz w:val="24"/>
          <w:szCs w:val="24"/>
          <w:lang w:val="en-US"/>
        </w:rPr>
        <w:t>effects (</w:t>
      </w:r>
      <w:proofErr w:type="spellStart"/>
      <w:r w:rsidR="0028666B" w:rsidRPr="0068697E">
        <w:rPr>
          <w:rFonts w:ascii="Times New Roman" w:hAnsi="Times New Roman" w:cs="Times New Roman"/>
          <w:sz w:val="24"/>
          <w:szCs w:val="24"/>
          <w:lang w:val="en-US"/>
        </w:rPr>
        <w:t>Valmaggia</w:t>
      </w:r>
      <w:proofErr w:type="spellEnd"/>
      <w:r w:rsidR="0028666B" w:rsidRPr="0068697E">
        <w:rPr>
          <w:rFonts w:ascii="Times New Roman" w:hAnsi="Times New Roman" w:cs="Times New Roman"/>
          <w:sz w:val="24"/>
          <w:szCs w:val="24"/>
          <w:lang w:val="en-US"/>
        </w:rPr>
        <w:t xml:space="preserve">, van der </w:t>
      </w:r>
      <w:proofErr w:type="spellStart"/>
      <w:r w:rsidR="0028666B" w:rsidRPr="0068697E">
        <w:rPr>
          <w:rFonts w:ascii="Times New Roman" w:hAnsi="Times New Roman" w:cs="Times New Roman"/>
          <w:sz w:val="24"/>
          <w:szCs w:val="24"/>
          <w:lang w:val="en-US"/>
        </w:rPr>
        <w:t>Gaag</w:t>
      </w:r>
      <w:proofErr w:type="spellEnd"/>
      <w:r w:rsidR="0028666B" w:rsidRPr="0068697E">
        <w:rPr>
          <w:rFonts w:ascii="Times New Roman" w:hAnsi="Times New Roman" w:cs="Times New Roman"/>
          <w:sz w:val="24"/>
          <w:szCs w:val="24"/>
          <w:lang w:val="en-US"/>
        </w:rPr>
        <w:t xml:space="preserve">, </w:t>
      </w:r>
      <w:proofErr w:type="spellStart"/>
      <w:r w:rsidR="0028666B" w:rsidRPr="0068697E">
        <w:rPr>
          <w:rFonts w:ascii="Times New Roman" w:hAnsi="Times New Roman" w:cs="Times New Roman"/>
          <w:sz w:val="24"/>
          <w:szCs w:val="24"/>
          <w:lang w:val="en-US"/>
        </w:rPr>
        <w:t>Tarrier</w:t>
      </w:r>
      <w:proofErr w:type="spellEnd"/>
      <w:r w:rsidR="0028666B" w:rsidRPr="0068697E">
        <w:rPr>
          <w:rFonts w:ascii="Times New Roman" w:hAnsi="Times New Roman" w:cs="Times New Roman"/>
          <w:sz w:val="24"/>
          <w:szCs w:val="24"/>
          <w:lang w:val="en-US"/>
        </w:rPr>
        <w:t xml:space="preserve">, </w:t>
      </w:r>
      <w:proofErr w:type="spellStart"/>
      <w:r w:rsidR="0028666B" w:rsidRPr="0068697E">
        <w:rPr>
          <w:rFonts w:ascii="Times New Roman" w:hAnsi="Times New Roman" w:cs="Times New Roman"/>
          <w:sz w:val="24"/>
          <w:szCs w:val="24"/>
          <w:lang w:val="en-US"/>
        </w:rPr>
        <w:t>Pijnenborg</w:t>
      </w:r>
      <w:proofErr w:type="spellEnd"/>
      <w:r w:rsidR="0028666B" w:rsidRPr="0068697E">
        <w:rPr>
          <w:rFonts w:ascii="Times New Roman" w:hAnsi="Times New Roman" w:cs="Times New Roman"/>
          <w:sz w:val="24"/>
          <w:szCs w:val="24"/>
          <w:lang w:val="en-US"/>
        </w:rPr>
        <w:t xml:space="preserve"> &amp; </w:t>
      </w:r>
      <w:proofErr w:type="spellStart"/>
      <w:r w:rsidR="0028666B" w:rsidRPr="0068697E">
        <w:rPr>
          <w:rFonts w:ascii="Times New Roman" w:hAnsi="Times New Roman" w:cs="Times New Roman"/>
          <w:sz w:val="24"/>
          <w:szCs w:val="24"/>
          <w:lang w:val="en-US"/>
        </w:rPr>
        <w:t>Sloof</w:t>
      </w:r>
      <w:proofErr w:type="spellEnd"/>
      <w:r w:rsidR="0028666B" w:rsidRPr="0068697E">
        <w:rPr>
          <w:rFonts w:ascii="Times New Roman" w:hAnsi="Times New Roman" w:cs="Times New Roman"/>
          <w:sz w:val="24"/>
          <w:szCs w:val="24"/>
          <w:lang w:val="en-US"/>
        </w:rPr>
        <w:t>, 2005).</w:t>
      </w:r>
      <w:r w:rsidRPr="0068697E">
        <w:rPr>
          <w:rFonts w:ascii="Times New Roman" w:hAnsi="Times New Roman" w:cs="Times New Roman"/>
          <w:sz w:val="24"/>
          <w:szCs w:val="24"/>
          <w:lang w:val="en-US"/>
        </w:rPr>
        <w:t xml:space="preserve"> The main difference between the groups was therefore the respective focus of one-to-one conversations. The EFC group </w:t>
      </w:r>
      <w:proofErr w:type="spellStart"/>
      <w:r w:rsidRPr="00EF6B2B">
        <w:rPr>
          <w:rFonts w:ascii="Times New Roman" w:hAnsi="Times New Roman" w:cs="Times New Roman"/>
          <w:sz w:val="24"/>
          <w:szCs w:val="24"/>
          <w:highlight w:val="cyan"/>
          <w:lang w:val="en-US"/>
        </w:rPr>
        <w:t>focus</w:t>
      </w:r>
      <w:r w:rsidR="00EF6B2B" w:rsidRPr="00EF6B2B">
        <w:rPr>
          <w:rFonts w:ascii="Times New Roman" w:hAnsi="Times New Roman" w:cs="Times New Roman"/>
          <w:sz w:val="24"/>
          <w:szCs w:val="24"/>
          <w:highlight w:val="cyan"/>
          <w:lang w:val="en-US"/>
        </w:rPr>
        <w:t>sed</w:t>
      </w:r>
      <w:proofErr w:type="spellEnd"/>
      <w:r w:rsidRPr="0068697E">
        <w:rPr>
          <w:rFonts w:ascii="Times New Roman" w:hAnsi="Times New Roman" w:cs="Times New Roman"/>
          <w:sz w:val="24"/>
          <w:szCs w:val="24"/>
          <w:lang w:val="en-US"/>
        </w:rPr>
        <w:t xml:space="preserve"> on</w:t>
      </w:r>
      <w:r w:rsidR="00190F26" w:rsidRPr="0068697E">
        <w:rPr>
          <w:rFonts w:ascii="Times New Roman" w:hAnsi="Times New Roman" w:cs="Times New Roman"/>
          <w:sz w:val="24"/>
          <w:szCs w:val="24"/>
          <w:lang w:val="en-US"/>
        </w:rPr>
        <w:t xml:space="preserve"> EFC interventions </w:t>
      </w:r>
      <w:r w:rsidRPr="0068697E">
        <w:rPr>
          <w:rFonts w:ascii="Times New Roman" w:hAnsi="Times New Roman" w:cs="Times New Roman"/>
          <w:sz w:val="24"/>
          <w:szCs w:val="24"/>
          <w:lang w:val="en-US"/>
        </w:rPr>
        <w:t xml:space="preserve">and the TAU group on providing generic support as </w:t>
      </w:r>
      <w:r w:rsidR="00190F26" w:rsidRPr="0068697E">
        <w:rPr>
          <w:rFonts w:ascii="Times New Roman" w:hAnsi="Times New Roman" w:cs="Times New Roman"/>
          <w:sz w:val="24"/>
          <w:szCs w:val="24"/>
          <w:lang w:val="en-US"/>
        </w:rPr>
        <w:t>described below</w:t>
      </w:r>
      <w:r w:rsidRPr="0068697E">
        <w:rPr>
          <w:rFonts w:ascii="Times New Roman" w:hAnsi="Times New Roman" w:cs="Times New Roman"/>
          <w:sz w:val="24"/>
          <w:szCs w:val="24"/>
          <w:lang w:val="en-US"/>
        </w:rPr>
        <w:t xml:space="preserve">. </w:t>
      </w:r>
    </w:p>
    <w:p w:rsidR="001D5FFC" w:rsidRPr="0068697E" w:rsidRDefault="001D5FFC" w:rsidP="008212D9">
      <w:pPr>
        <w:spacing w:after="0" w:line="360" w:lineRule="auto"/>
        <w:rPr>
          <w:rFonts w:ascii="Times New Roman" w:hAnsi="Times New Roman" w:cs="Times New Roman"/>
          <w:b/>
          <w:i/>
          <w:sz w:val="24"/>
          <w:szCs w:val="24"/>
          <w:lang w:val="en-US"/>
        </w:rPr>
      </w:pPr>
    </w:p>
    <w:p w:rsidR="00051F30" w:rsidRPr="0068697E" w:rsidRDefault="00EF6B2B" w:rsidP="00A47A4F">
      <w:pPr>
        <w:pStyle w:val="ListParagraph"/>
        <w:spacing w:after="0" w:line="360" w:lineRule="auto"/>
        <w:ind w:left="1080" w:firstLine="336"/>
        <w:rPr>
          <w:rFonts w:ascii="Times New Roman" w:hAnsi="Times New Roman" w:cs="Times New Roman"/>
          <w:b/>
          <w:i/>
          <w:sz w:val="24"/>
          <w:szCs w:val="24"/>
          <w:lang w:val="en-US"/>
        </w:rPr>
      </w:pPr>
      <w:r>
        <w:rPr>
          <w:rFonts w:ascii="Times New Roman" w:hAnsi="Times New Roman" w:cs="Times New Roman"/>
          <w:b/>
          <w:i/>
          <w:sz w:val="24"/>
          <w:szCs w:val="24"/>
          <w:lang w:val="en-US"/>
        </w:rPr>
        <w:t>EFC</w:t>
      </w:r>
    </w:p>
    <w:p w:rsidR="00370436" w:rsidRPr="0068697E" w:rsidRDefault="005F79BE" w:rsidP="00051F30">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EFC </w:t>
      </w:r>
      <w:r w:rsidR="00E47FEF" w:rsidRPr="0068697E">
        <w:rPr>
          <w:rFonts w:ascii="Times New Roman" w:hAnsi="Times New Roman" w:cs="Times New Roman"/>
          <w:sz w:val="24"/>
          <w:szCs w:val="24"/>
          <w:lang w:val="en-US"/>
        </w:rPr>
        <w:t>denotes a</w:t>
      </w:r>
      <w:r w:rsidR="00051F30" w:rsidRPr="0068697E">
        <w:rPr>
          <w:rFonts w:ascii="Times New Roman" w:hAnsi="Times New Roman" w:cs="Times New Roman"/>
          <w:sz w:val="24"/>
          <w:szCs w:val="24"/>
          <w:lang w:val="en-US"/>
        </w:rPr>
        <w:t xml:space="preserve"> </w:t>
      </w:r>
      <w:r w:rsidR="00D27FB3" w:rsidRPr="0068697E">
        <w:rPr>
          <w:rFonts w:ascii="Times New Roman" w:hAnsi="Times New Roman" w:cs="Times New Roman"/>
          <w:sz w:val="24"/>
          <w:szCs w:val="24"/>
          <w:lang w:val="en-US"/>
        </w:rPr>
        <w:t xml:space="preserve">mutual </w:t>
      </w:r>
      <w:r w:rsidR="00051F30" w:rsidRPr="0068697E">
        <w:rPr>
          <w:rFonts w:ascii="Times New Roman" w:hAnsi="Times New Roman" w:cs="Times New Roman"/>
          <w:sz w:val="24"/>
          <w:szCs w:val="24"/>
          <w:lang w:val="en-US"/>
        </w:rPr>
        <w:t>process of making sense of the voice hearing experience within the person’ s life context (</w:t>
      </w:r>
      <w:proofErr w:type="spellStart"/>
      <w:r w:rsidR="00051F30" w:rsidRPr="0068697E">
        <w:rPr>
          <w:rFonts w:ascii="Times New Roman" w:hAnsi="Times New Roman" w:cs="Times New Roman"/>
          <w:sz w:val="24"/>
          <w:szCs w:val="24"/>
          <w:lang w:val="en-US"/>
        </w:rPr>
        <w:t>Corstens</w:t>
      </w:r>
      <w:proofErr w:type="spellEnd"/>
      <w:r w:rsidR="00051F30" w:rsidRPr="0068697E">
        <w:rPr>
          <w:rFonts w:ascii="Times New Roman" w:hAnsi="Times New Roman" w:cs="Times New Roman"/>
          <w:sz w:val="24"/>
          <w:szCs w:val="24"/>
          <w:lang w:val="en-US"/>
        </w:rPr>
        <w:t xml:space="preserve"> &amp; </w:t>
      </w:r>
      <w:proofErr w:type="spellStart"/>
      <w:r w:rsidR="00051F30" w:rsidRPr="0068697E">
        <w:rPr>
          <w:rFonts w:ascii="Times New Roman" w:hAnsi="Times New Roman" w:cs="Times New Roman"/>
          <w:sz w:val="24"/>
          <w:szCs w:val="24"/>
          <w:lang w:val="en-US"/>
        </w:rPr>
        <w:t>Longden</w:t>
      </w:r>
      <w:proofErr w:type="spellEnd"/>
      <w:r w:rsidR="00051F30" w:rsidRPr="0068697E">
        <w:rPr>
          <w:rFonts w:ascii="Times New Roman" w:hAnsi="Times New Roman" w:cs="Times New Roman"/>
          <w:sz w:val="24"/>
          <w:szCs w:val="24"/>
          <w:lang w:val="en-US"/>
        </w:rPr>
        <w:t xml:space="preserve">, 2013), </w:t>
      </w:r>
      <w:r w:rsidR="00E47FEF" w:rsidRPr="0068697E">
        <w:rPr>
          <w:rFonts w:ascii="Times New Roman" w:hAnsi="Times New Roman" w:cs="Times New Roman"/>
          <w:sz w:val="24"/>
          <w:szCs w:val="24"/>
          <w:lang w:val="en-US"/>
        </w:rPr>
        <w:t xml:space="preserve">and </w:t>
      </w:r>
      <w:r w:rsidR="000C463D" w:rsidRPr="0068697E">
        <w:rPr>
          <w:rFonts w:ascii="Times New Roman" w:hAnsi="Times New Roman" w:cs="Times New Roman"/>
          <w:sz w:val="24"/>
          <w:szCs w:val="24"/>
          <w:lang w:val="en-US"/>
        </w:rPr>
        <w:t xml:space="preserve">of </w:t>
      </w:r>
      <w:r w:rsidR="00E47FEF" w:rsidRPr="0068697E">
        <w:rPr>
          <w:rFonts w:ascii="Times New Roman" w:hAnsi="Times New Roman" w:cs="Times New Roman"/>
          <w:sz w:val="24"/>
          <w:szCs w:val="24"/>
          <w:lang w:val="en-US"/>
        </w:rPr>
        <w:t>support</w:t>
      </w:r>
      <w:r w:rsidR="000C463D" w:rsidRPr="0068697E">
        <w:rPr>
          <w:rFonts w:ascii="Times New Roman" w:hAnsi="Times New Roman" w:cs="Times New Roman"/>
          <w:sz w:val="24"/>
          <w:szCs w:val="24"/>
          <w:lang w:val="en-US"/>
        </w:rPr>
        <w:t>ing the</w:t>
      </w:r>
      <w:r w:rsidR="00E47FEF" w:rsidRPr="0068697E">
        <w:rPr>
          <w:rFonts w:ascii="Times New Roman" w:hAnsi="Times New Roman" w:cs="Times New Roman"/>
          <w:sz w:val="24"/>
          <w:szCs w:val="24"/>
          <w:lang w:val="en-US"/>
        </w:rPr>
        <w:t xml:space="preserve"> VH </w:t>
      </w:r>
      <w:r w:rsidR="000C463D" w:rsidRPr="0068697E">
        <w:rPr>
          <w:rFonts w:ascii="Times New Roman" w:hAnsi="Times New Roman" w:cs="Times New Roman"/>
          <w:sz w:val="24"/>
          <w:szCs w:val="24"/>
          <w:lang w:val="en-US"/>
        </w:rPr>
        <w:t xml:space="preserve">in learning to </w:t>
      </w:r>
      <w:r w:rsidR="00E47FEF" w:rsidRPr="0068697E">
        <w:rPr>
          <w:rFonts w:ascii="Times New Roman" w:hAnsi="Times New Roman" w:cs="Times New Roman"/>
          <w:sz w:val="24"/>
          <w:szCs w:val="24"/>
          <w:lang w:val="en-US"/>
        </w:rPr>
        <w:t>better deal with the experience as part of a recovery process</w:t>
      </w:r>
      <w:r w:rsidR="00051F30" w:rsidRPr="0068697E">
        <w:rPr>
          <w:rFonts w:ascii="Times New Roman" w:hAnsi="Times New Roman" w:cs="Times New Roman"/>
          <w:sz w:val="24"/>
          <w:szCs w:val="24"/>
          <w:lang w:val="en-US"/>
        </w:rPr>
        <w:t xml:space="preserve"> (</w:t>
      </w:r>
      <w:proofErr w:type="spellStart"/>
      <w:r w:rsidR="00051F30" w:rsidRPr="0068697E">
        <w:rPr>
          <w:rFonts w:ascii="Times New Roman" w:hAnsi="Times New Roman" w:cs="Times New Roman"/>
          <w:sz w:val="24"/>
          <w:szCs w:val="24"/>
          <w:lang w:val="en-US"/>
        </w:rPr>
        <w:t>Corstens</w:t>
      </w:r>
      <w:proofErr w:type="spellEnd"/>
      <w:r w:rsidR="00051F30" w:rsidRPr="0068697E">
        <w:rPr>
          <w:rFonts w:ascii="Times New Roman" w:hAnsi="Times New Roman" w:cs="Times New Roman"/>
          <w:sz w:val="24"/>
          <w:szCs w:val="24"/>
          <w:lang w:val="en-US"/>
        </w:rPr>
        <w:t xml:space="preserve">, Escher &amp; </w:t>
      </w:r>
      <w:proofErr w:type="spellStart"/>
      <w:r w:rsidR="00051F30" w:rsidRPr="0068697E">
        <w:rPr>
          <w:rFonts w:ascii="Times New Roman" w:hAnsi="Times New Roman" w:cs="Times New Roman"/>
          <w:sz w:val="24"/>
          <w:szCs w:val="24"/>
          <w:lang w:val="en-US"/>
        </w:rPr>
        <w:t>Romme</w:t>
      </w:r>
      <w:proofErr w:type="spellEnd"/>
      <w:r w:rsidR="00051F30" w:rsidRPr="0068697E">
        <w:rPr>
          <w:rFonts w:ascii="Times New Roman" w:hAnsi="Times New Roman" w:cs="Times New Roman"/>
          <w:sz w:val="24"/>
          <w:szCs w:val="24"/>
          <w:lang w:val="en-US"/>
        </w:rPr>
        <w:t xml:space="preserve">, 2009). </w:t>
      </w:r>
      <w:r w:rsidR="000C463D" w:rsidRPr="0068697E">
        <w:rPr>
          <w:rFonts w:ascii="Times New Roman" w:hAnsi="Times New Roman" w:cs="Times New Roman"/>
          <w:sz w:val="24"/>
          <w:szCs w:val="24"/>
          <w:lang w:val="en-US"/>
        </w:rPr>
        <w:t>In</w:t>
      </w:r>
      <w:r w:rsidR="00E47FEF" w:rsidRPr="0068697E">
        <w:rPr>
          <w:rFonts w:ascii="Times New Roman" w:hAnsi="Times New Roman" w:cs="Times New Roman"/>
          <w:sz w:val="24"/>
          <w:szCs w:val="24"/>
          <w:lang w:val="en-US"/>
        </w:rPr>
        <w:t xml:space="preserve"> EFC voices </w:t>
      </w:r>
      <w:r w:rsidR="000C463D" w:rsidRPr="0068697E">
        <w:rPr>
          <w:rFonts w:ascii="Times New Roman" w:hAnsi="Times New Roman" w:cs="Times New Roman"/>
          <w:sz w:val="24"/>
          <w:szCs w:val="24"/>
          <w:lang w:val="en-US"/>
        </w:rPr>
        <w:t xml:space="preserve">also </w:t>
      </w:r>
      <w:r w:rsidR="00E47FEF" w:rsidRPr="0068697E">
        <w:rPr>
          <w:rFonts w:ascii="Times New Roman" w:hAnsi="Times New Roman" w:cs="Times New Roman"/>
          <w:sz w:val="24"/>
          <w:szCs w:val="24"/>
          <w:lang w:val="en-US"/>
        </w:rPr>
        <w:t>express</w:t>
      </w:r>
      <w:r w:rsidR="00051F30" w:rsidRPr="0068697E">
        <w:rPr>
          <w:rFonts w:ascii="Times New Roman" w:hAnsi="Times New Roman" w:cs="Times New Roman"/>
          <w:sz w:val="24"/>
          <w:szCs w:val="24"/>
          <w:lang w:val="en-US"/>
        </w:rPr>
        <w:t xml:space="preserve"> a normal human experience which at best needs to be given the chance to be socially and individually emancipated (</w:t>
      </w:r>
      <w:proofErr w:type="spellStart"/>
      <w:r w:rsidR="00051F30" w:rsidRPr="0068697E">
        <w:rPr>
          <w:rFonts w:ascii="Times New Roman" w:hAnsi="Times New Roman" w:cs="Times New Roman"/>
          <w:sz w:val="24"/>
          <w:szCs w:val="24"/>
          <w:lang w:val="en-US"/>
        </w:rPr>
        <w:t>Romme</w:t>
      </w:r>
      <w:proofErr w:type="spellEnd"/>
      <w:r w:rsidR="00051F30" w:rsidRPr="0068697E">
        <w:rPr>
          <w:rFonts w:ascii="Times New Roman" w:hAnsi="Times New Roman" w:cs="Times New Roman"/>
          <w:sz w:val="24"/>
          <w:szCs w:val="24"/>
          <w:lang w:val="en-US"/>
        </w:rPr>
        <w:t xml:space="preserve">, </w:t>
      </w:r>
      <w:proofErr w:type="spellStart"/>
      <w:r w:rsidR="00051F30" w:rsidRPr="0068697E">
        <w:rPr>
          <w:rFonts w:ascii="Times New Roman" w:hAnsi="Times New Roman" w:cs="Times New Roman"/>
          <w:sz w:val="24"/>
          <w:szCs w:val="24"/>
          <w:lang w:val="en-US"/>
        </w:rPr>
        <w:t>Honig</w:t>
      </w:r>
      <w:proofErr w:type="spellEnd"/>
      <w:r w:rsidR="00051F30" w:rsidRPr="0068697E">
        <w:rPr>
          <w:rFonts w:ascii="Times New Roman" w:hAnsi="Times New Roman" w:cs="Times New Roman"/>
          <w:sz w:val="24"/>
          <w:szCs w:val="24"/>
          <w:lang w:val="en-US"/>
        </w:rPr>
        <w:t xml:space="preserve">, </w:t>
      </w:r>
      <w:proofErr w:type="spellStart"/>
      <w:r w:rsidR="00051F30" w:rsidRPr="0068697E">
        <w:rPr>
          <w:rFonts w:ascii="Times New Roman" w:hAnsi="Times New Roman" w:cs="Times New Roman"/>
          <w:sz w:val="24"/>
          <w:szCs w:val="24"/>
          <w:lang w:val="en-US"/>
        </w:rPr>
        <w:t>Noorthorn</w:t>
      </w:r>
      <w:proofErr w:type="spellEnd"/>
      <w:r w:rsidR="00051F30" w:rsidRPr="0068697E">
        <w:rPr>
          <w:rFonts w:ascii="Times New Roman" w:hAnsi="Times New Roman" w:cs="Times New Roman"/>
          <w:sz w:val="24"/>
          <w:szCs w:val="24"/>
          <w:lang w:val="en-US"/>
        </w:rPr>
        <w:t xml:space="preserve"> &amp; Escher, </w:t>
      </w:r>
      <w:r w:rsidR="00051F30" w:rsidRPr="0068697E">
        <w:rPr>
          <w:rFonts w:ascii="Times New Roman" w:hAnsi="Times New Roman" w:cs="Times New Roman"/>
          <w:sz w:val="24"/>
          <w:szCs w:val="24"/>
          <w:lang w:val="en-US"/>
        </w:rPr>
        <w:lastRenderedPageBreak/>
        <w:t xml:space="preserve">1992) but </w:t>
      </w:r>
      <w:r w:rsidR="00370436" w:rsidRPr="0068697E">
        <w:rPr>
          <w:rFonts w:ascii="Times New Roman" w:hAnsi="Times New Roman" w:cs="Times New Roman"/>
          <w:sz w:val="24"/>
          <w:szCs w:val="24"/>
          <w:lang w:val="en-US"/>
        </w:rPr>
        <w:t xml:space="preserve">must </w:t>
      </w:r>
      <w:r w:rsidR="00051F30" w:rsidRPr="0068697E">
        <w:rPr>
          <w:rFonts w:ascii="Times New Roman" w:hAnsi="Times New Roman" w:cs="Times New Roman"/>
          <w:sz w:val="24"/>
          <w:szCs w:val="24"/>
          <w:lang w:val="en-US"/>
        </w:rPr>
        <w:t xml:space="preserve">certainly not be cured. </w:t>
      </w:r>
      <w:proofErr w:type="spellStart"/>
      <w:r w:rsidR="00E80445" w:rsidRPr="0068697E">
        <w:rPr>
          <w:rFonts w:ascii="Times New Roman" w:hAnsi="Times New Roman" w:cs="Times New Roman"/>
          <w:sz w:val="24"/>
          <w:szCs w:val="24"/>
          <w:lang w:val="en-US"/>
        </w:rPr>
        <w:t>P</w:t>
      </w:r>
      <w:r w:rsidR="00051F30" w:rsidRPr="0068697E">
        <w:rPr>
          <w:rFonts w:ascii="Times New Roman" w:hAnsi="Times New Roman" w:cs="Times New Roman"/>
          <w:sz w:val="24"/>
          <w:szCs w:val="24"/>
          <w:lang w:val="en-US"/>
        </w:rPr>
        <w:t>athologising</w:t>
      </w:r>
      <w:proofErr w:type="spellEnd"/>
      <w:r w:rsidR="00051F30" w:rsidRPr="0068697E">
        <w:rPr>
          <w:rFonts w:ascii="Times New Roman" w:hAnsi="Times New Roman" w:cs="Times New Roman"/>
          <w:sz w:val="24"/>
          <w:szCs w:val="24"/>
          <w:lang w:val="en-US"/>
        </w:rPr>
        <w:t xml:space="preserve"> language would therefore be inappropriate in t</w:t>
      </w:r>
      <w:r w:rsidR="00AB09D1">
        <w:rPr>
          <w:rFonts w:ascii="Times New Roman" w:hAnsi="Times New Roman" w:cs="Times New Roman"/>
          <w:sz w:val="24"/>
          <w:szCs w:val="24"/>
          <w:lang w:val="en-US"/>
        </w:rPr>
        <w:t>his context (</w:t>
      </w:r>
      <w:proofErr w:type="spellStart"/>
      <w:r w:rsidR="00AB09D1">
        <w:rPr>
          <w:rFonts w:ascii="Times New Roman" w:hAnsi="Times New Roman" w:cs="Times New Roman"/>
          <w:sz w:val="24"/>
          <w:szCs w:val="24"/>
          <w:lang w:val="en-US"/>
        </w:rPr>
        <w:t>Romme</w:t>
      </w:r>
      <w:proofErr w:type="spellEnd"/>
      <w:r w:rsidR="00AB09D1">
        <w:rPr>
          <w:rFonts w:ascii="Times New Roman" w:hAnsi="Times New Roman" w:cs="Times New Roman"/>
          <w:sz w:val="24"/>
          <w:szCs w:val="24"/>
          <w:lang w:val="en-US"/>
        </w:rPr>
        <w:t>, 2009</w:t>
      </w:r>
      <w:r w:rsidR="00051F30" w:rsidRPr="0068697E">
        <w:rPr>
          <w:rFonts w:ascii="Times New Roman" w:hAnsi="Times New Roman" w:cs="Times New Roman"/>
          <w:sz w:val="24"/>
          <w:szCs w:val="24"/>
          <w:lang w:val="en-US"/>
        </w:rPr>
        <w:t xml:space="preserve">). </w:t>
      </w:r>
    </w:p>
    <w:p w:rsidR="00051F30" w:rsidRPr="0068697E" w:rsidRDefault="00866540" w:rsidP="00051F30">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Participating MHPs were given written guidance</w:t>
      </w:r>
      <w:r w:rsidR="00032433" w:rsidRPr="0068697E">
        <w:rPr>
          <w:rFonts w:ascii="Times New Roman" w:hAnsi="Times New Roman" w:cs="Times New Roman"/>
          <w:sz w:val="24"/>
          <w:szCs w:val="24"/>
          <w:lang w:val="en-US"/>
        </w:rPr>
        <w:t xml:space="preserve"> based on the theory by </w:t>
      </w:r>
      <w:proofErr w:type="spellStart"/>
      <w:r w:rsidR="00032433" w:rsidRPr="0068697E">
        <w:rPr>
          <w:rFonts w:ascii="Times New Roman" w:hAnsi="Times New Roman" w:cs="Times New Roman"/>
          <w:sz w:val="24"/>
          <w:szCs w:val="24"/>
          <w:lang w:val="en-US"/>
        </w:rPr>
        <w:t>Romme</w:t>
      </w:r>
      <w:proofErr w:type="spellEnd"/>
      <w:r w:rsidR="00032433" w:rsidRPr="0068697E">
        <w:rPr>
          <w:rFonts w:ascii="Times New Roman" w:hAnsi="Times New Roman" w:cs="Times New Roman"/>
          <w:sz w:val="24"/>
          <w:szCs w:val="24"/>
          <w:lang w:val="en-US"/>
        </w:rPr>
        <w:t xml:space="preserve"> &amp; Escher (2008</w:t>
      </w:r>
      <w:r w:rsidR="00BA7D26" w:rsidRPr="0068697E">
        <w:rPr>
          <w:rFonts w:ascii="Times New Roman" w:hAnsi="Times New Roman" w:cs="Times New Roman"/>
          <w:sz w:val="24"/>
          <w:szCs w:val="24"/>
          <w:lang w:val="en-US"/>
        </w:rPr>
        <w:t>), additional HVM practice-based insights (</w:t>
      </w:r>
      <w:proofErr w:type="spellStart"/>
      <w:r w:rsidR="00BA7D26" w:rsidRPr="0068697E">
        <w:rPr>
          <w:rFonts w:ascii="Times New Roman" w:hAnsi="Times New Roman" w:cs="Times New Roman"/>
          <w:sz w:val="24"/>
          <w:szCs w:val="24"/>
          <w:lang w:val="en-US"/>
        </w:rPr>
        <w:t>Corstens</w:t>
      </w:r>
      <w:proofErr w:type="spellEnd"/>
      <w:r w:rsidR="00BA7D26" w:rsidRPr="0068697E">
        <w:rPr>
          <w:rFonts w:ascii="Times New Roman" w:hAnsi="Times New Roman" w:cs="Times New Roman"/>
          <w:sz w:val="24"/>
          <w:szCs w:val="24"/>
          <w:lang w:val="en-US"/>
        </w:rPr>
        <w:t xml:space="preserve"> et al., 2014</w:t>
      </w:r>
      <w:r w:rsidR="00032433" w:rsidRPr="0068697E">
        <w:rPr>
          <w:rFonts w:ascii="Times New Roman" w:hAnsi="Times New Roman" w:cs="Times New Roman"/>
          <w:sz w:val="24"/>
          <w:szCs w:val="24"/>
          <w:lang w:val="en-US"/>
        </w:rPr>
        <w:t>) and the practice experience by the first author of the study</w:t>
      </w:r>
      <w:r w:rsidR="009478D7" w:rsidRPr="0068697E">
        <w:rPr>
          <w:rFonts w:ascii="Times New Roman" w:hAnsi="Times New Roman" w:cs="Times New Roman"/>
          <w:sz w:val="24"/>
          <w:szCs w:val="24"/>
          <w:lang w:val="en-US"/>
        </w:rPr>
        <w:t xml:space="preserve">. They were asked to engage in the </w:t>
      </w:r>
      <w:r w:rsidRPr="0068697E">
        <w:rPr>
          <w:rFonts w:ascii="Times New Roman" w:hAnsi="Times New Roman" w:cs="Times New Roman"/>
          <w:sz w:val="24"/>
          <w:szCs w:val="24"/>
          <w:lang w:val="en-US"/>
        </w:rPr>
        <w:t>sequential use of EFC tools</w:t>
      </w:r>
      <w:r w:rsidR="00E04DFE" w:rsidRPr="0068697E">
        <w:rPr>
          <w:rFonts w:ascii="Times New Roman" w:hAnsi="Times New Roman" w:cs="Times New Roman"/>
          <w:sz w:val="24"/>
          <w:szCs w:val="24"/>
          <w:lang w:val="en-US"/>
        </w:rPr>
        <w:t xml:space="preserve"> such as the </w:t>
      </w:r>
      <w:r w:rsidR="003D7F3D" w:rsidRPr="0068697E">
        <w:rPr>
          <w:rFonts w:ascii="Times New Roman" w:hAnsi="Times New Roman" w:cs="Times New Roman"/>
          <w:sz w:val="24"/>
          <w:szCs w:val="24"/>
          <w:lang w:val="en-US"/>
        </w:rPr>
        <w:t xml:space="preserve">Maastricht </w:t>
      </w:r>
      <w:r w:rsidR="00E04DFE" w:rsidRPr="0068697E">
        <w:rPr>
          <w:rFonts w:ascii="Times New Roman" w:hAnsi="Times New Roman" w:cs="Times New Roman"/>
          <w:sz w:val="24"/>
          <w:szCs w:val="24"/>
          <w:lang w:val="en-US"/>
        </w:rPr>
        <w:t>I</w:t>
      </w:r>
      <w:r w:rsidR="00051F30" w:rsidRPr="0068697E">
        <w:rPr>
          <w:rFonts w:ascii="Times New Roman" w:hAnsi="Times New Roman" w:cs="Times New Roman"/>
          <w:sz w:val="24"/>
          <w:szCs w:val="24"/>
          <w:lang w:val="en-US"/>
        </w:rPr>
        <w:t>nterview</w:t>
      </w:r>
      <w:r w:rsidR="000C463D" w:rsidRPr="0068697E">
        <w:rPr>
          <w:rFonts w:ascii="Times New Roman" w:hAnsi="Times New Roman" w:cs="Times New Roman"/>
          <w:sz w:val="24"/>
          <w:szCs w:val="24"/>
          <w:lang w:val="en-US"/>
        </w:rPr>
        <w:t xml:space="preserve">, </w:t>
      </w:r>
      <w:r w:rsidR="002A59AE" w:rsidRPr="002A59AE">
        <w:rPr>
          <w:rFonts w:ascii="Times New Roman" w:hAnsi="Times New Roman" w:cs="Times New Roman"/>
          <w:sz w:val="24"/>
          <w:szCs w:val="24"/>
          <w:highlight w:val="cyan"/>
          <w:lang w:val="en-US"/>
        </w:rPr>
        <w:t>R</w:t>
      </w:r>
      <w:r w:rsidR="002A59AE">
        <w:rPr>
          <w:rFonts w:ascii="Times New Roman" w:hAnsi="Times New Roman" w:cs="Times New Roman"/>
          <w:sz w:val="24"/>
          <w:szCs w:val="24"/>
          <w:lang w:val="en-US"/>
        </w:rPr>
        <w:t xml:space="preserve">eport and </w:t>
      </w:r>
      <w:r w:rsidR="002A59AE" w:rsidRPr="002A59AE">
        <w:rPr>
          <w:rFonts w:ascii="Times New Roman" w:hAnsi="Times New Roman" w:cs="Times New Roman"/>
          <w:sz w:val="24"/>
          <w:szCs w:val="24"/>
          <w:highlight w:val="cyan"/>
          <w:lang w:val="en-US"/>
        </w:rPr>
        <w:t>C</w:t>
      </w:r>
      <w:r w:rsidRPr="0068697E">
        <w:rPr>
          <w:rFonts w:ascii="Times New Roman" w:hAnsi="Times New Roman" w:cs="Times New Roman"/>
          <w:sz w:val="24"/>
          <w:szCs w:val="24"/>
          <w:lang w:val="en-US"/>
        </w:rPr>
        <w:t>onstruct</w:t>
      </w:r>
      <w:r w:rsidR="00BA7D26" w:rsidRPr="0068697E">
        <w:rPr>
          <w:rFonts w:ascii="Times New Roman" w:hAnsi="Times New Roman" w:cs="Times New Roman"/>
          <w:sz w:val="24"/>
          <w:szCs w:val="24"/>
          <w:lang w:val="en-US"/>
        </w:rPr>
        <w:t>, alongside the development of HVM-suggested coping strategies, including voice dialogue</w:t>
      </w:r>
      <w:r w:rsidR="00441684">
        <w:rPr>
          <w:rFonts w:ascii="Times New Roman" w:hAnsi="Times New Roman" w:cs="Times New Roman"/>
          <w:sz w:val="24"/>
          <w:szCs w:val="24"/>
          <w:lang w:val="en-US"/>
        </w:rPr>
        <w:t xml:space="preserve"> (</w:t>
      </w:r>
      <w:proofErr w:type="spellStart"/>
      <w:r w:rsidR="00441684" w:rsidRPr="008D234A">
        <w:rPr>
          <w:rFonts w:ascii="Times New Roman" w:hAnsi="Times New Roman" w:cs="Times New Roman"/>
          <w:sz w:val="24"/>
          <w:szCs w:val="24"/>
          <w:highlight w:val="green"/>
          <w:lang w:val="en-US"/>
        </w:rPr>
        <w:t>Corstens</w:t>
      </w:r>
      <w:proofErr w:type="spellEnd"/>
      <w:r w:rsidR="00441684" w:rsidRPr="008D234A">
        <w:rPr>
          <w:rFonts w:ascii="Times New Roman" w:hAnsi="Times New Roman" w:cs="Times New Roman"/>
          <w:sz w:val="24"/>
          <w:szCs w:val="24"/>
          <w:highlight w:val="green"/>
          <w:lang w:val="en-US"/>
        </w:rPr>
        <w:t xml:space="preserve">, </w:t>
      </w:r>
      <w:proofErr w:type="spellStart"/>
      <w:r w:rsidR="00441684" w:rsidRPr="008D234A">
        <w:rPr>
          <w:rFonts w:ascii="Times New Roman" w:hAnsi="Times New Roman" w:cs="Times New Roman"/>
          <w:sz w:val="24"/>
          <w:szCs w:val="24"/>
          <w:highlight w:val="green"/>
          <w:lang w:val="en-US"/>
        </w:rPr>
        <w:t>Longden</w:t>
      </w:r>
      <w:proofErr w:type="spellEnd"/>
      <w:r w:rsidR="00441684" w:rsidRPr="008D234A">
        <w:rPr>
          <w:rFonts w:ascii="Times New Roman" w:hAnsi="Times New Roman" w:cs="Times New Roman"/>
          <w:sz w:val="24"/>
          <w:szCs w:val="24"/>
          <w:highlight w:val="green"/>
          <w:lang w:val="en-US"/>
        </w:rPr>
        <w:t xml:space="preserve"> &amp; May, 2012</w:t>
      </w:r>
      <w:r w:rsidR="00441684">
        <w:rPr>
          <w:rFonts w:ascii="Times New Roman" w:hAnsi="Times New Roman" w:cs="Times New Roman"/>
          <w:sz w:val="24"/>
          <w:szCs w:val="24"/>
          <w:lang w:val="en-US"/>
        </w:rPr>
        <w:t>)</w:t>
      </w:r>
      <w:r w:rsidRPr="0068697E">
        <w:rPr>
          <w:rFonts w:ascii="Times New Roman" w:hAnsi="Times New Roman" w:cs="Times New Roman"/>
          <w:sz w:val="24"/>
          <w:szCs w:val="24"/>
          <w:lang w:val="en-US"/>
        </w:rPr>
        <w:t>. These tools</w:t>
      </w:r>
      <w:r w:rsidR="00F17ABC" w:rsidRPr="0068697E">
        <w:rPr>
          <w:rFonts w:ascii="Times New Roman" w:hAnsi="Times New Roman" w:cs="Times New Roman"/>
          <w:sz w:val="24"/>
          <w:szCs w:val="24"/>
          <w:lang w:val="en-US"/>
        </w:rPr>
        <w:t xml:space="preserve">, </w:t>
      </w:r>
      <w:r w:rsidR="00A376E4" w:rsidRPr="0068697E">
        <w:rPr>
          <w:rFonts w:ascii="Times New Roman" w:hAnsi="Times New Roman" w:cs="Times New Roman"/>
          <w:sz w:val="24"/>
          <w:szCs w:val="24"/>
          <w:lang w:val="en-US"/>
        </w:rPr>
        <w:t>when employed</w:t>
      </w:r>
      <w:r w:rsidR="00051F30" w:rsidRPr="0068697E">
        <w:rPr>
          <w:rFonts w:ascii="Times New Roman" w:hAnsi="Times New Roman" w:cs="Times New Roman"/>
          <w:sz w:val="24"/>
          <w:szCs w:val="24"/>
          <w:lang w:val="en-US"/>
        </w:rPr>
        <w:t xml:space="preserve"> creatively and yet in a structured manner</w:t>
      </w:r>
      <w:r w:rsidR="00E04DFE" w:rsidRPr="0068697E">
        <w:rPr>
          <w:rFonts w:ascii="Times New Roman" w:hAnsi="Times New Roman" w:cs="Times New Roman"/>
          <w:sz w:val="24"/>
          <w:szCs w:val="24"/>
          <w:lang w:val="en-US"/>
        </w:rPr>
        <w:t>,</w:t>
      </w:r>
      <w:r w:rsidR="00FD493E">
        <w:rPr>
          <w:rFonts w:ascii="Times New Roman" w:hAnsi="Times New Roman" w:cs="Times New Roman"/>
          <w:sz w:val="24"/>
          <w:szCs w:val="24"/>
          <w:lang w:val="en-US"/>
        </w:rPr>
        <w:t xml:space="preserve"> aid the process of </w:t>
      </w:r>
      <w:r w:rsidR="00051F30" w:rsidRPr="0068697E">
        <w:rPr>
          <w:rFonts w:ascii="Times New Roman" w:hAnsi="Times New Roman" w:cs="Times New Roman"/>
          <w:sz w:val="24"/>
          <w:szCs w:val="24"/>
          <w:lang w:val="en-US"/>
        </w:rPr>
        <w:t>bringing order</w:t>
      </w:r>
      <w:r w:rsidR="00FD493E">
        <w:rPr>
          <w:rFonts w:ascii="Times New Roman" w:hAnsi="Times New Roman" w:cs="Times New Roman"/>
          <w:sz w:val="24"/>
          <w:szCs w:val="24"/>
          <w:lang w:val="en-US"/>
        </w:rPr>
        <w:t xml:space="preserve">, </w:t>
      </w:r>
      <w:r w:rsidR="00FD493E" w:rsidRPr="00FD493E">
        <w:rPr>
          <w:rFonts w:ascii="Times New Roman" w:hAnsi="Times New Roman" w:cs="Times New Roman"/>
          <w:sz w:val="24"/>
          <w:szCs w:val="24"/>
          <w:highlight w:val="green"/>
          <w:lang w:val="en-US"/>
        </w:rPr>
        <w:t>life context</w:t>
      </w:r>
      <w:r w:rsidR="00FD493E">
        <w:rPr>
          <w:rFonts w:ascii="Times New Roman" w:hAnsi="Times New Roman" w:cs="Times New Roman"/>
          <w:sz w:val="24"/>
          <w:szCs w:val="24"/>
          <w:lang w:val="en-US"/>
        </w:rPr>
        <w:t>,</w:t>
      </w:r>
      <w:r w:rsidR="00051F30" w:rsidRPr="0068697E">
        <w:rPr>
          <w:rFonts w:ascii="Times New Roman" w:hAnsi="Times New Roman" w:cs="Times New Roman"/>
          <w:sz w:val="24"/>
          <w:szCs w:val="24"/>
          <w:lang w:val="en-US"/>
        </w:rPr>
        <w:t xml:space="preserve"> and increasing calmness to what can often </w:t>
      </w:r>
      <w:r w:rsidR="001D2C15" w:rsidRPr="0068697E">
        <w:rPr>
          <w:rFonts w:ascii="Times New Roman" w:hAnsi="Times New Roman" w:cs="Times New Roman"/>
          <w:sz w:val="24"/>
          <w:szCs w:val="24"/>
          <w:lang w:val="en-US"/>
        </w:rPr>
        <w:t xml:space="preserve">be </w:t>
      </w:r>
      <w:r w:rsidR="00E80445" w:rsidRPr="0068697E">
        <w:rPr>
          <w:rFonts w:ascii="Times New Roman" w:hAnsi="Times New Roman" w:cs="Times New Roman"/>
          <w:sz w:val="24"/>
          <w:szCs w:val="24"/>
          <w:lang w:val="en-US"/>
        </w:rPr>
        <w:t xml:space="preserve">experienced </w:t>
      </w:r>
      <w:r w:rsidR="001D2C15" w:rsidRPr="0068697E">
        <w:rPr>
          <w:rFonts w:ascii="Times New Roman" w:hAnsi="Times New Roman" w:cs="Times New Roman"/>
          <w:sz w:val="24"/>
          <w:szCs w:val="24"/>
          <w:lang w:val="en-US"/>
        </w:rPr>
        <w:t>as</w:t>
      </w:r>
      <w:r w:rsidR="00051F30" w:rsidRPr="0068697E">
        <w:rPr>
          <w:rFonts w:ascii="Times New Roman" w:hAnsi="Times New Roman" w:cs="Times New Roman"/>
          <w:sz w:val="24"/>
          <w:szCs w:val="24"/>
          <w:lang w:val="en-US"/>
        </w:rPr>
        <w:t xml:space="preserve"> a very chaotic and anxiety provoking experience of voice hearing.</w:t>
      </w:r>
      <w:r w:rsidR="00E80445" w:rsidRPr="0068697E">
        <w:rPr>
          <w:rFonts w:ascii="Times New Roman" w:hAnsi="Times New Roman" w:cs="Times New Roman"/>
          <w:sz w:val="24"/>
          <w:szCs w:val="24"/>
          <w:lang w:val="en-US"/>
        </w:rPr>
        <w:t xml:space="preserve"> </w:t>
      </w:r>
      <w:r w:rsidR="000C463D" w:rsidRPr="0068697E">
        <w:rPr>
          <w:rFonts w:ascii="Times New Roman" w:hAnsi="Times New Roman" w:cs="Times New Roman"/>
          <w:sz w:val="24"/>
          <w:szCs w:val="24"/>
          <w:lang w:val="en-US"/>
        </w:rPr>
        <w:t>Attempting to answer</w:t>
      </w:r>
      <w:r w:rsidR="00051F30" w:rsidRPr="0068697E">
        <w:rPr>
          <w:rFonts w:ascii="Times New Roman" w:hAnsi="Times New Roman" w:cs="Times New Roman"/>
          <w:sz w:val="24"/>
          <w:szCs w:val="24"/>
          <w:lang w:val="en-US"/>
        </w:rPr>
        <w:t xml:space="preserve"> 1) </w:t>
      </w:r>
      <w:proofErr w:type="gramStart"/>
      <w:r w:rsidR="00051F30" w:rsidRPr="00F561D4">
        <w:rPr>
          <w:rFonts w:ascii="Times New Roman" w:hAnsi="Times New Roman" w:cs="Times New Roman"/>
          <w:i/>
          <w:sz w:val="24"/>
          <w:szCs w:val="24"/>
          <w:highlight w:val="cyan"/>
          <w:lang w:val="en-US"/>
        </w:rPr>
        <w:t>who</w:t>
      </w:r>
      <w:r w:rsidR="005C3818" w:rsidRPr="00F561D4">
        <w:rPr>
          <w:rFonts w:ascii="Times New Roman" w:hAnsi="Times New Roman" w:cs="Times New Roman"/>
          <w:i/>
          <w:sz w:val="24"/>
          <w:szCs w:val="24"/>
          <w:highlight w:val="cyan"/>
          <w:lang w:val="en-US"/>
        </w:rPr>
        <w:t>(</w:t>
      </w:r>
      <w:proofErr w:type="gramEnd"/>
      <w:r w:rsidR="005C3818" w:rsidRPr="00F561D4">
        <w:rPr>
          <w:rFonts w:ascii="Times New Roman" w:hAnsi="Times New Roman" w:cs="Times New Roman"/>
          <w:i/>
          <w:sz w:val="24"/>
          <w:szCs w:val="24"/>
          <w:highlight w:val="cyan"/>
          <w:lang w:val="en-US"/>
        </w:rPr>
        <w:t>m)</w:t>
      </w:r>
      <w:r w:rsidR="00051F30" w:rsidRPr="0068697E">
        <w:rPr>
          <w:rFonts w:ascii="Times New Roman" w:hAnsi="Times New Roman" w:cs="Times New Roman"/>
          <w:sz w:val="24"/>
          <w:szCs w:val="24"/>
          <w:lang w:val="en-US"/>
        </w:rPr>
        <w:t xml:space="preserve"> and 2) </w:t>
      </w:r>
      <w:r w:rsidR="00051F30" w:rsidRPr="00F561D4">
        <w:rPr>
          <w:rFonts w:ascii="Times New Roman" w:hAnsi="Times New Roman" w:cs="Times New Roman"/>
          <w:i/>
          <w:sz w:val="24"/>
          <w:szCs w:val="24"/>
          <w:highlight w:val="cyan"/>
          <w:lang w:val="en-US"/>
        </w:rPr>
        <w:t>what problems</w:t>
      </w:r>
      <w:r w:rsidR="00051F30" w:rsidRPr="0068697E">
        <w:rPr>
          <w:rFonts w:ascii="Times New Roman" w:hAnsi="Times New Roman" w:cs="Times New Roman"/>
          <w:sz w:val="24"/>
          <w:szCs w:val="24"/>
          <w:lang w:val="en-US"/>
        </w:rPr>
        <w:t xml:space="preserve"> the voices </w:t>
      </w:r>
      <w:r w:rsidR="00F17ABC" w:rsidRPr="0068697E">
        <w:rPr>
          <w:rFonts w:ascii="Times New Roman" w:hAnsi="Times New Roman" w:cs="Times New Roman"/>
          <w:sz w:val="24"/>
          <w:szCs w:val="24"/>
          <w:lang w:val="en-US"/>
        </w:rPr>
        <w:t xml:space="preserve">represent </w:t>
      </w:r>
      <w:r w:rsidR="006A432E" w:rsidRPr="008D234A">
        <w:rPr>
          <w:rFonts w:ascii="Times New Roman" w:hAnsi="Times New Roman" w:cs="Times New Roman"/>
          <w:sz w:val="24"/>
          <w:szCs w:val="24"/>
          <w:highlight w:val="green"/>
          <w:lang w:val="en-US"/>
        </w:rPr>
        <w:t xml:space="preserve">within a </w:t>
      </w:r>
      <w:proofErr w:type="spellStart"/>
      <w:r w:rsidR="006A432E" w:rsidRPr="008D234A">
        <w:rPr>
          <w:rFonts w:ascii="Times New Roman" w:hAnsi="Times New Roman" w:cs="Times New Roman"/>
          <w:sz w:val="24"/>
          <w:szCs w:val="24"/>
          <w:highlight w:val="green"/>
          <w:lang w:val="en-US"/>
        </w:rPr>
        <w:t>summarised</w:t>
      </w:r>
      <w:proofErr w:type="spellEnd"/>
      <w:r w:rsidR="006A432E" w:rsidRPr="008D234A">
        <w:rPr>
          <w:rFonts w:ascii="Times New Roman" w:hAnsi="Times New Roman" w:cs="Times New Roman"/>
          <w:sz w:val="24"/>
          <w:szCs w:val="24"/>
          <w:highlight w:val="green"/>
          <w:lang w:val="en-US"/>
        </w:rPr>
        <w:t xml:space="preserve"> outline of life</w:t>
      </w:r>
      <w:r w:rsidR="00FD493E">
        <w:rPr>
          <w:rFonts w:ascii="Times New Roman" w:hAnsi="Times New Roman" w:cs="Times New Roman"/>
          <w:sz w:val="24"/>
          <w:szCs w:val="24"/>
          <w:highlight w:val="green"/>
          <w:lang w:val="en-US"/>
        </w:rPr>
        <w:t xml:space="preserve"> </w:t>
      </w:r>
      <w:r w:rsidR="006A432E" w:rsidRPr="008D234A">
        <w:rPr>
          <w:rFonts w:ascii="Times New Roman" w:hAnsi="Times New Roman" w:cs="Times New Roman"/>
          <w:sz w:val="24"/>
          <w:szCs w:val="24"/>
          <w:highlight w:val="green"/>
          <w:lang w:val="en-US"/>
        </w:rPr>
        <w:t xml:space="preserve">context, </w:t>
      </w:r>
      <w:r w:rsidR="003D7F3D" w:rsidRPr="008D234A">
        <w:rPr>
          <w:rFonts w:ascii="Times New Roman" w:hAnsi="Times New Roman" w:cs="Times New Roman"/>
          <w:sz w:val="24"/>
          <w:szCs w:val="24"/>
          <w:highlight w:val="green"/>
          <w:lang w:val="en-US"/>
        </w:rPr>
        <w:t>complete</w:t>
      </w:r>
      <w:r w:rsidRPr="008D234A">
        <w:rPr>
          <w:rFonts w:ascii="Times New Roman" w:hAnsi="Times New Roman" w:cs="Times New Roman"/>
          <w:sz w:val="24"/>
          <w:szCs w:val="24"/>
          <w:highlight w:val="green"/>
          <w:lang w:val="en-US"/>
        </w:rPr>
        <w:t>s</w:t>
      </w:r>
      <w:r w:rsidR="003D7F3D" w:rsidRPr="008D234A">
        <w:rPr>
          <w:rFonts w:ascii="Times New Roman" w:hAnsi="Times New Roman" w:cs="Times New Roman"/>
          <w:sz w:val="24"/>
          <w:szCs w:val="24"/>
          <w:highlight w:val="green"/>
          <w:lang w:val="en-US"/>
        </w:rPr>
        <w:t xml:space="preserve"> the process</w:t>
      </w:r>
      <w:r w:rsidR="006A432E" w:rsidRPr="008D234A">
        <w:rPr>
          <w:rFonts w:ascii="Times New Roman" w:hAnsi="Times New Roman" w:cs="Times New Roman"/>
          <w:sz w:val="24"/>
          <w:szCs w:val="24"/>
          <w:highlight w:val="green"/>
          <w:lang w:val="en-US"/>
        </w:rPr>
        <w:t xml:space="preserve"> as part of a Construct development</w:t>
      </w:r>
      <w:r w:rsidR="00CE39EF" w:rsidRPr="008D234A">
        <w:rPr>
          <w:rFonts w:ascii="Times New Roman" w:hAnsi="Times New Roman" w:cs="Times New Roman"/>
          <w:sz w:val="24"/>
          <w:szCs w:val="24"/>
          <w:highlight w:val="green"/>
          <w:lang w:val="en-US"/>
        </w:rPr>
        <w:t xml:space="preserve"> </w:t>
      </w:r>
      <w:r w:rsidR="00CE39EF" w:rsidRPr="0068697E">
        <w:rPr>
          <w:rFonts w:ascii="Times New Roman" w:hAnsi="Times New Roman" w:cs="Times New Roman"/>
          <w:sz w:val="24"/>
          <w:szCs w:val="24"/>
          <w:lang w:val="en-US"/>
        </w:rPr>
        <w:t>(</w:t>
      </w:r>
      <w:proofErr w:type="spellStart"/>
      <w:r w:rsidR="00CE39EF" w:rsidRPr="0068697E">
        <w:rPr>
          <w:rFonts w:ascii="Times New Roman" w:hAnsi="Times New Roman" w:cs="Times New Roman"/>
          <w:sz w:val="24"/>
          <w:szCs w:val="24"/>
          <w:lang w:val="en-US"/>
        </w:rPr>
        <w:t>Corstens</w:t>
      </w:r>
      <w:proofErr w:type="spellEnd"/>
      <w:r w:rsidR="00CE39EF" w:rsidRPr="0068697E">
        <w:rPr>
          <w:rFonts w:ascii="Times New Roman" w:hAnsi="Times New Roman" w:cs="Times New Roman"/>
          <w:sz w:val="24"/>
          <w:szCs w:val="24"/>
          <w:lang w:val="en-US"/>
        </w:rPr>
        <w:t xml:space="preserve">, Escher &amp; </w:t>
      </w:r>
      <w:proofErr w:type="spellStart"/>
      <w:r w:rsidR="00CE39EF" w:rsidRPr="0068697E">
        <w:rPr>
          <w:rFonts w:ascii="Times New Roman" w:hAnsi="Times New Roman" w:cs="Times New Roman"/>
          <w:sz w:val="24"/>
          <w:szCs w:val="24"/>
          <w:lang w:val="en-US"/>
        </w:rPr>
        <w:t>Romme</w:t>
      </w:r>
      <w:proofErr w:type="spellEnd"/>
      <w:r w:rsidR="00CE39EF" w:rsidRPr="0068697E">
        <w:rPr>
          <w:rFonts w:ascii="Times New Roman" w:hAnsi="Times New Roman" w:cs="Times New Roman"/>
          <w:sz w:val="24"/>
          <w:szCs w:val="24"/>
          <w:lang w:val="en-US"/>
        </w:rPr>
        <w:t>, 2009)</w:t>
      </w:r>
      <w:r w:rsidR="006A432E" w:rsidRPr="006A432E">
        <w:rPr>
          <w:rFonts w:ascii="Times New Roman" w:hAnsi="Times New Roman" w:cs="Times New Roman"/>
          <w:sz w:val="24"/>
          <w:szCs w:val="24"/>
          <w:highlight w:val="cyan"/>
          <w:lang w:val="en-US"/>
        </w:rPr>
        <w:t>.</w:t>
      </w:r>
      <w:r w:rsidR="006A432E">
        <w:rPr>
          <w:rFonts w:ascii="Times New Roman" w:hAnsi="Times New Roman" w:cs="Times New Roman"/>
          <w:sz w:val="24"/>
          <w:szCs w:val="24"/>
          <w:lang w:val="en-US"/>
        </w:rPr>
        <w:t xml:space="preserve"> </w:t>
      </w:r>
    </w:p>
    <w:p w:rsidR="00051F30" w:rsidRPr="0068697E" w:rsidRDefault="00051F30" w:rsidP="003D7F3D">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Importantly, the EFC approach, whilst freq</w:t>
      </w:r>
      <w:r w:rsidR="000168EB" w:rsidRPr="0068697E">
        <w:rPr>
          <w:rFonts w:ascii="Times New Roman" w:hAnsi="Times New Roman" w:cs="Times New Roman"/>
          <w:sz w:val="24"/>
          <w:szCs w:val="24"/>
          <w:lang w:val="en-US"/>
        </w:rPr>
        <w:t xml:space="preserve">uently uncovering traumatic </w:t>
      </w:r>
      <w:r w:rsidRPr="0068697E">
        <w:rPr>
          <w:rFonts w:ascii="Times New Roman" w:hAnsi="Times New Roman" w:cs="Times New Roman"/>
          <w:sz w:val="24"/>
          <w:szCs w:val="24"/>
          <w:lang w:val="en-US"/>
        </w:rPr>
        <w:t xml:space="preserve">life </w:t>
      </w:r>
      <w:r w:rsidR="000168EB" w:rsidRPr="0068697E">
        <w:rPr>
          <w:rFonts w:ascii="Times New Roman" w:hAnsi="Times New Roman" w:cs="Times New Roman"/>
          <w:sz w:val="24"/>
          <w:szCs w:val="24"/>
          <w:lang w:val="en-US"/>
        </w:rPr>
        <w:t xml:space="preserve">connections to voices </w:t>
      </w:r>
      <w:r w:rsidRPr="0068697E">
        <w:rPr>
          <w:rFonts w:ascii="Times New Roman" w:hAnsi="Times New Roman" w:cs="Times New Roman"/>
          <w:sz w:val="24"/>
          <w:szCs w:val="24"/>
          <w:lang w:val="en-US"/>
        </w:rPr>
        <w:t>(</w:t>
      </w:r>
      <w:proofErr w:type="spellStart"/>
      <w:r w:rsidRPr="0068697E">
        <w:rPr>
          <w:rFonts w:ascii="Times New Roman" w:hAnsi="Times New Roman" w:cs="Times New Roman"/>
          <w:sz w:val="24"/>
          <w:szCs w:val="24"/>
          <w:lang w:val="en-US"/>
        </w:rPr>
        <w:t>Cor</w:t>
      </w:r>
      <w:r w:rsidR="000C463D" w:rsidRPr="0068697E">
        <w:rPr>
          <w:rFonts w:ascii="Times New Roman" w:hAnsi="Times New Roman" w:cs="Times New Roman"/>
          <w:sz w:val="24"/>
          <w:szCs w:val="24"/>
          <w:lang w:val="en-US"/>
        </w:rPr>
        <w:t>stens</w:t>
      </w:r>
      <w:proofErr w:type="spellEnd"/>
      <w:r w:rsidR="000C463D" w:rsidRPr="0068697E">
        <w:rPr>
          <w:rFonts w:ascii="Times New Roman" w:hAnsi="Times New Roman" w:cs="Times New Roman"/>
          <w:sz w:val="24"/>
          <w:szCs w:val="24"/>
          <w:lang w:val="en-US"/>
        </w:rPr>
        <w:t xml:space="preserve"> et al., 2014), is marked</w:t>
      </w:r>
      <w:r w:rsidRPr="0068697E">
        <w:rPr>
          <w:rFonts w:ascii="Times New Roman" w:hAnsi="Times New Roman" w:cs="Times New Roman"/>
          <w:sz w:val="24"/>
          <w:szCs w:val="24"/>
          <w:lang w:val="en-US"/>
        </w:rPr>
        <w:t xml:space="preserve"> by an attitude of working within</w:t>
      </w:r>
      <w:r w:rsidR="001A1B8F" w:rsidRPr="0068697E">
        <w:rPr>
          <w:rFonts w:ascii="Times New Roman" w:hAnsi="Times New Roman" w:cs="Times New Roman"/>
          <w:sz w:val="24"/>
          <w:szCs w:val="24"/>
          <w:lang w:val="en-US"/>
        </w:rPr>
        <w:t xml:space="preserve"> </w:t>
      </w:r>
      <w:r w:rsidR="000C463D" w:rsidRPr="0068697E">
        <w:rPr>
          <w:rFonts w:ascii="Times New Roman" w:hAnsi="Times New Roman" w:cs="Times New Roman"/>
          <w:sz w:val="24"/>
          <w:szCs w:val="24"/>
          <w:lang w:val="en-US"/>
        </w:rPr>
        <w:t>the</w:t>
      </w:r>
      <w:r w:rsidR="000168EB" w:rsidRPr="0068697E">
        <w:rPr>
          <w:rFonts w:ascii="Times New Roman" w:hAnsi="Times New Roman" w:cs="Times New Roman"/>
          <w:sz w:val="24"/>
          <w:szCs w:val="24"/>
          <w:lang w:val="en-US"/>
        </w:rPr>
        <w:t xml:space="preserve"> explanatory </w:t>
      </w:r>
      <w:r w:rsidRPr="0068697E">
        <w:rPr>
          <w:rFonts w:ascii="Times New Roman" w:hAnsi="Times New Roman" w:cs="Times New Roman"/>
          <w:sz w:val="24"/>
          <w:szCs w:val="24"/>
          <w:lang w:val="en-US"/>
        </w:rPr>
        <w:t xml:space="preserve">system </w:t>
      </w:r>
      <w:r w:rsidR="000C463D" w:rsidRPr="0068697E">
        <w:rPr>
          <w:rFonts w:ascii="Times New Roman" w:hAnsi="Times New Roman" w:cs="Times New Roman"/>
          <w:sz w:val="24"/>
          <w:szCs w:val="24"/>
          <w:lang w:val="en-US"/>
        </w:rPr>
        <w:t xml:space="preserve">of the VH. The process should also be </w:t>
      </w:r>
      <w:r w:rsidR="000168EB" w:rsidRPr="0068697E">
        <w:rPr>
          <w:rFonts w:ascii="Times New Roman" w:hAnsi="Times New Roman" w:cs="Times New Roman"/>
          <w:sz w:val="24"/>
          <w:szCs w:val="24"/>
          <w:lang w:val="en-US"/>
        </w:rPr>
        <w:t xml:space="preserve">VH-led </w:t>
      </w:r>
      <w:r w:rsidR="005C3818" w:rsidRPr="0068697E">
        <w:rPr>
          <w:rFonts w:ascii="Times New Roman" w:hAnsi="Times New Roman" w:cs="Times New Roman"/>
          <w:sz w:val="24"/>
          <w:szCs w:val="24"/>
          <w:lang w:val="en-US"/>
        </w:rPr>
        <w:t>and ideas or processes should not be imposed</w:t>
      </w:r>
      <w:r w:rsidR="000C463D" w:rsidRPr="0068697E">
        <w:rPr>
          <w:rFonts w:ascii="Times New Roman" w:hAnsi="Times New Roman" w:cs="Times New Roman"/>
          <w:sz w:val="24"/>
          <w:szCs w:val="24"/>
          <w:lang w:val="en-US"/>
        </w:rPr>
        <w:t xml:space="preserve"> </w:t>
      </w:r>
      <w:r w:rsidRPr="0068697E">
        <w:rPr>
          <w:rFonts w:ascii="Times New Roman" w:hAnsi="Times New Roman" w:cs="Times New Roman"/>
          <w:sz w:val="24"/>
          <w:szCs w:val="24"/>
          <w:lang w:val="en-US"/>
        </w:rPr>
        <w:t>(</w:t>
      </w:r>
      <w:proofErr w:type="spellStart"/>
      <w:r w:rsidRPr="0068697E">
        <w:rPr>
          <w:rFonts w:ascii="Times New Roman" w:hAnsi="Times New Roman" w:cs="Times New Roman"/>
          <w:sz w:val="24"/>
          <w:szCs w:val="24"/>
          <w:lang w:val="en-US"/>
        </w:rPr>
        <w:t>Romme</w:t>
      </w:r>
      <w:proofErr w:type="spellEnd"/>
      <w:r w:rsidRPr="0068697E">
        <w:rPr>
          <w:rFonts w:ascii="Times New Roman" w:hAnsi="Times New Roman" w:cs="Times New Roman"/>
          <w:sz w:val="24"/>
          <w:szCs w:val="24"/>
          <w:lang w:val="en-US"/>
        </w:rPr>
        <w:t xml:space="preserve"> &amp; Escher, 2008). </w:t>
      </w:r>
    </w:p>
    <w:p w:rsidR="00E04DFE" w:rsidRPr="0068697E" w:rsidRDefault="00E04DFE" w:rsidP="003D7F3D">
      <w:pPr>
        <w:spacing w:after="0" w:line="360" w:lineRule="auto"/>
        <w:rPr>
          <w:rFonts w:ascii="Times New Roman" w:hAnsi="Times New Roman" w:cs="Times New Roman"/>
          <w:sz w:val="24"/>
          <w:szCs w:val="24"/>
          <w:lang w:val="en-US"/>
        </w:rPr>
      </w:pPr>
    </w:p>
    <w:p w:rsidR="00E04DFE" w:rsidRPr="0068697E" w:rsidRDefault="00E04DFE" w:rsidP="00E04DFE">
      <w:pPr>
        <w:spacing w:after="0" w:line="360" w:lineRule="auto"/>
        <w:rPr>
          <w:rFonts w:ascii="Times New Roman" w:hAnsi="Times New Roman" w:cs="Times New Roman"/>
          <w:i/>
          <w:sz w:val="24"/>
          <w:szCs w:val="24"/>
          <w:lang w:val="en-US"/>
        </w:rPr>
      </w:pPr>
      <w:r w:rsidRPr="0068697E">
        <w:rPr>
          <w:rFonts w:ascii="Times New Roman" w:hAnsi="Times New Roman" w:cs="Times New Roman"/>
          <w:i/>
          <w:sz w:val="24"/>
          <w:szCs w:val="24"/>
          <w:lang w:val="en-US"/>
        </w:rPr>
        <w:t>Training in EFC</w:t>
      </w:r>
    </w:p>
    <w:p w:rsidR="00342612" w:rsidRPr="0068697E" w:rsidRDefault="00E04DFE" w:rsidP="00E04DFE">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EFC delivering MHP </w:t>
      </w:r>
      <w:r w:rsidR="00550993" w:rsidRPr="0068697E">
        <w:rPr>
          <w:rFonts w:ascii="Times New Roman" w:hAnsi="Times New Roman" w:cs="Times New Roman"/>
          <w:sz w:val="24"/>
          <w:szCs w:val="24"/>
          <w:lang w:val="en-US"/>
        </w:rPr>
        <w:t>were</w:t>
      </w:r>
      <w:r w:rsidRPr="0068697E">
        <w:rPr>
          <w:rFonts w:ascii="Times New Roman" w:hAnsi="Times New Roman" w:cs="Times New Roman"/>
          <w:sz w:val="24"/>
          <w:szCs w:val="24"/>
          <w:lang w:val="en-US"/>
        </w:rPr>
        <w:t xml:space="preserve"> trained in </w:t>
      </w:r>
      <w:r w:rsidR="006A432E" w:rsidRPr="008D234A">
        <w:rPr>
          <w:rFonts w:ascii="Times New Roman" w:hAnsi="Times New Roman" w:cs="Times New Roman"/>
          <w:sz w:val="24"/>
          <w:szCs w:val="24"/>
          <w:highlight w:val="green"/>
          <w:lang w:val="en-US"/>
        </w:rPr>
        <w:t>the application of</w:t>
      </w:r>
      <w:r w:rsidR="006A432E">
        <w:rPr>
          <w:rFonts w:ascii="Times New Roman" w:hAnsi="Times New Roman" w:cs="Times New Roman"/>
          <w:sz w:val="24"/>
          <w:szCs w:val="24"/>
          <w:lang w:val="en-US"/>
        </w:rPr>
        <w:t xml:space="preserve"> </w:t>
      </w:r>
      <w:r w:rsidRPr="0068697E">
        <w:rPr>
          <w:rFonts w:ascii="Times New Roman" w:hAnsi="Times New Roman" w:cs="Times New Roman"/>
          <w:sz w:val="24"/>
          <w:szCs w:val="24"/>
          <w:lang w:val="en-US"/>
        </w:rPr>
        <w:t xml:space="preserve">EFC </w:t>
      </w:r>
      <w:r w:rsidR="006A432E" w:rsidRPr="008D234A">
        <w:rPr>
          <w:rFonts w:ascii="Times New Roman" w:hAnsi="Times New Roman" w:cs="Times New Roman"/>
          <w:sz w:val="24"/>
          <w:szCs w:val="24"/>
          <w:highlight w:val="green"/>
          <w:lang w:val="en-US"/>
        </w:rPr>
        <w:t>tools</w:t>
      </w:r>
      <w:r w:rsidR="006A432E">
        <w:rPr>
          <w:rFonts w:ascii="Times New Roman" w:hAnsi="Times New Roman" w:cs="Times New Roman"/>
          <w:sz w:val="24"/>
          <w:szCs w:val="24"/>
          <w:lang w:val="en-US"/>
        </w:rPr>
        <w:t xml:space="preserve"> </w:t>
      </w:r>
      <w:r w:rsidR="00550993" w:rsidRPr="0068697E">
        <w:rPr>
          <w:rFonts w:ascii="Times New Roman" w:hAnsi="Times New Roman" w:cs="Times New Roman"/>
          <w:sz w:val="24"/>
          <w:szCs w:val="24"/>
          <w:lang w:val="en-US"/>
        </w:rPr>
        <w:t xml:space="preserve">via </w:t>
      </w:r>
      <w:r w:rsidR="00454170" w:rsidRPr="0068697E">
        <w:rPr>
          <w:rFonts w:ascii="Times New Roman" w:hAnsi="Times New Roman" w:cs="Times New Roman"/>
          <w:sz w:val="24"/>
          <w:szCs w:val="24"/>
          <w:lang w:val="en-US"/>
        </w:rPr>
        <w:t>a 3-</w:t>
      </w:r>
      <w:r w:rsidRPr="0068697E">
        <w:rPr>
          <w:rFonts w:ascii="Times New Roman" w:hAnsi="Times New Roman" w:cs="Times New Roman"/>
          <w:sz w:val="24"/>
          <w:szCs w:val="24"/>
          <w:lang w:val="en-US"/>
        </w:rPr>
        <w:t xml:space="preserve">level </w:t>
      </w:r>
      <w:r w:rsidR="005C464D" w:rsidRPr="0068697E">
        <w:rPr>
          <w:rFonts w:ascii="Times New Roman" w:hAnsi="Times New Roman" w:cs="Times New Roman"/>
          <w:sz w:val="24"/>
          <w:szCs w:val="24"/>
          <w:lang w:val="en-US"/>
        </w:rPr>
        <w:t xml:space="preserve">progressing </w:t>
      </w:r>
      <w:r w:rsidRPr="0068697E">
        <w:rPr>
          <w:rFonts w:ascii="Times New Roman" w:hAnsi="Times New Roman" w:cs="Times New Roman"/>
          <w:sz w:val="24"/>
          <w:szCs w:val="24"/>
          <w:lang w:val="en-US"/>
        </w:rPr>
        <w:t xml:space="preserve">training </w:t>
      </w:r>
      <w:proofErr w:type="spellStart"/>
      <w:r w:rsidRPr="0068697E">
        <w:rPr>
          <w:rFonts w:ascii="Times New Roman" w:hAnsi="Times New Roman" w:cs="Times New Roman"/>
          <w:sz w:val="24"/>
          <w:szCs w:val="24"/>
          <w:lang w:val="en-US"/>
        </w:rPr>
        <w:t>programme</w:t>
      </w:r>
      <w:proofErr w:type="spellEnd"/>
      <w:r w:rsidR="00342612" w:rsidRPr="0068697E">
        <w:rPr>
          <w:rFonts w:ascii="Times New Roman" w:hAnsi="Times New Roman" w:cs="Times New Roman"/>
          <w:sz w:val="24"/>
          <w:szCs w:val="24"/>
          <w:lang w:val="en-US"/>
        </w:rPr>
        <w:t xml:space="preserve"> (total of 6 days)</w:t>
      </w:r>
      <w:r w:rsidRPr="0068697E">
        <w:rPr>
          <w:rFonts w:ascii="Times New Roman" w:hAnsi="Times New Roman" w:cs="Times New Roman"/>
          <w:sz w:val="24"/>
          <w:szCs w:val="24"/>
          <w:lang w:val="en-US"/>
        </w:rPr>
        <w:t xml:space="preserve"> </w:t>
      </w:r>
      <w:r w:rsidR="00550993" w:rsidRPr="0068697E">
        <w:rPr>
          <w:rFonts w:ascii="Times New Roman" w:hAnsi="Times New Roman" w:cs="Times New Roman"/>
          <w:sz w:val="24"/>
          <w:szCs w:val="24"/>
          <w:lang w:val="en-US"/>
        </w:rPr>
        <w:t>which</w:t>
      </w:r>
      <w:r w:rsidRPr="0068697E">
        <w:rPr>
          <w:rFonts w:ascii="Times New Roman" w:hAnsi="Times New Roman" w:cs="Times New Roman"/>
          <w:sz w:val="24"/>
          <w:szCs w:val="24"/>
          <w:lang w:val="en-US"/>
        </w:rPr>
        <w:t xml:space="preserve"> r</w:t>
      </w:r>
      <w:r w:rsidR="00550993" w:rsidRPr="0068697E">
        <w:rPr>
          <w:rFonts w:ascii="Times New Roman" w:hAnsi="Times New Roman" w:cs="Times New Roman"/>
          <w:sz w:val="24"/>
          <w:szCs w:val="24"/>
          <w:lang w:val="en-US"/>
        </w:rPr>
        <w:t>a</w:t>
      </w:r>
      <w:r w:rsidRPr="0068697E">
        <w:rPr>
          <w:rFonts w:ascii="Times New Roman" w:hAnsi="Times New Roman" w:cs="Times New Roman"/>
          <w:sz w:val="24"/>
          <w:szCs w:val="24"/>
          <w:lang w:val="en-US"/>
        </w:rPr>
        <w:t>n alongside the first 6 months of the study</w:t>
      </w:r>
      <w:r w:rsidR="00A536F0" w:rsidRPr="0068697E">
        <w:rPr>
          <w:rFonts w:ascii="Times New Roman" w:hAnsi="Times New Roman" w:cs="Times New Roman"/>
          <w:sz w:val="24"/>
          <w:szCs w:val="24"/>
          <w:lang w:val="en-US"/>
        </w:rPr>
        <w:t xml:space="preserve"> with three months in between levels. </w:t>
      </w:r>
      <w:r w:rsidR="00BA7D26" w:rsidRPr="0068697E">
        <w:rPr>
          <w:rFonts w:ascii="Times New Roman" w:hAnsi="Times New Roman" w:cs="Times New Roman"/>
          <w:sz w:val="24"/>
          <w:szCs w:val="24"/>
          <w:lang w:val="en-US"/>
        </w:rPr>
        <w:t>Individual interventions started following the first training</w:t>
      </w:r>
      <w:r w:rsidR="005C464D" w:rsidRPr="0068697E">
        <w:rPr>
          <w:rFonts w:ascii="Times New Roman" w:hAnsi="Times New Roman" w:cs="Times New Roman"/>
          <w:sz w:val="24"/>
          <w:szCs w:val="24"/>
          <w:lang w:val="en-US"/>
        </w:rPr>
        <w:t xml:space="preserve"> level. </w:t>
      </w:r>
    </w:p>
    <w:p w:rsidR="00E04DFE" w:rsidRPr="0068697E" w:rsidRDefault="00342612" w:rsidP="00E04DFE">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In </w:t>
      </w:r>
      <w:r w:rsidR="000C463D" w:rsidRPr="0068697E">
        <w:rPr>
          <w:rFonts w:ascii="Times New Roman" w:hAnsi="Times New Roman" w:cs="Times New Roman"/>
          <w:sz w:val="24"/>
          <w:szCs w:val="24"/>
          <w:lang w:val="en-US"/>
        </w:rPr>
        <w:t xml:space="preserve">line with HVM principles, </w:t>
      </w:r>
      <w:r w:rsidR="00494F42" w:rsidRPr="0068697E">
        <w:rPr>
          <w:rFonts w:ascii="Times New Roman" w:hAnsi="Times New Roman" w:cs="Times New Roman"/>
          <w:sz w:val="24"/>
          <w:szCs w:val="24"/>
          <w:lang w:val="en-US"/>
        </w:rPr>
        <w:t xml:space="preserve">EFC group </w:t>
      </w:r>
      <w:r w:rsidR="000C463D" w:rsidRPr="0068697E">
        <w:rPr>
          <w:rFonts w:ascii="Times New Roman" w:hAnsi="Times New Roman" w:cs="Times New Roman"/>
          <w:sz w:val="24"/>
          <w:szCs w:val="24"/>
          <w:lang w:val="en-US"/>
        </w:rPr>
        <w:t xml:space="preserve">VH could </w:t>
      </w:r>
      <w:r w:rsidR="00111E0F" w:rsidRPr="0068697E">
        <w:rPr>
          <w:rFonts w:ascii="Times New Roman" w:hAnsi="Times New Roman" w:cs="Times New Roman"/>
          <w:sz w:val="24"/>
          <w:szCs w:val="24"/>
          <w:lang w:val="en-US"/>
        </w:rPr>
        <w:t xml:space="preserve">and did </w:t>
      </w:r>
      <w:r w:rsidR="000C463D" w:rsidRPr="0068697E">
        <w:rPr>
          <w:rFonts w:ascii="Times New Roman" w:hAnsi="Times New Roman" w:cs="Times New Roman"/>
          <w:sz w:val="24"/>
          <w:szCs w:val="24"/>
          <w:lang w:val="en-US"/>
        </w:rPr>
        <w:t xml:space="preserve">take </w:t>
      </w:r>
      <w:r w:rsidR="00E04DFE" w:rsidRPr="0068697E">
        <w:rPr>
          <w:rFonts w:ascii="Times New Roman" w:hAnsi="Times New Roman" w:cs="Times New Roman"/>
          <w:sz w:val="24"/>
          <w:szCs w:val="24"/>
          <w:lang w:val="en-US"/>
        </w:rPr>
        <w:t xml:space="preserve">part in </w:t>
      </w:r>
      <w:r w:rsidR="00111E0F" w:rsidRPr="0068697E">
        <w:rPr>
          <w:rFonts w:ascii="Times New Roman" w:hAnsi="Times New Roman" w:cs="Times New Roman"/>
          <w:sz w:val="24"/>
          <w:szCs w:val="24"/>
          <w:lang w:val="en-US"/>
        </w:rPr>
        <w:t xml:space="preserve">some or all of the EFC training at </w:t>
      </w:r>
      <w:r w:rsidR="00111E0F" w:rsidRPr="0068697E">
        <w:rPr>
          <w:rFonts w:ascii="Times New Roman" w:hAnsi="Times New Roman" w:cs="Times New Roman"/>
          <w:i/>
          <w:sz w:val="24"/>
          <w:szCs w:val="24"/>
          <w:lang w:val="en-US"/>
        </w:rPr>
        <w:t>n</w:t>
      </w:r>
      <w:r w:rsidR="00111E0F" w:rsidRPr="0068697E">
        <w:rPr>
          <w:rFonts w:ascii="Times New Roman" w:hAnsi="Times New Roman" w:cs="Times New Roman"/>
          <w:sz w:val="24"/>
          <w:szCs w:val="24"/>
          <w:lang w:val="en-US"/>
        </w:rPr>
        <w:t xml:space="preserve">=5, </w:t>
      </w:r>
      <w:r w:rsidR="00111E0F" w:rsidRPr="0068697E">
        <w:rPr>
          <w:rFonts w:ascii="Times New Roman" w:hAnsi="Times New Roman" w:cs="Times New Roman"/>
          <w:i/>
          <w:sz w:val="24"/>
          <w:szCs w:val="24"/>
          <w:lang w:val="en-US"/>
        </w:rPr>
        <w:t>n</w:t>
      </w:r>
      <w:r w:rsidR="00111E0F" w:rsidRPr="0068697E">
        <w:rPr>
          <w:rFonts w:ascii="Times New Roman" w:hAnsi="Times New Roman" w:cs="Times New Roman"/>
          <w:sz w:val="24"/>
          <w:szCs w:val="24"/>
          <w:lang w:val="en-US"/>
        </w:rPr>
        <w:t xml:space="preserve">=6, </w:t>
      </w:r>
      <w:r w:rsidR="00111E0F" w:rsidRPr="0068697E">
        <w:rPr>
          <w:rFonts w:ascii="Times New Roman" w:hAnsi="Times New Roman" w:cs="Times New Roman"/>
          <w:i/>
          <w:sz w:val="24"/>
          <w:szCs w:val="24"/>
          <w:lang w:val="en-US"/>
        </w:rPr>
        <w:t>n</w:t>
      </w:r>
      <w:r w:rsidR="00111E0F" w:rsidRPr="0068697E">
        <w:rPr>
          <w:rFonts w:ascii="Times New Roman" w:hAnsi="Times New Roman" w:cs="Times New Roman"/>
          <w:sz w:val="24"/>
          <w:szCs w:val="24"/>
          <w:lang w:val="en-US"/>
        </w:rPr>
        <w:t>=5 for</w:t>
      </w:r>
      <w:r w:rsidR="00CE39EF">
        <w:rPr>
          <w:rFonts w:ascii="Times New Roman" w:hAnsi="Times New Roman" w:cs="Times New Roman"/>
          <w:sz w:val="24"/>
          <w:szCs w:val="24"/>
          <w:lang w:val="en-US"/>
        </w:rPr>
        <w:t xml:space="preserve"> the three levels respectively. A</w:t>
      </w:r>
      <w:r w:rsidR="00111E0F" w:rsidRPr="0068697E">
        <w:rPr>
          <w:rFonts w:ascii="Times New Roman" w:hAnsi="Times New Roman" w:cs="Times New Roman"/>
          <w:sz w:val="24"/>
          <w:szCs w:val="24"/>
          <w:lang w:val="en-US"/>
        </w:rPr>
        <w:t xml:space="preserve"> </w:t>
      </w:r>
      <w:r w:rsidR="00E04DFE" w:rsidRPr="0068697E">
        <w:rPr>
          <w:rFonts w:ascii="Times New Roman" w:hAnsi="Times New Roman" w:cs="Times New Roman"/>
          <w:sz w:val="24"/>
          <w:szCs w:val="24"/>
          <w:lang w:val="en-US"/>
        </w:rPr>
        <w:t xml:space="preserve">predictably varied </w:t>
      </w:r>
      <w:r w:rsidR="00CE39EF">
        <w:rPr>
          <w:rFonts w:ascii="Times New Roman" w:hAnsi="Times New Roman" w:cs="Times New Roman"/>
          <w:sz w:val="24"/>
          <w:szCs w:val="24"/>
          <w:lang w:val="en-US"/>
        </w:rPr>
        <w:t>attendance amount</w:t>
      </w:r>
      <w:r w:rsidR="00CE39EF" w:rsidRPr="00CE39EF">
        <w:rPr>
          <w:rFonts w:ascii="Times New Roman" w:hAnsi="Times New Roman" w:cs="Times New Roman"/>
          <w:sz w:val="24"/>
          <w:szCs w:val="24"/>
          <w:highlight w:val="cyan"/>
          <w:lang w:val="en-US"/>
        </w:rPr>
        <w:t>ed</w:t>
      </w:r>
      <w:r w:rsidR="00E04DFE" w:rsidRPr="0068697E">
        <w:rPr>
          <w:rFonts w:ascii="Times New Roman" w:hAnsi="Times New Roman" w:cs="Times New Roman"/>
          <w:sz w:val="24"/>
          <w:szCs w:val="24"/>
          <w:lang w:val="en-US"/>
        </w:rPr>
        <w:t xml:space="preserve"> to </w:t>
      </w:r>
      <w:r w:rsidR="00E04DFE" w:rsidRPr="0068697E">
        <w:rPr>
          <w:rFonts w:ascii="Times New Roman" w:hAnsi="Times New Roman" w:cs="Times New Roman"/>
          <w:i/>
          <w:sz w:val="24"/>
          <w:szCs w:val="24"/>
          <w:lang w:val="en-US"/>
        </w:rPr>
        <w:t>m</w:t>
      </w:r>
      <w:r w:rsidR="00E04DFE" w:rsidRPr="0068697E">
        <w:rPr>
          <w:rFonts w:ascii="Times New Roman" w:hAnsi="Times New Roman" w:cs="Times New Roman"/>
          <w:sz w:val="24"/>
          <w:szCs w:val="24"/>
          <w:lang w:val="en-US"/>
        </w:rPr>
        <w:t xml:space="preserve">=46.35% of the total </w:t>
      </w:r>
      <w:r w:rsidR="00825547" w:rsidRPr="0068697E">
        <w:rPr>
          <w:rFonts w:ascii="Times New Roman" w:hAnsi="Times New Roman" w:cs="Times New Roman"/>
          <w:sz w:val="24"/>
          <w:szCs w:val="24"/>
          <w:lang w:val="en-US"/>
        </w:rPr>
        <w:t xml:space="preserve">time </w:t>
      </w:r>
      <w:r w:rsidR="00E04DFE" w:rsidRPr="0068697E">
        <w:rPr>
          <w:rFonts w:ascii="Times New Roman" w:hAnsi="Times New Roman" w:cs="Times New Roman"/>
          <w:sz w:val="24"/>
          <w:szCs w:val="24"/>
          <w:lang w:val="en-US"/>
        </w:rPr>
        <w:t>acro</w:t>
      </w:r>
      <w:r w:rsidRPr="0068697E">
        <w:rPr>
          <w:rFonts w:ascii="Times New Roman" w:hAnsi="Times New Roman" w:cs="Times New Roman"/>
          <w:sz w:val="24"/>
          <w:szCs w:val="24"/>
          <w:lang w:val="en-US"/>
        </w:rPr>
        <w:t xml:space="preserve">ss workshops. </w:t>
      </w:r>
      <w:r w:rsidR="000B334A" w:rsidRPr="0068697E">
        <w:rPr>
          <w:rFonts w:ascii="Times New Roman" w:hAnsi="Times New Roman" w:cs="Times New Roman"/>
          <w:sz w:val="24"/>
          <w:szCs w:val="24"/>
          <w:lang w:val="en-US"/>
        </w:rPr>
        <w:t>MHP</w:t>
      </w:r>
      <w:r w:rsidR="00ED5580" w:rsidRPr="0068697E">
        <w:rPr>
          <w:rFonts w:ascii="Times New Roman" w:hAnsi="Times New Roman" w:cs="Times New Roman"/>
          <w:sz w:val="24"/>
          <w:szCs w:val="24"/>
          <w:lang w:val="en-US"/>
        </w:rPr>
        <w:t>’s</w:t>
      </w:r>
      <w:r w:rsidR="000B334A" w:rsidRPr="0068697E">
        <w:rPr>
          <w:rFonts w:ascii="Times New Roman" w:hAnsi="Times New Roman" w:cs="Times New Roman"/>
          <w:sz w:val="24"/>
          <w:szCs w:val="24"/>
          <w:lang w:val="en-US"/>
        </w:rPr>
        <w:t xml:space="preserve"> </w:t>
      </w:r>
      <w:r w:rsidR="00F716B1" w:rsidRPr="0068697E">
        <w:rPr>
          <w:rFonts w:ascii="Times New Roman" w:hAnsi="Times New Roman" w:cs="Times New Roman"/>
          <w:sz w:val="24"/>
          <w:szCs w:val="24"/>
          <w:lang w:val="en-US"/>
        </w:rPr>
        <w:t xml:space="preserve">EFC </w:t>
      </w:r>
      <w:r w:rsidR="00A1591F" w:rsidRPr="0068697E">
        <w:rPr>
          <w:rFonts w:ascii="Times New Roman" w:hAnsi="Times New Roman" w:cs="Times New Roman"/>
          <w:sz w:val="24"/>
          <w:szCs w:val="24"/>
          <w:lang w:val="en-US"/>
        </w:rPr>
        <w:t xml:space="preserve">taught material </w:t>
      </w:r>
      <w:r w:rsidR="000B334A" w:rsidRPr="0068697E">
        <w:rPr>
          <w:rFonts w:ascii="Times New Roman" w:hAnsi="Times New Roman" w:cs="Times New Roman"/>
          <w:sz w:val="24"/>
          <w:szCs w:val="24"/>
          <w:lang w:val="en-US"/>
        </w:rPr>
        <w:t xml:space="preserve">comprehension </w:t>
      </w:r>
      <w:r w:rsidR="005F3442" w:rsidRPr="008D234A">
        <w:rPr>
          <w:rFonts w:ascii="Times New Roman" w:hAnsi="Times New Roman" w:cs="Times New Roman"/>
          <w:sz w:val="24"/>
          <w:szCs w:val="24"/>
          <w:highlight w:val="green"/>
          <w:lang w:val="en-US"/>
        </w:rPr>
        <w:t xml:space="preserve">was tested </w:t>
      </w:r>
      <w:r w:rsidR="006A432E" w:rsidRPr="008D234A">
        <w:rPr>
          <w:rFonts w:ascii="Times New Roman" w:hAnsi="Times New Roman" w:cs="Times New Roman"/>
          <w:sz w:val="24"/>
          <w:szCs w:val="24"/>
          <w:highlight w:val="green"/>
          <w:lang w:val="en-US"/>
        </w:rPr>
        <w:t xml:space="preserve">via </w:t>
      </w:r>
      <w:r w:rsidR="003E09A7" w:rsidRPr="008D234A">
        <w:rPr>
          <w:rFonts w:ascii="Times New Roman" w:hAnsi="Times New Roman" w:cs="Times New Roman"/>
          <w:sz w:val="24"/>
          <w:szCs w:val="24"/>
          <w:highlight w:val="green"/>
          <w:lang w:val="en-US"/>
        </w:rPr>
        <w:t xml:space="preserve">10 </w:t>
      </w:r>
      <w:r w:rsidR="00CE39EF" w:rsidRPr="008D234A">
        <w:rPr>
          <w:rFonts w:ascii="Times New Roman" w:hAnsi="Times New Roman" w:cs="Times New Roman"/>
          <w:sz w:val="24"/>
          <w:szCs w:val="24"/>
          <w:highlight w:val="green"/>
          <w:lang w:val="en-US"/>
        </w:rPr>
        <w:t>and</w:t>
      </w:r>
      <w:r w:rsidR="003E09A7" w:rsidRPr="008D234A">
        <w:rPr>
          <w:rFonts w:ascii="Times New Roman" w:hAnsi="Times New Roman" w:cs="Times New Roman"/>
          <w:sz w:val="24"/>
          <w:szCs w:val="24"/>
          <w:highlight w:val="green"/>
          <w:lang w:val="en-US"/>
        </w:rPr>
        <w:t xml:space="preserve"> 11 </w:t>
      </w:r>
      <w:r w:rsidR="00CE39EF" w:rsidRPr="008D234A">
        <w:rPr>
          <w:rFonts w:ascii="Times New Roman" w:hAnsi="Times New Roman" w:cs="Times New Roman"/>
          <w:sz w:val="24"/>
          <w:szCs w:val="24"/>
          <w:highlight w:val="green"/>
          <w:lang w:val="en-US"/>
        </w:rPr>
        <w:t>items</w:t>
      </w:r>
      <w:r w:rsidR="003E09A7" w:rsidRPr="008D234A">
        <w:rPr>
          <w:rFonts w:ascii="Times New Roman" w:hAnsi="Times New Roman" w:cs="Times New Roman"/>
          <w:sz w:val="24"/>
          <w:szCs w:val="24"/>
          <w:highlight w:val="green"/>
          <w:lang w:val="en-US"/>
        </w:rPr>
        <w:t xml:space="preserve"> multiple choice tests</w:t>
      </w:r>
      <w:r w:rsidR="00D17EB0" w:rsidRPr="008D234A">
        <w:rPr>
          <w:rFonts w:ascii="Times New Roman" w:hAnsi="Times New Roman" w:cs="Times New Roman"/>
          <w:sz w:val="24"/>
          <w:szCs w:val="24"/>
          <w:highlight w:val="green"/>
          <w:lang w:val="en-US"/>
        </w:rPr>
        <w:t>,</w:t>
      </w:r>
      <w:r w:rsidR="003E09A7" w:rsidRPr="008D234A">
        <w:rPr>
          <w:rFonts w:ascii="Times New Roman" w:hAnsi="Times New Roman" w:cs="Times New Roman"/>
          <w:sz w:val="24"/>
          <w:szCs w:val="24"/>
          <w:highlight w:val="green"/>
          <w:lang w:val="en-US"/>
        </w:rPr>
        <w:t xml:space="preserve"> </w:t>
      </w:r>
      <w:r w:rsidR="00D17EB0" w:rsidRPr="008D234A">
        <w:rPr>
          <w:rFonts w:ascii="Times New Roman" w:hAnsi="Times New Roman" w:cs="Times New Roman"/>
          <w:sz w:val="24"/>
          <w:szCs w:val="24"/>
          <w:highlight w:val="green"/>
          <w:lang w:val="en-US"/>
        </w:rPr>
        <w:t>including</w:t>
      </w:r>
      <w:r w:rsidR="003E09A7" w:rsidRPr="008D234A">
        <w:rPr>
          <w:rFonts w:ascii="Times New Roman" w:hAnsi="Times New Roman" w:cs="Times New Roman"/>
          <w:sz w:val="24"/>
          <w:szCs w:val="24"/>
          <w:highlight w:val="green"/>
          <w:lang w:val="en-US"/>
        </w:rPr>
        <w:t xml:space="preserve"> theory and </w:t>
      </w:r>
      <w:r w:rsidR="00CE39EF" w:rsidRPr="008D234A">
        <w:rPr>
          <w:rFonts w:ascii="Times New Roman" w:hAnsi="Times New Roman" w:cs="Times New Roman"/>
          <w:sz w:val="24"/>
          <w:szCs w:val="24"/>
          <w:highlight w:val="green"/>
          <w:lang w:val="en-US"/>
        </w:rPr>
        <w:t xml:space="preserve">a </w:t>
      </w:r>
      <w:r w:rsidR="003E09A7" w:rsidRPr="008D234A">
        <w:rPr>
          <w:rFonts w:ascii="Times New Roman" w:hAnsi="Times New Roman" w:cs="Times New Roman"/>
          <w:sz w:val="24"/>
          <w:szCs w:val="24"/>
          <w:highlight w:val="green"/>
          <w:lang w:val="en-US"/>
        </w:rPr>
        <w:t>practice video</w:t>
      </w:r>
      <w:r w:rsidR="003E09A7">
        <w:rPr>
          <w:rFonts w:ascii="Times New Roman" w:hAnsi="Times New Roman" w:cs="Times New Roman"/>
          <w:sz w:val="24"/>
          <w:szCs w:val="24"/>
          <w:lang w:val="en-US"/>
        </w:rPr>
        <w:t xml:space="preserve"> </w:t>
      </w:r>
      <w:r w:rsidR="005F3442" w:rsidRPr="0068697E">
        <w:rPr>
          <w:rFonts w:ascii="Times New Roman" w:hAnsi="Times New Roman" w:cs="Times New Roman"/>
          <w:sz w:val="24"/>
          <w:szCs w:val="24"/>
          <w:lang w:val="en-US"/>
        </w:rPr>
        <w:t>at the end of</w:t>
      </w:r>
      <w:r w:rsidR="00FB1951">
        <w:rPr>
          <w:rFonts w:ascii="Times New Roman" w:hAnsi="Times New Roman" w:cs="Times New Roman"/>
          <w:sz w:val="24"/>
          <w:szCs w:val="24"/>
          <w:lang w:val="en-US"/>
        </w:rPr>
        <w:t xml:space="preserve"> respective training levels. E</w:t>
      </w:r>
      <w:r w:rsidR="000B334A" w:rsidRPr="0068697E">
        <w:rPr>
          <w:rFonts w:ascii="Times New Roman" w:hAnsi="Times New Roman" w:cs="Times New Roman"/>
          <w:sz w:val="24"/>
          <w:szCs w:val="24"/>
          <w:lang w:val="en-US"/>
        </w:rPr>
        <w:t xml:space="preserve">xcellent </w:t>
      </w:r>
      <w:r w:rsidR="000106E3" w:rsidRPr="0068697E">
        <w:rPr>
          <w:rFonts w:ascii="Times New Roman" w:hAnsi="Times New Roman" w:cs="Times New Roman"/>
          <w:sz w:val="24"/>
          <w:szCs w:val="24"/>
          <w:lang w:val="en-US"/>
        </w:rPr>
        <w:t>(</w:t>
      </w:r>
      <w:r w:rsidR="000106E3" w:rsidRPr="0068697E">
        <w:rPr>
          <w:rFonts w:ascii="Times New Roman" w:hAnsi="Times New Roman"/>
          <w:i/>
          <w:sz w:val="24"/>
          <w:szCs w:val="24"/>
        </w:rPr>
        <w:t>k</w:t>
      </w:r>
      <w:r w:rsidR="000106E3" w:rsidRPr="0068697E">
        <w:rPr>
          <w:rFonts w:ascii="Times New Roman" w:hAnsi="Times New Roman" w:cs="Times New Roman"/>
          <w:sz w:val="24"/>
          <w:szCs w:val="24"/>
        </w:rPr>
        <w:t>≥</w:t>
      </w:r>
      <w:r w:rsidR="000106E3" w:rsidRPr="0068697E">
        <w:rPr>
          <w:rFonts w:ascii="Times New Roman" w:hAnsi="Times New Roman"/>
          <w:sz w:val="24"/>
          <w:szCs w:val="24"/>
        </w:rPr>
        <w:t xml:space="preserve">0.75) </w:t>
      </w:r>
      <w:r w:rsidR="000B334A" w:rsidRPr="0068697E">
        <w:rPr>
          <w:rFonts w:ascii="Times New Roman" w:hAnsi="Times New Roman" w:cs="Times New Roman"/>
          <w:sz w:val="24"/>
          <w:szCs w:val="24"/>
          <w:lang w:val="en-US"/>
        </w:rPr>
        <w:t>(</w:t>
      </w:r>
      <w:proofErr w:type="spellStart"/>
      <w:r w:rsidR="000B334A" w:rsidRPr="0068697E">
        <w:rPr>
          <w:rFonts w:ascii="Times New Roman" w:hAnsi="Times New Roman" w:cs="Times New Roman"/>
          <w:sz w:val="24"/>
          <w:szCs w:val="24"/>
          <w:lang w:val="en-US"/>
        </w:rPr>
        <w:t>Coolican</w:t>
      </w:r>
      <w:proofErr w:type="spellEnd"/>
      <w:r w:rsidR="000B334A" w:rsidRPr="0068697E">
        <w:rPr>
          <w:rFonts w:ascii="Times New Roman" w:hAnsi="Times New Roman" w:cs="Times New Roman"/>
          <w:sz w:val="24"/>
          <w:szCs w:val="24"/>
          <w:lang w:val="en-US"/>
        </w:rPr>
        <w:t xml:space="preserve">, 2009) </w:t>
      </w:r>
      <w:r w:rsidR="00C1695E" w:rsidRPr="0068697E">
        <w:rPr>
          <w:rFonts w:ascii="Times New Roman" w:hAnsi="Times New Roman" w:cs="Times New Roman"/>
          <w:sz w:val="24"/>
          <w:szCs w:val="24"/>
          <w:lang w:val="en-US"/>
        </w:rPr>
        <w:t>Cohen’s</w:t>
      </w:r>
      <w:r w:rsidR="000106E3" w:rsidRPr="0068697E">
        <w:rPr>
          <w:rFonts w:ascii="Times New Roman" w:hAnsi="Times New Roman" w:cs="Times New Roman"/>
          <w:sz w:val="24"/>
          <w:szCs w:val="24"/>
          <w:lang w:val="en-US"/>
        </w:rPr>
        <w:t xml:space="preserve"> </w:t>
      </w:r>
      <w:r w:rsidR="00C1695E" w:rsidRPr="0068697E">
        <w:rPr>
          <w:rFonts w:ascii="Times New Roman" w:hAnsi="Times New Roman" w:cs="Times New Roman"/>
          <w:sz w:val="24"/>
          <w:szCs w:val="24"/>
          <w:lang w:val="en-US"/>
        </w:rPr>
        <w:t xml:space="preserve">KAPPA interrater reliability </w:t>
      </w:r>
      <w:r w:rsidR="00846BEE" w:rsidRPr="0068697E">
        <w:rPr>
          <w:rFonts w:ascii="Times New Roman" w:hAnsi="Times New Roman" w:cs="Times New Roman"/>
          <w:sz w:val="24"/>
          <w:szCs w:val="24"/>
          <w:lang w:val="en-US"/>
        </w:rPr>
        <w:t>at</w:t>
      </w:r>
      <w:r w:rsidRPr="0068697E">
        <w:rPr>
          <w:rFonts w:ascii="Times New Roman" w:hAnsi="Times New Roman" w:cs="Times New Roman"/>
          <w:sz w:val="24"/>
          <w:szCs w:val="24"/>
          <w:lang w:val="en-US"/>
        </w:rPr>
        <w:t xml:space="preserve"> </w:t>
      </w:r>
      <w:r w:rsidR="000B334A" w:rsidRPr="0068697E">
        <w:rPr>
          <w:rFonts w:ascii="Times New Roman" w:hAnsi="Times New Roman" w:cs="Times New Roman"/>
          <w:i/>
          <w:sz w:val="24"/>
          <w:szCs w:val="24"/>
          <w:lang w:val="en-US"/>
        </w:rPr>
        <w:t>k</w:t>
      </w:r>
      <w:r w:rsidR="000B334A" w:rsidRPr="0068697E">
        <w:rPr>
          <w:rFonts w:ascii="Times New Roman" w:hAnsi="Times New Roman" w:cs="Times New Roman"/>
          <w:sz w:val="24"/>
          <w:szCs w:val="24"/>
          <w:lang w:val="en-US"/>
        </w:rPr>
        <w:t xml:space="preserve">=0.96; </w:t>
      </w:r>
      <w:r w:rsidR="000B334A" w:rsidRPr="0068697E">
        <w:rPr>
          <w:rFonts w:ascii="Times New Roman" w:hAnsi="Times New Roman" w:cs="Times New Roman"/>
          <w:i/>
          <w:sz w:val="24"/>
          <w:szCs w:val="24"/>
          <w:lang w:val="en-US"/>
        </w:rPr>
        <w:t>k</w:t>
      </w:r>
      <w:r w:rsidR="000B334A" w:rsidRPr="0068697E">
        <w:rPr>
          <w:rFonts w:ascii="Times New Roman" w:hAnsi="Times New Roman" w:cs="Times New Roman"/>
          <w:sz w:val="24"/>
          <w:szCs w:val="24"/>
          <w:lang w:val="en-US"/>
        </w:rPr>
        <w:t xml:space="preserve">=0.93; and </w:t>
      </w:r>
      <w:r w:rsidR="000B334A" w:rsidRPr="0068697E">
        <w:rPr>
          <w:rFonts w:ascii="Times New Roman" w:hAnsi="Times New Roman" w:cs="Times New Roman"/>
          <w:i/>
          <w:sz w:val="24"/>
          <w:szCs w:val="24"/>
          <w:lang w:val="en-US"/>
        </w:rPr>
        <w:t>k</w:t>
      </w:r>
      <w:r w:rsidR="000B334A" w:rsidRPr="0068697E">
        <w:rPr>
          <w:rFonts w:ascii="Times New Roman" w:hAnsi="Times New Roman" w:cs="Times New Roman"/>
          <w:sz w:val="24"/>
          <w:szCs w:val="24"/>
          <w:lang w:val="en-US"/>
        </w:rPr>
        <w:t>=0.92</w:t>
      </w:r>
      <w:r w:rsidR="00FB1951">
        <w:rPr>
          <w:rFonts w:ascii="Times New Roman" w:hAnsi="Times New Roman" w:cs="Times New Roman"/>
          <w:sz w:val="24"/>
          <w:szCs w:val="24"/>
          <w:lang w:val="en-US"/>
        </w:rPr>
        <w:t xml:space="preserve"> were reached</w:t>
      </w:r>
      <w:r w:rsidR="000B334A" w:rsidRPr="0068697E">
        <w:rPr>
          <w:rFonts w:ascii="Times New Roman" w:hAnsi="Times New Roman" w:cs="Times New Roman"/>
          <w:sz w:val="24"/>
          <w:szCs w:val="24"/>
          <w:lang w:val="en-US"/>
        </w:rPr>
        <w:t xml:space="preserve">, </w:t>
      </w:r>
      <w:r w:rsidR="00881D28" w:rsidRPr="0068697E">
        <w:rPr>
          <w:rFonts w:ascii="Times New Roman" w:hAnsi="Times New Roman" w:cs="Times New Roman"/>
          <w:sz w:val="24"/>
          <w:szCs w:val="24"/>
          <w:lang w:val="en-US"/>
        </w:rPr>
        <w:t xml:space="preserve">thus </w:t>
      </w:r>
      <w:r w:rsidR="005F3442" w:rsidRPr="0068697E">
        <w:rPr>
          <w:rFonts w:ascii="Times New Roman" w:hAnsi="Times New Roman" w:cs="Times New Roman"/>
          <w:sz w:val="24"/>
          <w:szCs w:val="24"/>
          <w:lang w:val="en-US"/>
        </w:rPr>
        <w:t xml:space="preserve">contributing to </w:t>
      </w:r>
      <w:r w:rsidR="000B334A" w:rsidRPr="0068697E">
        <w:rPr>
          <w:rFonts w:ascii="Times New Roman" w:hAnsi="Times New Roman" w:cs="Times New Roman"/>
          <w:sz w:val="24"/>
          <w:szCs w:val="24"/>
          <w:lang w:val="en-US"/>
        </w:rPr>
        <w:t xml:space="preserve">intervention fidelity. </w:t>
      </w:r>
    </w:p>
    <w:p w:rsidR="00E04DFE" w:rsidRPr="0068697E" w:rsidRDefault="00E04DFE" w:rsidP="003D7F3D">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EFC training was delivered by three exp</w:t>
      </w:r>
      <w:r w:rsidR="00C70992" w:rsidRPr="0068697E">
        <w:rPr>
          <w:rFonts w:ascii="Times New Roman" w:hAnsi="Times New Roman" w:cs="Times New Roman"/>
          <w:sz w:val="24"/>
          <w:szCs w:val="24"/>
          <w:lang w:val="en-US"/>
        </w:rPr>
        <w:t>erienced EFC trainers of the EFC</w:t>
      </w:r>
      <w:r w:rsidRPr="0068697E">
        <w:rPr>
          <w:rFonts w:ascii="Times New Roman" w:hAnsi="Times New Roman" w:cs="Times New Roman"/>
          <w:sz w:val="24"/>
          <w:szCs w:val="24"/>
          <w:lang w:val="en-US"/>
        </w:rPr>
        <w:t xml:space="preserve"> Institute (EFC training </w:t>
      </w:r>
      <w:proofErr w:type="spellStart"/>
      <w:r w:rsidRPr="0068697E">
        <w:rPr>
          <w:rFonts w:ascii="Times New Roman" w:hAnsi="Times New Roman" w:cs="Times New Roman"/>
          <w:sz w:val="24"/>
          <w:szCs w:val="24"/>
          <w:lang w:val="en-US"/>
        </w:rPr>
        <w:t>organisation</w:t>
      </w:r>
      <w:proofErr w:type="spellEnd"/>
      <w:r w:rsidRPr="0068697E">
        <w:rPr>
          <w:rFonts w:ascii="Times New Roman" w:hAnsi="Times New Roman" w:cs="Times New Roman"/>
          <w:sz w:val="24"/>
          <w:szCs w:val="24"/>
          <w:lang w:val="en-US"/>
        </w:rPr>
        <w:t xml:space="preserve"> based in Germany)</w:t>
      </w:r>
      <w:r w:rsidR="0058292C" w:rsidRPr="0068697E">
        <w:rPr>
          <w:rFonts w:ascii="Times New Roman" w:hAnsi="Times New Roman" w:cs="Times New Roman"/>
          <w:sz w:val="24"/>
          <w:szCs w:val="24"/>
          <w:lang w:val="en-US"/>
        </w:rPr>
        <w:t xml:space="preserve">, including </w:t>
      </w:r>
      <w:r w:rsidR="00D50710" w:rsidRPr="0068697E">
        <w:rPr>
          <w:rFonts w:ascii="Times New Roman" w:hAnsi="Times New Roman" w:cs="Times New Roman"/>
          <w:sz w:val="24"/>
          <w:szCs w:val="24"/>
          <w:lang w:val="en-US"/>
        </w:rPr>
        <w:t xml:space="preserve">a recovering </w:t>
      </w:r>
      <w:r w:rsidR="008E7ABA" w:rsidRPr="0068697E">
        <w:rPr>
          <w:rFonts w:ascii="Times New Roman" w:hAnsi="Times New Roman" w:cs="Times New Roman"/>
          <w:sz w:val="24"/>
          <w:szCs w:val="24"/>
          <w:lang w:val="en-US"/>
        </w:rPr>
        <w:t>VH</w:t>
      </w:r>
      <w:r w:rsidR="00846BEE" w:rsidRPr="0068697E">
        <w:rPr>
          <w:rFonts w:ascii="Times New Roman" w:hAnsi="Times New Roman" w:cs="Times New Roman"/>
          <w:sz w:val="24"/>
          <w:szCs w:val="24"/>
          <w:lang w:val="en-US"/>
        </w:rPr>
        <w:t xml:space="preserve">. </w:t>
      </w:r>
      <w:r w:rsidR="00746A77" w:rsidRPr="0068697E">
        <w:rPr>
          <w:rFonts w:ascii="Times New Roman" w:hAnsi="Times New Roman" w:cs="Times New Roman"/>
          <w:sz w:val="24"/>
          <w:szCs w:val="24"/>
          <w:lang w:val="en-US"/>
        </w:rPr>
        <w:t xml:space="preserve">The first author of this article was one of the </w:t>
      </w:r>
      <w:r w:rsidR="00454170" w:rsidRPr="0068697E">
        <w:rPr>
          <w:rFonts w:ascii="Times New Roman" w:hAnsi="Times New Roman" w:cs="Times New Roman"/>
          <w:sz w:val="24"/>
          <w:szCs w:val="24"/>
          <w:lang w:val="en-US"/>
        </w:rPr>
        <w:t xml:space="preserve">EFC </w:t>
      </w:r>
      <w:r w:rsidR="00746A77" w:rsidRPr="0068697E">
        <w:rPr>
          <w:rFonts w:ascii="Times New Roman" w:hAnsi="Times New Roman" w:cs="Times New Roman"/>
          <w:sz w:val="24"/>
          <w:szCs w:val="24"/>
          <w:lang w:val="en-US"/>
        </w:rPr>
        <w:t>trainers</w:t>
      </w:r>
      <w:r w:rsidR="00EF0A1A" w:rsidRPr="0068697E">
        <w:rPr>
          <w:rFonts w:ascii="Times New Roman" w:hAnsi="Times New Roman" w:cs="Times New Roman"/>
          <w:sz w:val="24"/>
          <w:szCs w:val="24"/>
          <w:lang w:val="en-US"/>
        </w:rPr>
        <w:t xml:space="preserve"> (having been trained and supervised by Coleman, </w:t>
      </w:r>
      <w:proofErr w:type="spellStart"/>
      <w:r w:rsidR="00EF0A1A" w:rsidRPr="0068697E">
        <w:rPr>
          <w:rFonts w:ascii="Times New Roman" w:hAnsi="Times New Roman" w:cs="Times New Roman"/>
          <w:sz w:val="24"/>
          <w:szCs w:val="24"/>
          <w:lang w:val="en-US"/>
        </w:rPr>
        <w:t>Corstens</w:t>
      </w:r>
      <w:proofErr w:type="spellEnd"/>
      <w:r w:rsidR="00EF0A1A" w:rsidRPr="0068697E">
        <w:rPr>
          <w:rFonts w:ascii="Times New Roman" w:hAnsi="Times New Roman" w:cs="Times New Roman"/>
          <w:sz w:val="24"/>
          <w:szCs w:val="24"/>
          <w:lang w:val="en-US"/>
        </w:rPr>
        <w:t xml:space="preserve">, </w:t>
      </w:r>
      <w:proofErr w:type="spellStart"/>
      <w:proofErr w:type="gramStart"/>
      <w:r w:rsidR="00EF0A1A" w:rsidRPr="0068697E">
        <w:rPr>
          <w:rFonts w:ascii="Times New Roman" w:hAnsi="Times New Roman" w:cs="Times New Roman"/>
          <w:sz w:val="24"/>
          <w:szCs w:val="24"/>
          <w:lang w:val="en-US"/>
        </w:rPr>
        <w:t>Romme</w:t>
      </w:r>
      <w:proofErr w:type="spellEnd"/>
      <w:proofErr w:type="gramEnd"/>
      <w:r w:rsidR="00EF0A1A" w:rsidRPr="0068697E">
        <w:rPr>
          <w:rFonts w:ascii="Times New Roman" w:hAnsi="Times New Roman" w:cs="Times New Roman"/>
          <w:sz w:val="24"/>
          <w:szCs w:val="24"/>
          <w:lang w:val="en-US"/>
        </w:rPr>
        <w:t xml:space="preserve"> &amp; Escher among others) with </w:t>
      </w:r>
      <w:r w:rsidR="00413DE5" w:rsidRPr="0068697E">
        <w:rPr>
          <w:rFonts w:ascii="Times New Roman" w:hAnsi="Times New Roman" w:cs="Times New Roman"/>
          <w:sz w:val="24"/>
          <w:szCs w:val="24"/>
          <w:lang w:val="en-US"/>
        </w:rPr>
        <w:t xml:space="preserve">several </w:t>
      </w:r>
      <w:proofErr w:type="spellStart"/>
      <w:r w:rsidR="00413DE5" w:rsidRPr="0068697E">
        <w:rPr>
          <w:rFonts w:ascii="Times New Roman" w:hAnsi="Times New Roman" w:cs="Times New Roman"/>
          <w:sz w:val="24"/>
          <w:szCs w:val="24"/>
          <w:lang w:val="en-US"/>
        </w:rPr>
        <w:t xml:space="preserve">years </w:t>
      </w:r>
      <w:r w:rsidR="00EF0A1A" w:rsidRPr="0068697E">
        <w:rPr>
          <w:rFonts w:ascii="Times New Roman" w:hAnsi="Times New Roman" w:cs="Times New Roman"/>
          <w:sz w:val="24"/>
          <w:szCs w:val="24"/>
          <w:lang w:val="en-US"/>
        </w:rPr>
        <w:t>experience</w:t>
      </w:r>
      <w:proofErr w:type="spellEnd"/>
      <w:r w:rsidR="00EF0A1A" w:rsidRPr="0068697E">
        <w:rPr>
          <w:rFonts w:ascii="Times New Roman" w:hAnsi="Times New Roman" w:cs="Times New Roman"/>
          <w:sz w:val="24"/>
          <w:szCs w:val="24"/>
          <w:lang w:val="en-US"/>
        </w:rPr>
        <w:t xml:space="preserve"> </w:t>
      </w:r>
      <w:r w:rsidR="00413DE5" w:rsidRPr="0068697E">
        <w:rPr>
          <w:rFonts w:ascii="Times New Roman" w:hAnsi="Times New Roman" w:cs="Times New Roman"/>
          <w:sz w:val="24"/>
          <w:szCs w:val="24"/>
          <w:lang w:val="en-US"/>
        </w:rPr>
        <w:t xml:space="preserve">of </w:t>
      </w:r>
      <w:r w:rsidR="00EF0A1A" w:rsidRPr="0068697E">
        <w:rPr>
          <w:rFonts w:ascii="Times New Roman" w:hAnsi="Times New Roman" w:cs="Times New Roman"/>
          <w:sz w:val="24"/>
          <w:szCs w:val="24"/>
          <w:lang w:val="en-US"/>
        </w:rPr>
        <w:t xml:space="preserve">providing </w:t>
      </w:r>
      <w:r w:rsidR="000F3C18" w:rsidRPr="0068697E">
        <w:rPr>
          <w:rFonts w:ascii="Times New Roman" w:hAnsi="Times New Roman" w:cs="Times New Roman"/>
          <w:sz w:val="24"/>
          <w:szCs w:val="24"/>
          <w:lang w:val="en-US"/>
        </w:rPr>
        <w:t xml:space="preserve">EFC </w:t>
      </w:r>
      <w:r w:rsidR="00EF0A1A" w:rsidRPr="0068697E">
        <w:rPr>
          <w:rFonts w:ascii="Times New Roman" w:hAnsi="Times New Roman" w:cs="Times New Roman"/>
          <w:sz w:val="24"/>
          <w:szCs w:val="24"/>
          <w:lang w:val="en-US"/>
        </w:rPr>
        <w:lastRenderedPageBreak/>
        <w:t xml:space="preserve">supervision and training. He had also been applying </w:t>
      </w:r>
      <w:r w:rsidR="00846BEE" w:rsidRPr="0068697E">
        <w:rPr>
          <w:rFonts w:ascii="Times New Roman" w:hAnsi="Times New Roman" w:cs="Times New Roman"/>
          <w:sz w:val="24"/>
          <w:szCs w:val="24"/>
          <w:lang w:val="en-US"/>
        </w:rPr>
        <w:t>EFC</w:t>
      </w:r>
      <w:r w:rsidR="006427A6" w:rsidRPr="0068697E">
        <w:rPr>
          <w:rFonts w:ascii="Times New Roman" w:hAnsi="Times New Roman" w:cs="Times New Roman"/>
          <w:sz w:val="24"/>
          <w:szCs w:val="24"/>
          <w:lang w:val="en-US"/>
        </w:rPr>
        <w:t xml:space="preserve"> in a variety of routine</w:t>
      </w:r>
      <w:r w:rsidR="00904716" w:rsidRPr="0068697E">
        <w:rPr>
          <w:rFonts w:ascii="Times New Roman" w:hAnsi="Times New Roman" w:cs="Times New Roman"/>
          <w:sz w:val="24"/>
          <w:szCs w:val="24"/>
          <w:lang w:val="en-US"/>
        </w:rPr>
        <w:t xml:space="preserve"> acute and com</w:t>
      </w:r>
      <w:r w:rsidR="00846BEE" w:rsidRPr="0068697E">
        <w:rPr>
          <w:rFonts w:ascii="Times New Roman" w:hAnsi="Times New Roman" w:cs="Times New Roman"/>
          <w:sz w:val="24"/>
          <w:szCs w:val="24"/>
          <w:lang w:val="en-US"/>
        </w:rPr>
        <w:t xml:space="preserve">munity mental health settings since the year 2000. </w:t>
      </w:r>
    </w:p>
    <w:p w:rsidR="00051F30" w:rsidRPr="0068697E" w:rsidRDefault="00051F30" w:rsidP="00051F30">
      <w:pPr>
        <w:spacing w:after="0" w:line="360" w:lineRule="auto"/>
        <w:rPr>
          <w:rFonts w:ascii="Times New Roman" w:hAnsi="Times New Roman" w:cs="Times New Roman"/>
          <w:sz w:val="24"/>
          <w:szCs w:val="24"/>
          <w:lang w:val="en-US"/>
        </w:rPr>
      </w:pPr>
    </w:p>
    <w:p w:rsidR="00051F30" w:rsidRPr="0068697E" w:rsidRDefault="00EF6B2B" w:rsidP="00BF6C31">
      <w:pPr>
        <w:spacing w:after="0" w:line="360" w:lineRule="auto"/>
        <w:ind w:firstLine="708"/>
        <w:rPr>
          <w:rFonts w:ascii="Times New Roman" w:hAnsi="Times New Roman" w:cs="Times New Roman"/>
          <w:b/>
          <w:i/>
          <w:sz w:val="24"/>
          <w:szCs w:val="24"/>
          <w:lang w:val="en-US"/>
        </w:rPr>
      </w:pPr>
      <w:r>
        <w:rPr>
          <w:rFonts w:ascii="Times New Roman" w:hAnsi="Times New Roman" w:cs="Times New Roman"/>
          <w:b/>
          <w:i/>
          <w:sz w:val="24"/>
          <w:szCs w:val="24"/>
          <w:lang w:val="en-US"/>
        </w:rPr>
        <w:t>TAU</w:t>
      </w:r>
    </w:p>
    <w:p w:rsidR="00051F30" w:rsidRPr="0068697E" w:rsidRDefault="00051F30" w:rsidP="00051F30">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TAU generally comprised of antipsychotic medication, general </w:t>
      </w:r>
      <w:r w:rsidR="00825547" w:rsidRPr="0068697E">
        <w:rPr>
          <w:rFonts w:ascii="Times New Roman" w:hAnsi="Times New Roman" w:cs="Times New Roman"/>
          <w:sz w:val="24"/>
          <w:szCs w:val="24"/>
          <w:lang w:val="en-US"/>
        </w:rPr>
        <w:t xml:space="preserve">rehabilitative </w:t>
      </w:r>
      <w:r w:rsidRPr="0068697E">
        <w:rPr>
          <w:rFonts w:ascii="Times New Roman" w:hAnsi="Times New Roman" w:cs="Times New Roman"/>
          <w:sz w:val="24"/>
          <w:szCs w:val="24"/>
          <w:lang w:val="en-US"/>
        </w:rPr>
        <w:t xml:space="preserve">life skills support and techniques for </w:t>
      </w:r>
      <w:r w:rsidR="00FB1951">
        <w:rPr>
          <w:rFonts w:ascii="Times New Roman" w:hAnsi="Times New Roman" w:cs="Times New Roman"/>
          <w:sz w:val="24"/>
          <w:szCs w:val="24"/>
          <w:lang w:val="en-US"/>
        </w:rPr>
        <w:t xml:space="preserve">the </w:t>
      </w:r>
      <w:r w:rsidRPr="0068697E">
        <w:rPr>
          <w:rFonts w:ascii="Times New Roman" w:hAnsi="Times New Roman" w:cs="Times New Roman"/>
          <w:sz w:val="24"/>
          <w:szCs w:val="24"/>
          <w:lang w:val="en-US"/>
        </w:rPr>
        <w:t xml:space="preserve">distraction from voices or challenging beliefs, thus representing a classic mainstream </w:t>
      </w:r>
      <w:r w:rsidR="00825547" w:rsidRPr="0068697E">
        <w:rPr>
          <w:rFonts w:ascii="Times New Roman" w:hAnsi="Times New Roman" w:cs="Times New Roman"/>
          <w:sz w:val="24"/>
          <w:szCs w:val="24"/>
          <w:lang w:val="en-US"/>
        </w:rPr>
        <w:t xml:space="preserve">biological model </w:t>
      </w:r>
      <w:r w:rsidRPr="0068697E">
        <w:rPr>
          <w:rFonts w:ascii="Times New Roman" w:hAnsi="Times New Roman" w:cs="Times New Roman"/>
          <w:sz w:val="24"/>
          <w:szCs w:val="24"/>
          <w:lang w:val="en-US"/>
        </w:rPr>
        <w:t>psychiatric approach</w:t>
      </w:r>
      <w:r w:rsidR="0058292C" w:rsidRPr="0068697E">
        <w:rPr>
          <w:rFonts w:ascii="Times New Roman" w:hAnsi="Times New Roman" w:cs="Times New Roman"/>
          <w:sz w:val="24"/>
          <w:szCs w:val="24"/>
          <w:lang w:val="en-US"/>
        </w:rPr>
        <w:t>.</w:t>
      </w:r>
    </w:p>
    <w:p w:rsidR="00051F30" w:rsidRPr="0068697E" w:rsidRDefault="00051F30" w:rsidP="00051F30">
      <w:pPr>
        <w:spacing w:after="0" w:line="360" w:lineRule="auto"/>
        <w:rPr>
          <w:rFonts w:ascii="Times New Roman" w:hAnsi="Times New Roman" w:cs="Times New Roman"/>
          <w:sz w:val="24"/>
          <w:szCs w:val="24"/>
          <w:lang w:val="en-US"/>
        </w:rPr>
      </w:pPr>
    </w:p>
    <w:p w:rsidR="00014D53" w:rsidRPr="0068697E" w:rsidRDefault="00FE351B" w:rsidP="00BF6C31">
      <w:pPr>
        <w:spacing w:after="0" w:line="360" w:lineRule="auto"/>
        <w:ind w:firstLine="708"/>
        <w:rPr>
          <w:rFonts w:ascii="Times New Roman" w:hAnsi="Times New Roman" w:cs="Times New Roman"/>
          <w:b/>
          <w:i/>
          <w:sz w:val="24"/>
          <w:szCs w:val="24"/>
          <w:lang w:val="en-US"/>
        </w:rPr>
      </w:pPr>
      <w:r w:rsidRPr="0068697E">
        <w:rPr>
          <w:rFonts w:ascii="Times New Roman" w:hAnsi="Times New Roman" w:cs="Times New Roman"/>
          <w:b/>
          <w:i/>
          <w:sz w:val="24"/>
          <w:szCs w:val="24"/>
          <w:lang w:val="en-US"/>
        </w:rPr>
        <w:t>Counsellors/Accompaniers</w:t>
      </w:r>
    </w:p>
    <w:p w:rsidR="00746C5B" w:rsidRPr="0068697E" w:rsidRDefault="00051F30" w:rsidP="00746C5B">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Using the term counsellor or accompanier </w:t>
      </w:r>
      <w:r w:rsidR="0058292C" w:rsidRPr="0068697E">
        <w:rPr>
          <w:rFonts w:ascii="Times New Roman" w:hAnsi="Times New Roman" w:cs="Times New Roman"/>
          <w:sz w:val="24"/>
          <w:szCs w:val="24"/>
          <w:lang w:val="en-US"/>
        </w:rPr>
        <w:t>highlighted</w:t>
      </w:r>
      <w:r w:rsidRPr="0068697E">
        <w:rPr>
          <w:rFonts w:ascii="Times New Roman" w:hAnsi="Times New Roman" w:cs="Times New Roman"/>
          <w:sz w:val="24"/>
          <w:szCs w:val="24"/>
          <w:lang w:val="en-US"/>
        </w:rPr>
        <w:t xml:space="preserve"> that </w:t>
      </w:r>
      <w:r w:rsidR="00846BEE" w:rsidRPr="0068697E">
        <w:rPr>
          <w:rFonts w:ascii="Times New Roman" w:hAnsi="Times New Roman" w:cs="Times New Roman"/>
          <w:sz w:val="24"/>
          <w:szCs w:val="24"/>
          <w:lang w:val="en-US"/>
        </w:rPr>
        <w:t xml:space="preserve">therapy </w:t>
      </w:r>
      <w:r w:rsidRPr="0068697E">
        <w:rPr>
          <w:rFonts w:ascii="Times New Roman" w:hAnsi="Times New Roman" w:cs="Times New Roman"/>
          <w:sz w:val="24"/>
          <w:szCs w:val="24"/>
          <w:lang w:val="en-US"/>
        </w:rPr>
        <w:t>is not what EF</w:t>
      </w:r>
      <w:r w:rsidR="00FB1951">
        <w:rPr>
          <w:rFonts w:ascii="Times New Roman" w:hAnsi="Times New Roman" w:cs="Times New Roman"/>
          <w:sz w:val="24"/>
          <w:szCs w:val="24"/>
          <w:lang w:val="en-US"/>
        </w:rPr>
        <w:t xml:space="preserve">C is about, even if </w:t>
      </w:r>
      <w:r w:rsidR="00FB1951" w:rsidRPr="00FB1951">
        <w:rPr>
          <w:rFonts w:ascii="Times New Roman" w:hAnsi="Times New Roman" w:cs="Times New Roman"/>
          <w:sz w:val="24"/>
          <w:szCs w:val="24"/>
          <w:highlight w:val="cyan"/>
          <w:lang w:val="en-US"/>
        </w:rPr>
        <w:t>it</w:t>
      </w:r>
      <w:r w:rsidRPr="0068697E">
        <w:rPr>
          <w:rFonts w:ascii="Times New Roman" w:hAnsi="Times New Roman" w:cs="Times New Roman"/>
          <w:sz w:val="24"/>
          <w:szCs w:val="24"/>
          <w:lang w:val="en-US"/>
        </w:rPr>
        <w:t xml:space="preserve"> may have therapeutic or distress alleviating benefits. The </w:t>
      </w:r>
      <w:r w:rsidR="0028666B" w:rsidRPr="0068697E">
        <w:rPr>
          <w:rFonts w:ascii="Times New Roman" w:hAnsi="Times New Roman" w:cs="Times New Roman"/>
          <w:sz w:val="24"/>
          <w:szCs w:val="24"/>
          <w:lang w:val="en-US"/>
        </w:rPr>
        <w:t xml:space="preserve">interventions </w:t>
      </w:r>
      <w:r w:rsidRPr="0068697E">
        <w:rPr>
          <w:rFonts w:ascii="Times New Roman" w:hAnsi="Times New Roman" w:cs="Times New Roman"/>
          <w:sz w:val="24"/>
          <w:szCs w:val="24"/>
          <w:lang w:val="en-US"/>
        </w:rPr>
        <w:t>were delivered by experienced staff</w:t>
      </w:r>
      <w:r w:rsidR="00957AF5" w:rsidRPr="0068697E">
        <w:rPr>
          <w:rFonts w:ascii="Times New Roman" w:hAnsi="Times New Roman" w:cs="Times New Roman"/>
          <w:sz w:val="24"/>
          <w:szCs w:val="24"/>
          <w:lang w:val="en-US"/>
        </w:rPr>
        <w:t xml:space="preserve"> (</w:t>
      </w:r>
      <w:proofErr w:type="spellStart"/>
      <w:r w:rsidR="00957AF5" w:rsidRPr="0068697E">
        <w:rPr>
          <w:rFonts w:ascii="Times New Roman" w:hAnsi="Times New Roman" w:cs="Times New Roman"/>
          <w:sz w:val="24"/>
          <w:szCs w:val="24"/>
          <w:lang w:val="en-US"/>
        </w:rPr>
        <w:t>paedagoges</w:t>
      </w:r>
      <w:proofErr w:type="spellEnd"/>
      <w:r w:rsidR="00957AF5" w:rsidRPr="0068697E">
        <w:rPr>
          <w:rFonts w:ascii="Times New Roman" w:hAnsi="Times New Roman" w:cs="Times New Roman"/>
          <w:sz w:val="24"/>
          <w:szCs w:val="24"/>
          <w:lang w:val="en-US"/>
        </w:rPr>
        <w:t>, nurses, psychologists, social workers)</w:t>
      </w:r>
      <w:r w:rsidR="0058292C" w:rsidRPr="0068697E">
        <w:rPr>
          <w:rFonts w:ascii="Times New Roman" w:hAnsi="Times New Roman" w:cs="Times New Roman"/>
          <w:sz w:val="24"/>
          <w:szCs w:val="24"/>
          <w:lang w:val="en-US"/>
        </w:rPr>
        <w:t xml:space="preserve">. They </w:t>
      </w:r>
      <w:r w:rsidRPr="0068697E">
        <w:rPr>
          <w:rFonts w:ascii="Times New Roman" w:hAnsi="Times New Roman" w:cs="Times New Roman"/>
          <w:sz w:val="24"/>
          <w:szCs w:val="24"/>
          <w:lang w:val="en-US"/>
        </w:rPr>
        <w:t>we</w:t>
      </w:r>
      <w:r w:rsidR="0058292C" w:rsidRPr="0068697E">
        <w:rPr>
          <w:rFonts w:ascii="Times New Roman" w:hAnsi="Times New Roman" w:cs="Times New Roman"/>
          <w:sz w:val="24"/>
          <w:szCs w:val="24"/>
          <w:lang w:val="en-US"/>
        </w:rPr>
        <w:t>re all new to EFC.</w:t>
      </w:r>
      <w:r w:rsidRPr="0068697E">
        <w:rPr>
          <w:rFonts w:ascii="Times New Roman" w:hAnsi="Times New Roman" w:cs="Times New Roman"/>
          <w:sz w:val="24"/>
          <w:szCs w:val="24"/>
          <w:lang w:val="en-US"/>
        </w:rPr>
        <w:t xml:space="preserve"> </w:t>
      </w:r>
      <w:r w:rsidR="006F57E9" w:rsidRPr="0068697E">
        <w:rPr>
          <w:rFonts w:ascii="Times New Roman" w:hAnsi="Times New Roman" w:cs="Times New Roman"/>
          <w:sz w:val="24"/>
          <w:szCs w:val="24"/>
          <w:lang w:val="en-US"/>
        </w:rPr>
        <w:t>EFC s</w:t>
      </w:r>
      <w:r w:rsidRPr="0068697E">
        <w:rPr>
          <w:rFonts w:ascii="Times New Roman" w:hAnsi="Times New Roman" w:cs="Times New Roman"/>
          <w:sz w:val="24"/>
          <w:szCs w:val="24"/>
          <w:lang w:val="en-US"/>
        </w:rPr>
        <w:t xml:space="preserve">upervision </w:t>
      </w:r>
      <w:r w:rsidR="006F57E9" w:rsidRPr="0068697E">
        <w:rPr>
          <w:rFonts w:ascii="Times New Roman" w:hAnsi="Times New Roman" w:cs="Times New Roman"/>
          <w:sz w:val="24"/>
          <w:szCs w:val="24"/>
          <w:lang w:val="en-US"/>
        </w:rPr>
        <w:t xml:space="preserve">ensured intervention fidelity and </w:t>
      </w:r>
      <w:r w:rsidRPr="0068697E">
        <w:rPr>
          <w:rFonts w:ascii="Times New Roman" w:hAnsi="Times New Roman" w:cs="Times New Roman"/>
          <w:sz w:val="24"/>
          <w:szCs w:val="24"/>
          <w:lang w:val="en-US"/>
        </w:rPr>
        <w:t xml:space="preserve">was offered via </w:t>
      </w:r>
      <w:r w:rsidR="00DF558C" w:rsidRPr="0068697E">
        <w:rPr>
          <w:rFonts w:ascii="Times New Roman" w:hAnsi="Times New Roman" w:cs="Times New Roman"/>
          <w:sz w:val="24"/>
          <w:szCs w:val="24"/>
          <w:lang w:val="en-US"/>
        </w:rPr>
        <w:t xml:space="preserve">one-to-one and group supervision by </w:t>
      </w:r>
      <w:r w:rsidR="00846BEE" w:rsidRPr="0068697E">
        <w:rPr>
          <w:rFonts w:ascii="Times New Roman" w:hAnsi="Times New Roman" w:cs="Times New Roman"/>
          <w:sz w:val="24"/>
          <w:szCs w:val="24"/>
          <w:lang w:val="en-US"/>
        </w:rPr>
        <w:t>the first author</w:t>
      </w:r>
      <w:r w:rsidR="006F57E9" w:rsidRPr="0068697E">
        <w:rPr>
          <w:rFonts w:ascii="Times New Roman" w:hAnsi="Times New Roman" w:cs="Times New Roman"/>
          <w:sz w:val="24"/>
          <w:szCs w:val="24"/>
          <w:lang w:val="en-US"/>
        </w:rPr>
        <w:t xml:space="preserve">. It amounted to an average of </w:t>
      </w:r>
      <w:r w:rsidR="00FE351B" w:rsidRPr="0068697E">
        <w:rPr>
          <w:rFonts w:ascii="Times New Roman" w:hAnsi="Times New Roman" w:cs="Times New Roman"/>
          <w:i/>
          <w:sz w:val="24"/>
          <w:szCs w:val="24"/>
          <w:lang w:val="en-US"/>
        </w:rPr>
        <w:t>m</w:t>
      </w:r>
      <w:r w:rsidR="006F57E9" w:rsidRPr="0068697E">
        <w:rPr>
          <w:rFonts w:ascii="Times New Roman" w:hAnsi="Times New Roman" w:cs="Times New Roman"/>
          <w:sz w:val="24"/>
          <w:szCs w:val="24"/>
          <w:lang w:val="en-US"/>
        </w:rPr>
        <w:t>=8.57 minutes/week (</w:t>
      </w:r>
      <w:proofErr w:type="spellStart"/>
      <w:r w:rsidR="00FE351B" w:rsidRPr="0068697E">
        <w:rPr>
          <w:rFonts w:ascii="Times New Roman" w:hAnsi="Times New Roman" w:cs="Times New Roman"/>
          <w:i/>
          <w:sz w:val="24"/>
          <w:szCs w:val="24"/>
          <w:lang w:val="en-US"/>
        </w:rPr>
        <w:t>s.d</w:t>
      </w:r>
      <w:proofErr w:type="gramStart"/>
      <w:r w:rsidR="006F57E9" w:rsidRPr="0068697E">
        <w:rPr>
          <w:rFonts w:ascii="Times New Roman" w:hAnsi="Times New Roman" w:cs="Times New Roman"/>
          <w:sz w:val="24"/>
          <w:szCs w:val="24"/>
          <w:lang w:val="en-US"/>
        </w:rPr>
        <w:t>.</w:t>
      </w:r>
      <w:proofErr w:type="spellEnd"/>
      <w:r w:rsidR="006F57E9" w:rsidRPr="0068697E">
        <w:rPr>
          <w:rFonts w:ascii="Times New Roman" w:hAnsi="Times New Roman" w:cs="Times New Roman"/>
          <w:sz w:val="24"/>
          <w:szCs w:val="24"/>
          <w:lang w:val="en-US"/>
        </w:rPr>
        <w:t>=</w:t>
      </w:r>
      <w:proofErr w:type="gramEnd"/>
      <w:r w:rsidR="006F57E9" w:rsidRPr="0068697E">
        <w:rPr>
          <w:rFonts w:ascii="Times New Roman" w:hAnsi="Times New Roman" w:cs="Times New Roman"/>
          <w:sz w:val="24"/>
          <w:szCs w:val="24"/>
          <w:lang w:val="en-US"/>
        </w:rPr>
        <w:t>4.37) per MHP.</w:t>
      </w:r>
    </w:p>
    <w:p w:rsidR="00CF5A98" w:rsidRPr="0068697E" w:rsidRDefault="00CF5A98" w:rsidP="00746C5B">
      <w:pPr>
        <w:spacing w:after="0" w:line="360" w:lineRule="auto"/>
        <w:rPr>
          <w:rFonts w:ascii="Times New Roman" w:hAnsi="Times New Roman" w:cs="Times New Roman"/>
          <w:sz w:val="24"/>
          <w:szCs w:val="24"/>
          <w:lang w:val="en-US"/>
        </w:rPr>
      </w:pPr>
    </w:p>
    <w:p w:rsidR="00014D53" w:rsidRPr="0068697E" w:rsidRDefault="00825956" w:rsidP="00A47A4F">
      <w:pPr>
        <w:spacing w:after="0" w:line="360" w:lineRule="auto"/>
        <w:ind w:firstLine="708"/>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Ethical </w:t>
      </w:r>
      <w:r w:rsidRPr="00825956">
        <w:rPr>
          <w:rFonts w:ascii="Times New Roman" w:hAnsi="Times New Roman" w:cs="Times New Roman"/>
          <w:b/>
          <w:i/>
          <w:sz w:val="24"/>
          <w:szCs w:val="24"/>
          <w:highlight w:val="cyan"/>
          <w:lang w:val="en-US"/>
        </w:rPr>
        <w:t>A</w:t>
      </w:r>
      <w:r w:rsidR="0058292C" w:rsidRPr="0068697E">
        <w:rPr>
          <w:rFonts w:ascii="Times New Roman" w:hAnsi="Times New Roman" w:cs="Times New Roman"/>
          <w:b/>
          <w:i/>
          <w:sz w:val="24"/>
          <w:szCs w:val="24"/>
          <w:lang w:val="en-US"/>
        </w:rPr>
        <w:t>pproval</w:t>
      </w:r>
    </w:p>
    <w:p w:rsidR="001D5FFC" w:rsidRPr="0068697E" w:rsidRDefault="001D5FFC" w:rsidP="001D5FFC">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Informed consent of participants </w:t>
      </w:r>
      <w:r w:rsidR="003D78C4" w:rsidRPr="0068697E">
        <w:rPr>
          <w:rFonts w:ascii="Times New Roman" w:hAnsi="Times New Roman" w:cs="Times New Roman"/>
          <w:sz w:val="24"/>
          <w:szCs w:val="24"/>
          <w:lang w:val="en-US"/>
        </w:rPr>
        <w:t>was</w:t>
      </w:r>
      <w:r w:rsidRPr="0068697E">
        <w:rPr>
          <w:rFonts w:ascii="Times New Roman" w:hAnsi="Times New Roman" w:cs="Times New Roman"/>
          <w:sz w:val="24"/>
          <w:szCs w:val="24"/>
          <w:lang w:val="en-US"/>
        </w:rPr>
        <w:t xml:space="preserve"> obtained prior to the </w:t>
      </w:r>
      <w:r w:rsidR="001A535A" w:rsidRPr="0068697E">
        <w:rPr>
          <w:rFonts w:ascii="Times New Roman" w:hAnsi="Times New Roman" w:cs="Times New Roman"/>
          <w:sz w:val="24"/>
          <w:szCs w:val="24"/>
          <w:lang w:val="en-US"/>
        </w:rPr>
        <w:t>study</w:t>
      </w:r>
      <w:r w:rsidR="00912237" w:rsidRPr="0068697E">
        <w:rPr>
          <w:rFonts w:ascii="Times New Roman" w:hAnsi="Times New Roman" w:cs="Times New Roman"/>
          <w:sz w:val="24"/>
          <w:szCs w:val="24"/>
          <w:lang w:val="en-US"/>
        </w:rPr>
        <w:t xml:space="preserve">. </w:t>
      </w:r>
      <w:r w:rsidRPr="0068697E">
        <w:rPr>
          <w:rFonts w:ascii="Times New Roman" w:hAnsi="Times New Roman" w:cs="Times New Roman"/>
          <w:sz w:val="24"/>
          <w:szCs w:val="24"/>
          <w:lang w:val="en-US"/>
        </w:rPr>
        <w:t xml:space="preserve">University of the West of Scotland </w:t>
      </w:r>
      <w:r w:rsidR="003D78C4" w:rsidRPr="0068697E">
        <w:rPr>
          <w:rFonts w:ascii="Times New Roman" w:hAnsi="Times New Roman" w:cs="Times New Roman"/>
          <w:sz w:val="24"/>
          <w:szCs w:val="24"/>
          <w:lang w:val="en-US"/>
        </w:rPr>
        <w:t xml:space="preserve">and local </w:t>
      </w:r>
      <w:r w:rsidR="00912237" w:rsidRPr="0068697E">
        <w:rPr>
          <w:rFonts w:ascii="Times New Roman" w:hAnsi="Times New Roman" w:cs="Times New Roman"/>
          <w:sz w:val="24"/>
          <w:szCs w:val="24"/>
          <w:lang w:val="en-US"/>
        </w:rPr>
        <w:t>ethical approval</w:t>
      </w:r>
      <w:r w:rsidR="003D78C4" w:rsidRPr="0068697E">
        <w:rPr>
          <w:rFonts w:ascii="Times New Roman" w:hAnsi="Times New Roman" w:cs="Times New Roman"/>
          <w:sz w:val="24"/>
          <w:szCs w:val="24"/>
          <w:lang w:val="en-US"/>
        </w:rPr>
        <w:t>s</w:t>
      </w:r>
      <w:r w:rsidR="00912237" w:rsidRPr="0068697E">
        <w:rPr>
          <w:rFonts w:ascii="Times New Roman" w:hAnsi="Times New Roman" w:cs="Times New Roman"/>
          <w:sz w:val="24"/>
          <w:szCs w:val="24"/>
          <w:lang w:val="en-US"/>
        </w:rPr>
        <w:t xml:space="preserve"> </w:t>
      </w:r>
      <w:r w:rsidR="003D78C4" w:rsidRPr="0068697E">
        <w:rPr>
          <w:rFonts w:ascii="Times New Roman" w:hAnsi="Times New Roman" w:cs="Times New Roman"/>
          <w:sz w:val="24"/>
          <w:szCs w:val="24"/>
          <w:lang w:val="en-US"/>
        </w:rPr>
        <w:t>were</w:t>
      </w:r>
      <w:r w:rsidRPr="0068697E">
        <w:rPr>
          <w:rFonts w:ascii="Times New Roman" w:hAnsi="Times New Roman" w:cs="Times New Roman"/>
          <w:sz w:val="24"/>
          <w:szCs w:val="24"/>
          <w:lang w:val="en-US"/>
        </w:rPr>
        <w:t xml:space="preserve"> </w:t>
      </w:r>
      <w:r w:rsidR="003D78C4" w:rsidRPr="0068697E">
        <w:rPr>
          <w:rFonts w:ascii="Times New Roman" w:hAnsi="Times New Roman" w:cs="Times New Roman"/>
          <w:sz w:val="24"/>
          <w:szCs w:val="24"/>
          <w:lang w:val="en-US"/>
        </w:rPr>
        <w:t>gained</w:t>
      </w:r>
      <w:r w:rsidRPr="0068697E">
        <w:rPr>
          <w:rFonts w:ascii="Times New Roman" w:hAnsi="Times New Roman" w:cs="Times New Roman"/>
          <w:sz w:val="24"/>
          <w:szCs w:val="24"/>
          <w:lang w:val="en-US"/>
        </w:rPr>
        <w:t xml:space="preserve"> </w:t>
      </w:r>
      <w:r w:rsidR="003D78C4" w:rsidRPr="0068697E">
        <w:rPr>
          <w:rFonts w:ascii="Times New Roman" w:hAnsi="Times New Roman" w:cs="Times New Roman"/>
          <w:sz w:val="24"/>
          <w:szCs w:val="24"/>
          <w:lang w:val="en-US"/>
        </w:rPr>
        <w:t>between</w:t>
      </w:r>
      <w:r w:rsidRPr="0068697E">
        <w:rPr>
          <w:rFonts w:ascii="Times New Roman" w:hAnsi="Times New Roman" w:cs="Times New Roman"/>
          <w:sz w:val="24"/>
          <w:szCs w:val="24"/>
          <w:lang w:val="en-US"/>
        </w:rPr>
        <w:t xml:space="preserve"> June 2011</w:t>
      </w:r>
      <w:r w:rsidR="00912237" w:rsidRPr="0068697E">
        <w:rPr>
          <w:rFonts w:ascii="Times New Roman" w:hAnsi="Times New Roman" w:cs="Times New Roman"/>
          <w:sz w:val="24"/>
          <w:szCs w:val="24"/>
          <w:lang w:val="en-US"/>
        </w:rPr>
        <w:t xml:space="preserve"> and December 2012</w:t>
      </w:r>
      <w:r w:rsidRPr="0068697E">
        <w:rPr>
          <w:rFonts w:ascii="Times New Roman" w:hAnsi="Times New Roman" w:cs="Times New Roman"/>
          <w:sz w:val="24"/>
          <w:szCs w:val="24"/>
          <w:lang w:val="en-US"/>
        </w:rPr>
        <w:t xml:space="preserve">. The study </w:t>
      </w:r>
      <w:r w:rsidR="00E32A58" w:rsidRPr="0068697E">
        <w:rPr>
          <w:rFonts w:ascii="Times New Roman" w:hAnsi="Times New Roman" w:cs="Times New Roman"/>
          <w:sz w:val="24"/>
          <w:szCs w:val="24"/>
          <w:lang w:val="en-US"/>
        </w:rPr>
        <w:t xml:space="preserve">took place </w:t>
      </w:r>
      <w:r w:rsidRPr="0068697E">
        <w:rPr>
          <w:rFonts w:ascii="Times New Roman" w:hAnsi="Times New Roman" w:cs="Times New Roman"/>
          <w:sz w:val="24"/>
          <w:szCs w:val="24"/>
          <w:lang w:val="en-US"/>
        </w:rPr>
        <w:t>between August 2011 and January 2014</w:t>
      </w:r>
      <w:r w:rsidR="00E32A58" w:rsidRPr="0068697E">
        <w:rPr>
          <w:rFonts w:ascii="Times New Roman" w:hAnsi="Times New Roman" w:cs="Times New Roman"/>
          <w:sz w:val="24"/>
          <w:szCs w:val="24"/>
          <w:lang w:val="en-US"/>
        </w:rPr>
        <w:t xml:space="preserve">. </w:t>
      </w:r>
    </w:p>
    <w:p w:rsidR="001D5FFC" w:rsidRPr="0068697E" w:rsidRDefault="001D5FFC" w:rsidP="001D5FFC">
      <w:pPr>
        <w:spacing w:after="0" w:line="360" w:lineRule="auto"/>
        <w:rPr>
          <w:rFonts w:ascii="Times New Roman" w:hAnsi="Times New Roman" w:cs="Times New Roman"/>
          <w:sz w:val="24"/>
          <w:szCs w:val="24"/>
          <w:lang w:val="en-US"/>
        </w:rPr>
      </w:pPr>
    </w:p>
    <w:p w:rsidR="00CF5A98" w:rsidRPr="0068697E" w:rsidRDefault="00FE351B" w:rsidP="008C2694">
      <w:pPr>
        <w:spacing w:after="0" w:line="360" w:lineRule="auto"/>
        <w:ind w:firstLine="708"/>
        <w:rPr>
          <w:rFonts w:ascii="Times New Roman" w:hAnsi="Times New Roman" w:cs="Times New Roman"/>
          <w:b/>
          <w:i/>
          <w:sz w:val="24"/>
          <w:szCs w:val="24"/>
          <w:lang w:val="en-US"/>
        </w:rPr>
      </w:pPr>
      <w:proofErr w:type="spellStart"/>
      <w:r w:rsidRPr="0068697E">
        <w:rPr>
          <w:rFonts w:ascii="Times New Roman" w:hAnsi="Times New Roman" w:cs="Times New Roman"/>
          <w:b/>
          <w:i/>
          <w:sz w:val="24"/>
          <w:szCs w:val="24"/>
          <w:lang w:val="en-US"/>
        </w:rPr>
        <w:t>Randomisation</w:t>
      </w:r>
      <w:proofErr w:type="spellEnd"/>
    </w:p>
    <w:p w:rsidR="00EC34D5" w:rsidRPr="0068697E" w:rsidRDefault="000B5981" w:rsidP="00CF5A98">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Participants</w:t>
      </w:r>
      <w:r w:rsidR="00CF5A98" w:rsidRPr="0068697E">
        <w:rPr>
          <w:rFonts w:ascii="Times New Roman" w:hAnsi="Times New Roman" w:cs="Times New Roman"/>
          <w:sz w:val="24"/>
          <w:szCs w:val="24"/>
          <w:lang w:val="en-US"/>
        </w:rPr>
        <w:t xml:space="preserve"> were </w:t>
      </w:r>
      <w:proofErr w:type="spellStart"/>
      <w:r w:rsidR="00CF5A98" w:rsidRPr="0068697E">
        <w:rPr>
          <w:rFonts w:ascii="Times New Roman" w:hAnsi="Times New Roman" w:cs="Times New Roman"/>
          <w:sz w:val="24"/>
          <w:szCs w:val="24"/>
          <w:lang w:val="en-US"/>
        </w:rPr>
        <w:t>randomised</w:t>
      </w:r>
      <w:proofErr w:type="spellEnd"/>
      <w:r w:rsidR="00CF5A98" w:rsidRPr="0068697E">
        <w:rPr>
          <w:rFonts w:ascii="Times New Roman" w:hAnsi="Times New Roman" w:cs="Times New Roman"/>
          <w:sz w:val="24"/>
          <w:szCs w:val="24"/>
          <w:lang w:val="en-US"/>
        </w:rPr>
        <w:t xml:space="preserve"> in blocks of 2</w:t>
      </w:r>
      <w:r w:rsidR="003E09A7">
        <w:rPr>
          <w:rFonts w:ascii="Times New Roman" w:hAnsi="Times New Roman" w:cs="Times New Roman"/>
          <w:sz w:val="24"/>
          <w:szCs w:val="24"/>
          <w:lang w:val="en-US"/>
        </w:rPr>
        <w:t xml:space="preserve"> </w:t>
      </w:r>
      <w:r w:rsidR="003E09A7" w:rsidRPr="008D234A">
        <w:rPr>
          <w:rFonts w:ascii="Times New Roman" w:hAnsi="Times New Roman" w:cs="Times New Roman"/>
          <w:sz w:val="24"/>
          <w:szCs w:val="24"/>
          <w:highlight w:val="green"/>
          <w:lang w:val="en-US"/>
        </w:rPr>
        <w:t xml:space="preserve">(1 control </w:t>
      </w:r>
      <w:r w:rsidR="0056353F" w:rsidRPr="008D234A">
        <w:rPr>
          <w:rFonts w:ascii="Times New Roman" w:hAnsi="Times New Roman" w:cs="Times New Roman"/>
          <w:sz w:val="24"/>
          <w:szCs w:val="24"/>
          <w:highlight w:val="green"/>
          <w:lang w:val="en-US"/>
        </w:rPr>
        <w:t>group;</w:t>
      </w:r>
      <w:r w:rsidR="00E46EA9" w:rsidRPr="008D234A">
        <w:rPr>
          <w:rFonts w:ascii="Times New Roman" w:hAnsi="Times New Roman" w:cs="Times New Roman"/>
          <w:sz w:val="24"/>
          <w:szCs w:val="24"/>
          <w:highlight w:val="green"/>
          <w:lang w:val="en-US"/>
        </w:rPr>
        <w:t xml:space="preserve"> 1 </w:t>
      </w:r>
      <w:r w:rsidR="003E09A7" w:rsidRPr="008D234A">
        <w:rPr>
          <w:rFonts w:ascii="Times New Roman" w:hAnsi="Times New Roman" w:cs="Times New Roman"/>
          <w:sz w:val="24"/>
          <w:szCs w:val="24"/>
          <w:highlight w:val="green"/>
          <w:lang w:val="en-US"/>
        </w:rPr>
        <w:t>intervention group)</w:t>
      </w:r>
      <w:r w:rsidR="00E46EA9" w:rsidRPr="008D234A">
        <w:rPr>
          <w:rFonts w:ascii="Times New Roman" w:hAnsi="Times New Roman" w:cs="Times New Roman"/>
          <w:sz w:val="24"/>
          <w:szCs w:val="24"/>
          <w:highlight w:val="green"/>
          <w:lang w:val="en-US"/>
        </w:rPr>
        <w:t>. Thus,</w:t>
      </w:r>
      <w:r w:rsidR="00E46EA9">
        <w:rPr>
          <w:rFonts w:ascii="Times New Roman" w:hAnsi="Times New Roman" w:cs="Times New Roman"/>
          <w:sz w:val="24"/>
          <w:szCs w:val="24"/>
          <w:lang w:val="en-US"/>
        </w:rPr>
        <w:t xml:space="preserve"> w</w:t>
      </w:r>
      <w:r w:rsidR="00CF5A98" w:rsidRPr="0068697E">
        <w:rPr>
          <w:rFonts w:ascii="Times New Roman" w:hAnsi="Times New Roman" w:cs="Times New Roman"/>
          <w:sz w:val="24"/>
          <w:szCs w:val="24"/>
          <w:lang w:val="en-US"/>
        </w:rPr>
        <w:t xml:space="preserve">here possible, every participating MHP had one person </w:t>
      </w:r>
      <w:r w:rsidR="00E46EA9">
        <w:rPr>
          <w:rFonts w:ascii="Times New Roman" w:hAnsi="Times New Roman" w:cs="Times New Roman"/>
          <w:sz w:val="24"/>
          <w:szCs w:val="24"/>
          <w:lang w:val="en-US"/>
        </w:rPr>
        <w:t>to support in the</w:t>
      </w:r>
      <w:r w:rsidR="00CF5A98" w:rsidRPr="0068697E">
        <w:rPr>
          <w:rFonts w:ascii="Times New Roman" w:hAnsi="Times New Roman" w:cs="Times New Roman"/>
          <w:sz w:val="24"/>
          <w:szCs w:val="24"/>
          <w:lang w:val="en-US"/>
        </w:rPr>
        <w:t xml:space="preserve"> intervention and one </w:t>
      </w:r>
      <w:r w:rsidR="00E46EA9">
        <w:rPr>
          <w:rFonts w:ascii="Times New Roman" w:hAnsi="Times New Roman" w:cs="Times New Roman"/>
          <w:sz w:val="24"/>
          <w:szCs w:val="24"/>
          <w:lang w:val="en-US"/>
        </w:rPr>
        <w:t>in</w:t>
      </w:r>
      <w:r w:rsidR="00CF5A98" w:rsidRPr="0068697E">
        <w:rPr>
          <w:rFonts w:ascii="Times New Roman" w:hAnsi="Times New Roman" w:cs="Times New Roman"/>
          <w:sz w:val="24"/>
          <w:szCs w:val="24"/>
          <w:lang w:val="en-US"/>
        </w:rPr>
        <w:t xml:space="preserve"> the control group resp</w:t>
      </w:r>
      <w:r w:rsidR="007115C7" w:rsidRPr="0068697E">
        <w:rPr>
          <w:rFonts w:ascii="Times New Roman" w:hAnsi="Times New Roman" w:cs="Times New Roman"/>
          <w:sz w:val="24"/>
          <w:szCs w:val="24"/>
          <w:lang w:val="en-US"/>
        </w:rPr>
        <w:t xml:space="preserve">ectively, to </w:t>
      </w:r>
      <w:proofErr w:type="spellStart"/>
      <w:r w:rsidR="007115C7" w:rsidRPr="0068697E">
        <w:rPr>
          <w:rFonts w:ascii="Times New Roman" w:hAnsi="Times New Roman" w:cs="Times New Roman"/>
          <w:sz w:val="24"/>
          <w:szCs w:val="24"/>
          <w:lang w:val="en-US"/>
        </w:rPr>
        <w:t>minimise</w:t>
      </w:r>
      <w:proofErr w:type="spellEnd"/>
      <w:r w:rsidR="007115C7" w:rsidRPr="0068697E">
        <w:rPr>
          <w:rFonts w:ascii="Times New Roman" w:hAnsi="Times New Roman" w:cs="Times New Roman"/>
          <w:sz w:val="24"/>
          <w:szCs w:val="24"/>
          <w:lang w:val="en-US"/>
        </w:rPr>
        <w:t xml:space="preserve"> therapist-</w:t>
      </w:r>
      <w:r w:rsidR="00CF5A98" w:rsidRPr="0068697E">
        <w:rPr>
          <w:rFonts w:ascii="Times New Roman" w:hAnsi="Times New Roman" w:cs="Times New Roman"/>
          <w:sz w:val="24"/>
          <w:szCs w:val="24"/>
          <w:lang w:val="en-US"/>
        </w:rPr>
        <w:t>specific effects (</w:t>
      </w:r>
      <w:proofErr w:type="spellStart"/>
      <w:r w:rsidR="00CF5A98" w:rsidRPr="0068697E">
        <w:rPr>
          <w:rFonts w:ascii="Times New Roman" w:hAnsi="Times New Roman" w:cs="Times New Roman"/>
          <w:sz w:val="24"/>
          <w:szCs w:val="24"/>
          <w:lang w:val="en-US"/>
        </w:rPr>
        <w:t>Valmaggia</w:t>
      </w:r>
      <w:proofErr w:type="spellEnd"/>
      <w:r w:rsidR="00EC34D5" w:rsidRPr="0068697E">
        <w:rPr>
          <w:rFonts w:ascii="Times New Roman" w:hAnsi="Times New Roman" w:cs="Times New Roman"/>
          <w:sz w:val="24"/>
          <w:szCs w:val="24"/>
          <w:lang w:val="en-US"/>
        </w:rPr>
        <w:t xml:space="preserve"> et al.</w:t>
      </w:r>
      <w:r w:rsidR="00CF5A98" w:rsidRPr="0068697E">
        <w:rPr>
          <w:rFonts w:ascii="Times New Roman" w:hAnsi="Times New Roman" w:cs="Times New Roman"/>
          <w:sz w:val="24"/>
          <w:szCs w:val="24"/>
          <w:lang w:val="en-US"/>
        </w:rPr>
        <w:t xml:space="preserve">, 2005). </w:t>
      </w:r>
    </w:p>
    <w:p w:rsidR="00051F30" w:rsidRPr="0068697E" w:rsidRDefault="00051F30" w:rsidP="00746C5B">
      <w:pPr>
        <w:spacing w:after="0" w:line="360" w:lineRule="auto"/>
        <w:rPr>
          <w:rFonts w:ascii="Times New Roman" w:hAnsi="Times New Roman" w:cs="Times New Roman"/>
          <w:sz w:val="24"/>
          <w:szCs w:val="24"/>
          <w:lang w:val="en-US"/>
        </w:rPr>
      </w:pPr>
    </w:p>
    <w:p w:rsidR="00014D53" w:rsidRPr="0068697E" w:rsidRDefault="00CF5A98" w:rsidP="008C2694">
      <w:pPr>
        <w:pStyle w:val="ListParagraph"/>
        <w:spacing w:after="0" w:line="360" w:lineRule="auto"/>
        <w:ind w:left="832"/>
        <w:rPr>
          <w:rFonts w:ascii="Times New Roman" w:hAnsi="Times New Roman" w:cs="Times New Roman"/>
          <w:b/>
          <w:i/>
          <w:sz w:val="24"/>
          <w:szCs w:val="24"/>
          <w:lang w:val="en-US"/>
        </w:rPr>
      </w:pPr>
      <w:r w:rsidRPr="0068697E">
        <w:rPr>
          <w:rFonts w:ascii="Times New Roman" w:hAnsi="Times New Roman" w:cs="Times New Roman"/>
          <w:b/>
          <w:i/>
          <w:sz w:val="24"/>
          <w:szCs w:val="24"/>
          <w:lang w:val="en-US"/>
        </w:rPr>
        <w:t xml:space="preserve">Outcome </w:t>
      </w:r>
      <w:r w:rsidR="00E44B8E" w:rsidRPr="00E44B8E">
        <w:rPr>
          <w:rFonts w:ascii="Times New Roman" w:hAnsi="Times New Roman" w:cs="Times New Roman"/>
          <w:b/>
          <w:i/>
          <w:sz w:val="24"/>
          <w:szCs w:val="24"/>
          <w:highlight w:val="cyan"/>
          <w:lang w:val="en-US"/>
        </w:rPr>
        <w:t>M</w:t>
      </w:r>
      <w:r w:rsidR="00FC2587" w:rsidRPr="0068697E">
        <w:rPr>
          <w:rFonts w:ascii="Times New Roman" w:hAnsi="Times New Roman" w:cs="Times New Roman"/>
          <w:b/>
          <w:i/>
          <w:sz w:val="24"/>
          <w:szCs w:val="24"/>
          <w:lang w:val="en-US"/>
        </w:rPr>
        <w:t>easures</w:t>
      </w:r>
    </w:p>
    <w:p w:rsidR="0057291F" w:rsidRPr="0068697E" w:rsidRDefault="00E14438" w:rsidP="00746C5B">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Assessment periods covered the last</w:t>
      </w:r>
      <w:r w:rsidR="00746C5B" w:rsidRPr="0068697E">
        <w:rPr>
          <w:rFonts w:ascii="Times New Roman" w:hAnsi="Times New Roman" w:cs="Times New Roman"/>
          <w:sz w:val="24"/>
          <w:szCs w:val="24"/>
          <w:lang w:val="en-US"/>
        </w:rPr>
        <w:t xml:space="preserve"> 7 days</w:t>
      </w:r>
      <w:r w:rsidR="004B466B" w:rsidRPr="0068697E">
        <w:rPr>
          <w:rFonts w:ascii="Times New Roman" w:hAnsi="Times New Roman" w:cs="Times New Roman"/>
          <w:sz w:val="24"/>
          <w:szCs w:val="24"/>
          <w:lang w:val="en-US"/>
        </w:rPr>
        <w:t xml:space="preserve"> respectively</w:t>
      </w:r>
      <w:r w:rsidR="00746C5B" w:rsidRPr="0068697E">
        <w:rPr>
          <w:rFonts w:ascii="Times New Roman" w:hAnsi="Times New Roman" w:cs="Times New Roman"/>
          <w:sz w:val="24"/>
          <w:szCs w:val="24"/>
          <w:lang w:val="en-US"/>
        </w:rPr>
        <w:t xml:space="preserve">. </w:t>
      </w:r>
      <w:r w:rsidR="0058292C" w:rsidRPr="0068697E">
        <w:rPr>
          <w:rFonts w:ascii="Times New Roman" w:hAnsi="Times New Roman" w:cs="Times New Roman"/>
          <w:sz w:val="24"/>
          <w:szCs w:val="24"/>
          <w:lang w:val="en-US"/>
        </w:rPr>
        <w:t>Apart from satisfactory to good reliability and validity criteria, c</w:t>
      </w:r>
      <w:r w:rsidR="007D27EF" w:rsidRPr="0068697E">
        <w:rPr>
          <w:rFonts w:ascii="Times New Roman" w:hAnsi="Times New Roman" w:cs="Times New Roman"/>
          <w:sz w:val="24"/>
          <w:szCs w:val="24"/>
          <w:lang w:val="en-US"/>
        </w:rPr>
        <w:t xml:space="preserve">hoice of primary and secondary </w:t>
      </w:r>
      <w:r w:rsidR="005A225B" w:rsidRPr="0068697E">
        <w:rPr>
          <w:rFonts w:ascii="Times New Roman" w:hAnsi="Times New Roman" w:cs="Times New Roman"/>
          <w:sz w:val="24"/>
          <w:szCs w:val="24"/>
          <w:lang w:val="en-US"/>
        </w:rPr>
        <w:t xml:space="preserve">outcome </w:t>
      </w:r>
      <w:r w:rsidR="007D27EF" w:rsidRPr="0068697E">
        <w:rPr>
          <w:rFonts w:ascii="Times New Roman" w:hAnsi="Times New Roman" w:cs="Times New Roman"/>
          <w:sz w:val="24"/>
          <w:szCs w:val="24"/>
          <w:lang w:val="en-US"/>
        </w:rPr>
        <w:t xml:space="preserve">measures </w:t>
      </w:r>
      <w:r w:rsidR="0058292C" w:rsidRPr="0068697E">
        <w:rPr>
          <w:rFonts w:ascii="Times New Roman" w:hAnsi="Times New Roman" w:cs="Times New Roman"/>
          <w:sz w:val="24"/>
          <w:szCs w:val="24"/>
          <w:lang w:val="en-US"/>
        </w:rPr>
        <w:t xml:space="preserve">aimed to </w:t>
      </w:r>
      <w:r w:rsidR="0024743E" w:rsidRPr="0068697E">
        <w:rPr>
          <w:rFonts w:ascii="Times New Roman" w:hAnsi="Times New Roman" w:cs="Times New Roman"/>
          <w:sz w:val="24"/>
          <w:szCs w:val="24"/>
          <w:lang w:val="en-US"/>
        </w:rPr>
        <w:t xml:space="preserve">afford comparability with related studies and </w:t>
      </w:r>
      <w:r w:rsidR="0058292C" w:rsidRPr="0068697E">
        <w:rPr>
          <w:rFonts w:ascii="Times New Roman" w:hAnsi="Times New Roman" w:cs="Times New Roman"/>
          <w:sz w:val="24"/>
          <w:szCs w:val="24"/>
          <w:lang w:val="en-US"/>
        </w:rPr>
        <w:t>address</w:t>
      </w:r>
      <w:r w:rsidR="007D27EF" w:rsidRPr="0068697E">
        <w:rPr>
          <w:rFonts w:ascii="Times New Roman" w:hAnsi="Times New Roman" w:cs="Times New Roman"/>
          <w:sz w:val="24"/>
          <w:szCs w:val="24"/>
          <w:lang w:val="en-US"/>
        </w:rPr>
        <w:t xml:space="preserve"> </w:t>
      </w:r>
      <w:r w:rsidR="0058292C" w:rsidRPr="0068697E">
        <w:rPr>
          <w:rFonts w:ascii="Times New Roman" w:hAnsi="Times New Roman" w:cs="Times New Roman"/>
          <w:sz w:val="24"/>
          <w:szCs w:val="24"/>
          <w:lang w:val="en-US"/>
        </w:rPr>
        <w:t xml:space="preserve">current discussions on recovery and </w:t>
      </w:r>
      <w:r w:rsidR="007D27EF" w:rsidRPr="0068697E">
        <w:rPr>
          <w:rFonts w:ascii="Times New Roman" w:hAnsi="Times New Roman" w:cs="Times New Roman"/>
          <w:sz w:val="24"/>
          <w:szCs w:val="24"/>
          <w:lang w:val="en-US"/>
        </w:rPr>
        <w:t>psychosis</w:t>
      </w:r>
      <w:r w:rsidR="0058292C" w:rsidRPr="0068697E">
        <w:rPr>
          <w:rFonts w:ascii="Times New Roman" w:hAnsi="Times New Roman" w:cs="Times New Roman"/>
          <w:sz w:val="24"/>
          <w:szCs w:val="24"/>
          <w:lang w:val="en-US"/>
        </w:rPr>
        <w:t xml:space="preserve">, as well as the </w:t>
      </w:r>
      <w:proofErr w:type="spellStart"/>
      <w:r w:rsidR="007115C7" w:rsidRPr="0068697E">
        <w:rPr>
          <w:rFonts w:ascii="Times New Roman" w:hAnsi="Times New Roman" w:cs="Times New Roman"/>
          <w:sz w:val="24"/>
          <w:szCs w:val="24"/>
          <w:lang w:val="en-US"/>
        </w:rPr>
        <w:t>hypothesised</w:t>
      </w:r>
      <w:proofErr w:type="spellEnd"/>
      <w:r w:rsidR="007D2D79" w:rsidRPr="0068697E">
        <w:rPr>
          <w:rFonts w:ascii="Times New Roman" w:hAnsi="Times New Roman" w:cs="Times New Roman"/>
          <w:sz w:val="24"/>
          <w:szCs w:val="24"/>
          <w:lang w:val="en-US"/>
        </w:rPr>
        <w:t xml:space="preserve"> </w:t>
      </w:r>
      <w:r w:rsidR="00FA6703" w:rsidRPr="0068697E">
        <w:rPr>
          <w:rFonts w:ascii="Times New Roman" w:hAnsi="Times New Roman" w:cs="Times New Roman"/>
          <w:sz w:val="24"/>
          <w:szCs w:val="24"/>
          <w:lang w:val="en-US"/>
        </w:rPr>
        <w:t>potential impact o</w:t>
      </w:r>
      <w:r w:rsidR="00B73897" w:rsidRPr="0068697E">
        <w:rPr>
          <w:rFonts w:ascii="Times New Roman" w:hAnsi="Times New Roman" w:cs="Times New Roman"/>
          <w:sz w:val="24"/>
          <w:szCs w:val="24"/>
          <w:lang w:val="en-US"/>
        </w:rPr>
        <w:t>f</w:t>
      </w:r>
      <w:r w:rsidR="00FA6703" w:rsidRPr="0068697E">
        <w:rPr>
          <w:rFonts w:ascii="Times New Roman" w:hAnsi="Times New Roman" w:cs="Times New Roman"/>
          <w:sz w:val="24"/>
          <w:szCs w:val="24"/>
          <w:lang w:val="en-US"/>
        </w:rPr>
        <w:t xml:space="preserve"> voice hearing distress</w:t>
      </w:r>
      <w:r w:rsidR="00B73897" w:rsidRPr="0068697E">
        <w:rPr>
          <w:rFonts w:ascii="Times New Roman" w:hAnsi="Times New Roman" w:cs="Times New Roman"/>
          <w:sz w:val="24"/>
          <w:szCs w:val="24"/>
          <w:lang w:val="en-US"/>
        </w:rPr>
        <w:t xml:space="preserve"> on other </w:t>
      </w:r>
      <w:r w:rsidR="0058292C" w:rsidRPr="0068697E">
        <w:rPr>
          <w:rFonts w:ascii="Times New Roman" w:hAnsi="Times New Roman" w:cs="Times New Roman"/>
          <w:sz w:val="24"/>
          <w:szCs w:val="24"/>
          <w:lang w:val="en-US"/>
        </w:rPr>
        <w:t>domains</w:t>
      </w:r>
      <w:r w:rsidR="00FA6703" w:rsidRPr="0068697E">
        <w:rPr>
          <w:rFonts w:ascii="Times New Roman" w:hAnsi="Times New Roman" w:cs="Times New Roman"/>
          <w:sz w:val="24"/>
          <w:szCs w:val="24"/>
          <w:lang w:val="en-US"/>
        </w:rPr>
        <w:t xml:space="preserve"> or their relevance in influencing voice hearing distress</w:t>
      </w:r>
      <w:r w:rsidR="0058292C" w:rsidRPr="0068697E">
        <w:rPr>
          <w:rFonts w:ascii="Times New Roman" w:hAnsi="Times New Roman" w:cs="Times New Roman"/>
          <w:sz w:val="24"/>
          <w:szCs w:val="24"/>
          <w:lang w:val="en-US"/>
        </w:rPr>
        <w:t xml:space="preserve"> (</w:t>
      </w:r>
      <w:proofErr w:type="spellStart"/>
      <w:r w:rsidR="0058292C" w:rsidRPr="0068697E">
        <w:rPr>
          <w:rFonts w:ascii="Times New Roman" w:hAnsi="Times New Roman" w:cs="Times New Roman"/>
          <w:sz w:val="24"/>
          <w:szCs w:val="24"/>
          <w:lang w:val="en-US"/>
        </w:rPr>
        <w:t>Romme</w:t>
      </w:r>
      <w:proofErr w:type="spellEnd"/>
      <w:r w:rsidR="0058292C" w:rsidRPr="0068697E">
        <w:rPr>
          <w:rFonts w:ascii="Times New Roman" w:hAnsi="Times New Roman" w:cs="Times New Roman"/>
          <w:sz w:val="24"/>
          <w:szCs w:val="24"/>
          <w:lang w:val="en-US"/>
        </w:rPr>
        <w:t xml:space="preserve"> &amp; Escher, 2008</w:t>
      </w:r>
      <w:r w:rsidR="00B73897" w:rsidRPr="0068697E">
        <w:rPr>
          <w:rFonts w:ascii="Times New Roman" w:hAnsi="Times New Roman" w:cs="Times New Roman"/>
          <w:sz w:val="24"/>
          <w:szCs w:val="24"/>
          <w:lang w:val="en-US"/>
        </w:rPr>
        <w:t>)</w:t>
      </w:r>
      <w:r w:rsidR="00F73863" w:rsidRPr="0068697E">
        <w:rPr>
          <w:rFonts w:ascii="Times New Roman" w:hAnsi="Times New Roman" w:cs="Times New Roman"/>
          <w:sz w:val="24"/>
          <w:szCs w:val="24"/>
          <w:lang w:val="en-US"/>
        </w:rPr>
        <w:t xml:space="preserve">. </w:t>
      </w:r>
    </w:p>
    <w:p w:rsidR="0057291F" w:rsidRPr="0068697E" w:rsidRDefault="0057291F" w:rsidP="00746C5B">
      <w:pPr>
        <w:spacing w:after="0" w:line="360" w:lineRule="auto"/>
        <w:rPr>
          <w:rFonts w:ascii="Times New Roman" w:hAnsi="Times New Roman" w:cs="Times New Roman"/>
          <w:sz w:val="24"/>
          <w:szCs w:val="24"/>
          <w:lang w:val="en-US"/>
        </w:rPr>
      </w:pPr>
    </w:p>
    <w:p w:rsidR="00FC0C30" w:rsidRPr="0068697E" w:rsidRDefault="00FC0C30" w:rsidP="00746C5B">
      <w:pPr>
        <w:pStyle w:val="ListParagraph"/>
        <w:spacing w:after="0" w:line="360" w:lineRule="auto"/>
        <w:ind w:left="1080"/>
        <w:rPr>
          <w:rFonts w:ascii="Times New Roman" w:hAnsi="Times New Roman" w:cs="Times New Roman"/>
          <w:b/>
          <w:i/>
          <w:sz w:val="24"/>
          <w:szCs w:val="24"/>
          <w:lang w:val="en-US"/>
        </w:rPr>
      </w:pPr>
      <w:r w:rsidRPr="0068697E">
        <w:rPr>
          <w:rFonts w:ascii="Times New Roman" w:hAnsi="Times New Roman" w:cs="Times New Roman"/>
          <w:b/>
          <w:i/>
          <w:sz w:val="24"/>
          <w:szCs w:val="24"/>
          <w:lang w:val="en-US"/>
        </w:rPr>
        <w:lastRenderedPageBreak/>
        <w:t>Primary Measure</w:t>
      </w:r>
      <w:r w:rsidR="00746C5B" w:rsidRPr="0068697E">
        <w:rPr>
          <w:rFonts w:ascii="Times New Roman" w:hAnsi="Times New Roman" w:cs="Times New Roman"/>
          <w:b/>
          <w:i/>
          <w:sz w:val="24"/>
          <w:szCs w:val="24"/>
          <w:lang w:val="en-US"/>
        </w:rPr>
        <w:t>s</w:t>
      </w:r>
    </w:p>
    <w:p w:rsidR="00746C5B" w:rsidRPr="0068697E" w:rsidRDefault="005A225B" w:rsidP="00746C5B">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T</w:t>
      </w:r>
      <w:r w:rsidR="00746C5B" w:rsidRPr="0068697E">
        <w:rPr>
          <w:rFonts w:ascii="Times New Roman" w:hAnsi="Times New Roman" w:cs="Times New Roman"/>
          <w:sz w:val="24"/>
          <w:szCs w:val="24"/>
          <w:lang w:val="en-US"/>
        </w:rPr>
        <w:t>he</w:t>
      </w:r>
      <w:r w:rsidR="00F22843" w:rsidRPr="0068697E">
        <w:rPr>
          <w:rFonts w:ascii="Times New Roman" w:hAnsi="Times New Roman" w:cs="Times New Roman"/>
          <w:sz w:val="24"/>
          <w:szCs w:val="24"/>
          <w:lang w:val="en-US"/>
        </w:rPr>
        <w:t xml:space="preserve"> BPRS-E </w:t>
      </w:r>
      <w:r w:rsidR="00E0338B" w:rsidRPr="0068697E">
        <w:rPr>
          <w:rFonts w:ascii="Times New Roman" w:hAnsi="Times New Roman" w:cs="Times New Roman"/>
          <w:sz w:val="24"/>
          <w:szCs w:val="24"/>
          <w:lang w:val="en-US"/>
        </w:rPr>
        <w:t xml:space="preserve">(Ventura et al., 1993) </w:t>
      </w:r>
      <w:r w:rsidRPr="0068697E">
        <w:rPr>
          <w:rFonts w:ascii="Times New Roman" w:hAnsi="Times New Roman" w:cs="Times New Roman"/>
          <w:sz w:val="24"/>
          <w:szCs w:val="24"/>
          <w:lang w:val="en-US"/>
        </w:rPr>
        <w:t xml:space="preserve">is a general psychopathology </w:t>
      </w:r>
      <w:r w:rsidR="005C384A" w:rsidRPr="0068697E">
        <w:rPr>
          <w:rFonts w:ascii="Times New Roman" w:hAnsi="Times New Roman" w:cs="Times New Roman"/>
          <w:sz w:val="24"/>
          <w:szCs w:val="24"/>
          <w:lang w:val="en-US"/>
        </w:rPr>
        <w:t>24-item</w:t>
      </w:r>
      <w:r w:rsidR="00AF5A2B" w:rsidRPr="0068697E">
        <w:rPr>
          <w:rFonts w:ascii="Times New Roman" w:hAnsi="Times New Roman" w:cs="Times New Roman"/>
          <w:sz w:val="24"/>
          <w:szCs w:val="24"/>
          <w:lang w:val="en-US"/>
        </w:rPr>
        <w:t>, 1 – 7 point Likert scale,</w:t>
      </w:r>
      <w:r w:rsidR="005C384A" w:rsidRPr="0068697E">
        <w:rPr>
          <w:rFonts w:ascii="Times New Roman" w:hAnsi="Times New Roman" w:cs="Times New Roman"/>
          <w:sz w:val="24"/>
          <w:szCs w:val="24"/>
          <w:lang w:val="en-US"/>
        </w:rPr>
        <w:t xml:space="preserve"> </w:t>
      </w:r>
      <w:proofErr w:type="gramStart"/>
      <w:r w:rsidRPr="0068697E">
        <w:rPr>
          <w:rFonts w:ascii="Times New Roman" w:hAnsi="Times New Roman" w:cs="Times New Roman"/>
          <w:sz w:val="24"/>
          <w:szCs w:val="24"/>
          <w:lang w:val="en-US"/>
        </w:rPr>
        <w:t>outcome</w:t>
      </w:r>
      <w:proofErr w:type="gramEnd"/>
      <w:r w:rsidRPr="0068697E">
        <w:rPr>
          <w:rFonts w:ascii="Times New Roman" w:hAnsi="Times New Roman" w:cs="Times New Roman"/>
          <w:sz w:val="24"/>
          <w:szCs w:val="24"/>
          <w:lang w:val="en-US"/>
        </w:rPr>
        <w:t xml:space="preserve"> </w:t>
      </w:r>
      <w:r w:rsidR="00977C3B" w:rsidRPr="0068697E">
        <w:rPr>
          <w:rFonts w:ascii="Times New Roman" w:hAnsi="Times New Roman" w:cs="Times New Roman"/>
          <w:sz w:val="24"/>
          <w:szCs w:val="24"/>
          <w:lang w:val="en-US"/>
        </w:rPr>
        <w:t>measure</w:t>
      </w:r>
      <w:r w:rsidR="005C384A" w:rsidRPr="0068697E">
        <w:rPr>
          <w:rFonts w:ascii="Times New Roman" w:hAnsi="Times New Roman" w:cs="Times New Roman"/>
          <w:sz w:val="24"/>
          <w:szCs w:val="24"/>
          <w:lang w:val="en-US"/>
        </w:rPr>
        <w:t>, with no-predetermined subscale structure</w:t>
      </w:r>
      <w:r w:rsidR="00977C3B" w:rsidRPr="0068697E">
        <w:rPr>
          <w:rFonts w:ascii="Times New Roman" w:hAnsi="Times New Roman" w:cs="Times New Roman"/>
          <w:sz w:val="24"/>
          <w:szCs w:val="24"/>
          <w:lang w:val="en-US"/>
        </w:rPr>
        <w:t xml:space="preserve">. </w:t>
      </w:r>
      <w:r w:rsidR="005C384A" w:rsidRPr="0068697E">
        <w:rPr>
          <w:rFonts w:ascii="Times New Roman" w:hAnsi="Times New Roman" w:cs="Times New Roman"/>
          <w:sz w:val="24"/>
          <w:szCs w:val="24"/>
          <w:lang w:val="en-US"/>
        </w:rPr>
        <w:t xml:space="preserve">Ratings </w:t>
      </w:r>
      <w:r w:rsidR="00BE759E" w:rsidRPr="0068697E">
        <w:rPr>
          <w:rFonts w:ascii="Times New Roman" w:hAnsi="Times New Roman" w:cs="Times New Roman"/>
          <w:sz w:val="24"/>
          <w:szCs w:val="24"/>
          <w:lang w:val="en-US"/>
        </w:rPr>
        <w:t xml:space="preserve">of ≥4 </w:t>
      </w:r>
      <w:r w:rsidR="00AF5A2B" w:rsidRPr="0068697E">
        <w:rPr>
          <w:rFonts w:ascii="Times New Roman" w:hAnsi="Times New Roman" w:cs="Times New Roman"/>
          <w:sz w:val="24"/>
          <w:szCs w:val="24"/>
          <w:lang w:val="en-US"/>
        </w:rPr>
        <w:t xml:space="preserve">are </w:t>
      </w:r>
      <w:r w:rsidR="00BE759E" w:rsidRPr="0068697E">
        <w:rPr>
          <w:rFonts w:ascii="Times New Roman" w:hAnsi="Times New Roman" w:cs="Times New Roman"/>
          <w:sz w:val="24"/>
          <w:szCs w:val="24"/>
          <w:lang w:val="en-US"/>
        </w:rPr>
        <w:t>considered clinically relevant</w:t>
      </w:r>
      <w:r w:rsidR="00DE5FF5" w:rsidRPr="0068697E">
        <w:rPr>
          <w:rFonts w:ascii="Times New Roman" w:hAnsi="Times New Roman" w:cs="Times New Roman"/>
          <w:sz w:val="24"/>
          <w:szCs w:val="24"/>
          <w:lang w:val="en-US"/>
        </w:rPr>
        <w:t xml:space="preserve">. </w:t>
      </w:r>
      <w:r w:rsidR="00D40DA5" w:rsidRPr="0068697E">
        <w:rPr>
          <w:rFonts w:ascii="Times New Roman" w:hAnsi="Times New Roman" w:cs="Times New Roman"/>
          <w:sz w:val="24"/>
          <w:szCs w:val="24"/>
          <w:lang w:val="en-US"/>
        </w:rPr>
        <w:t>To determine which factorial solution to use in the analysis of this study’s results, a review</w:t>
      </w:r>
      <w:r w:rsidR="0024743E" w:rsidRPr="0068697E">
        <w:rPr>
          <w:rFonts w:ascii="Times New Roman" w:hAnsi="Times New Roman" w:cs="Times New Roman"/>
          <w:sz w:val="24"/>
          <w:szCs w:val="24"/>
          <w:lang w:val="en-US"/>
        </w:rPr>
        <w:t xml:space="preserve"> confirmed its use in psychosis related research and</w:t>
      </w:r>
      <w:r w:rsidR="00BE759E" w:rsidRPr="0068697E">
        <w:rPr>
          <w:rFonts w:ascii="Times New Roman" w:hAnsi="Times New Roman" w:cs="Times New Roman"/>
          <w:sz w:val="24"/>
          <w:szCs w:val="24"/>
          <w:lang w:val="en-US"/>
        </w:rPr>
        <w:t xml:space="preserve"> identified</w:t>
      </w:r>
      <w:r w:rsidR="005D7A30" w:rsidRPr="0068697E">
        <w:rPr>
          <w:rFonts w:ascii="Times New Roman" w:hAnsi="Times New Roman" w:cs="Times New Roman"/>
          <w:sz w:val="24"/>
          <w:szCs w:val="24"/>
          <w:lang w:val="en-US"/>
        </w:rPr>
        <w:t xml:space="preserve"> the</w:t>
      </w:r>
      <w:r w:rsidR="00AF5A2B" w:rsidRPr="0068697E">
        <w:rPr>
          <w:rFonts w:ascii="Times New Roman" w:hAnsi="Times New Roman" w:cs="Times New Roman"/>
          <w:sz w:val="24"/>
          <w:szCs w:val="24"/>
          <w:lang w:val="en-US"/>
        </w:rPr>
        <w:t xml:space="preserve"> </w:t>
      </w:r>
      <w:r w:rsidR="005D7A30" w:rsidRPr="0068697E">
        <w:rPr>
          <w:rFonts w:ascii="Times New Roman" w:hAnsi="Times New Roman" w:cs="Times New Roman"/>
          <w:sz w:val="24"/>
          <w:szCs w:val="24"/>
          <w:lang w:val="en-US"/>
        </w:rPr>
        <w:t xml:space="preserve">4-factor solution by </w:t>
      </w:r>
      <w:proofErr w:type="spellStart"/>
      <w:r w:rsidR="005D7A30" w:rsidRPr="0068697E">
        <w:rPr>
          <w:rFonts w:ascii="Times New Roman" w:hAnsi="Times New Roman" w:cs="Times New Roman"/>
          <w:sz w:val="24"/>
          <w:szCs w:val="24"/>
          <w:lang w:val="en-US"/>
        </w:rPr>
        <w:t>Velligan</w:t>
      </w:r>
      <w:proofErr w:type="spellEnd"/>
      <w:r w:rsidR="005D7A30" w:rsidRPr="0068697E">
        <w:rPr>
          <w:rFonts w:ascii="Times New Roman" w:hAnsi="Times New Roman" w:cs="Times New Roman"/>
          <w:sz w:val="24"/>
          <w:szCs w:val="24"/>
          <w:lang w:val="en-US"/>
        </w:rPr>
        <w:t xml:space="preserve"> et a</w:t>
      </w:r>
      <w:r w:rsidR="00D40DA5" w:rsidRPr="0068697E">
        <w:rPr>
          <w:rFonts w:ascii="Times New Roman" w:hAnsi="Times New Roman" w:cs="Times New Roman"/>
          <w:sz w:val="24"/>
          <w:szCs w:val="24"/>
          <w:lang w:val="en-US"/>
        </w:rPr>
        <w:t>l. (2005)</w:t>
      </w:r>
      <w:r w:rsidR="00FB1951" w:rsidRPr="00FB1951">
        <w:rPr>
          <w:rFonts w:ascii="Times New Roman" w:hAnsi="Times New Roman" w:cs="Times New Roman"/>
          <w:sz w:val="24"/>
          <w:szCs w:val="24"/>
          <w:highlight w:val="cyan"/>
          <w:lang w:val="en-US"/>
        </w:rPr>
        <w:t>,</w:t>
      </w:r>
      <w:r w:rsidR="00D40DA5" w:rsidRPr="0068697E">
        <w:rPr>
          <w:rFonts w:ascii="Times New Roman" w:hAnsi="Times New Roman" w:cs="Times New Roman"/>
          <w:sz w:val="24"/>
          <w:szCs w:val="24"/>
          <w:lang w:val="en-US"/>
        </w:rPr>
        <w:t xml:space="preserve"> </w:t>
      </w:r>
      <w:r w:rsidR="00DE6CB3" w:rsidRPr="0068697E">
        <w:rPr>
          <w:rFonts w:ascii="Times New Roman" w:hAnsi="Times New Roman" w:cs="Times New Roman"/>
          <w:sz w:val="24"/>
          <w:szCs w:val="24"/>
          <w:lang w:val="en-US"/>
        </w:rPr>
        <w:t>with</w:t>
      </w:r>
      <w:r w:rsidR="00AF5A2B" w:rsidRPr="0068697E">
        <w:rPr>
          <w:rFonts w:ascii="Times New Roman" w:hAnsi="Times New Roman" w:cs="Times New Roman"/>
          <w:sz w:val="24"/>
          <w:szCs w:val="24"/>
          <w:lang w:val="en-US"/>
        </w:rPr>
        <w:t xml:space="preserve"> </w:t>
      </w:r>
      <w:r w:rsidR="00D40DA5" w:rsidRPr="0068697E">
        <w:rPr>
          <w:rFonts w:ascii="Times New Roman" w:hAnsi="Times New Roman" w:cs="Times New Roman"/>
          <w:sz w:val="24"/>
          <w:szCs w:val="24"/>
          <w:lang w:val="en-US"/>
        </w:rPr>
        <w:t>its</w:t>
      </w:r>
      <w:r w:rsidR="00AF5A2B" w:rsidRPr="0068697E">
        <w:rPr>
          <w:rFonts w:ascii="Times New Roman" w:hAnsi="Times New Roman" w:cs="Times New Roman"/>
          <w:sz w:val="24"/>
          <w:szCs w:val="24"/>
          <w:lang w:val="en-US"/>
        </w:rPr>
        <w:t xml:space="preserve"> </w:t>
      </w:r>
      <w:r w:rsidR="00BE759E" w:rsidRPr="0068697E">
        <w:rPr>
          <w:rFonts w:ascii="Times New Roman" w:hAnsi="Times New Roman" w:cs="Times New Roman"/>
          <w:sz w:val="24"/>
          <w:szCs w:val="24"/>
          <w:lang w:val="en-US"/>
        </w:rPr>
        <w:t>trans-di</w:t>
      </w:r>
      <w:r w:rsidR="00D40DA5" w:rsidRPr="0068697E">
        <w:rPr>
          <w:rFonts w:ascii="Times New Roman" w:hAnsi="Times New Roman" w:cs="Times New Roman"/>
          <w:sz w:val="24"/>
          <w:szCs w:val="24"/>
          <w:lang w:val="en-US"/>
        </w:rPr>
        <w:t>agnostic focus</w:t>
      </w:r>
      <w:r w:rsidR="00DE6CB3" w:rsidRPr="0068697E">
        <w:rPr>
          <w:rFonts w:ascii="Times New Roman" w:hAnsi="Times New Roman" w:cs="Times New Roman"/>
          <w:sz w:val="24"/>
          <w:szCs w:val="24"/>
          <w:lang w:val="en-US"/>
        </w:rPr>
        <w:t>, which</w:t>
      </w:r>
      <w:r w:rsidR="00D40DA5" w:rsidRPr="0068697E">
        <w:rPr>
          <w:rFonts w:ascii="Times New Roman" w:hAnsi="Times New Roman" w:cs="Times New Roman"/>
          <w:sz w:val="24"/>
          <w:szCs w:val="24"/>
          <w:lang w:val="en-US"/>
        </w:rPr>
        <w:t xml:space="preserve"> included similar diagnoses </w:t>
      </w:r>
      <w:r w:rsidR="00BE759E" w:rsidRPr="0068697E">
        <w:rPr>
          <w:rFonts w:ascii="Times New Roman" w:hAnsi="Times New Roman" w:cs="Times New Roman"/>
          <w:sz w:val="24"/>
          <w:szCs w:val="24"/>
          <w:lang w:val="en-US"/>
        </w:rPr>
        <w:t xml:space="preserve">to this study’ s sample. </w:t>
      </w:r>
    </w:p>
    <w:p w:rsidR="00B806DF" w:rsidRPr="0068697E" w:rsidRDefault="00AF5A2B" w:rsidP="00746C5B">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Voice hearing dimensions were addressed with </w:t>
      </w:r>
      <w:r w:rsidR="007D27EF" w:rsidRPr="0068697E">
        <w:rPr>
          <w:rFonts w:ascii="Times New Roman" w:hAnsi="Times New Roman" w:cs="Times New Roman"/>
          <w:sz w:val="24"/>
          <w:szCs w:val="24"/>
          <w:lang w:val="en-US"/>
        </w:rPr>
        <w:t>t</w:t>
      </w:r>
      <w:r w:rsidR="00B806DF" w:rsidRPr="0068697E">
        <w:rPr>
          <w:rFonts w:ascii="Times New Roman" w:hAnsi="Times New Roman" w:cs="Times New Roman"/>
          <w:sz w:val="24"/>
          <w:szCs w:val="24"/>
          <w:lang w:val="en-US"/>
        </w:rPr>
        <w:t>he Psychotic Symptom Rating Scales (PSYRATS)</w:t>
      </w:r>
      <w:r w:rsidR="004A7B68" w:rsidRPr="0068697E">
        <w:rPr>
          <w:rFonts w:ascii="Times New Roman" w:hAnsi="Times New Roman" w:cs="Times New Roman"/>
          <w:sz w:val="24"/>
          <w:szCs w:val="24"/>
          <w:lang w:val="en-US"/>
        </w:rPr>
        <w:t xml:space="preserve"> auditory hallucinations (voices) scale</w:t>
      </w:r>
      <w:r w:rsidR="00B806DF" w:rsidRPr="0068697E">
        <w:rPr>
          <w:rFonts w:ascii="Times New Roman" w:hAnsi="Times New Roman" w:cs="Times New Roman"/>
          <w:sz w:val="24"/>
          <w:szCs w:val="24"/>
          <w:lang w:val="en-US"/>
        </w:rPr>
        <w:t xml:space="preserve"> </w:t>
      </w:r>
      <w:r w:rsidR="00D40709" w:rsidRPr="0068697E">
        <w:rPr>
          <w:rFonts w:ascii="Times New Roman" w:hAnsi="Times New Roman" w:cs="Times New Roman"/>
          <w:sz w:val="24"/>
          <w:szCs w:val="24"/>
          <w:lang w:val="en-US"/>
        </w:rPr>
        <w:t>(Haddock</w:t>
      </w:r>
      <w:r w:rsidR="00EA3EB4" w:rsidRPr="0068697E">
        <w:rPr>
          <w:rFonts w:ascii="Times New Roman" w:hAnsi="Times New Roman" w:cs="Times New Roman"/>
          <w:sz w:val="24"/>
          <w:szCs w:val="24"/>
          <w:lang w:val="en-US"/>
        </w:rPr>
        <w:t xml:space="preserve">, McCarron, </w:t>
      </w:r>
      <w:proofErr w:type="spellStart"/>
      <w:r w:rsidR="00EA3EB4" w:rsidRPr="0068697E">
        <w:rPr>
          <w:rFonts w:ascii="Times New Roman" w:hAnsi="Times New Roman" w:cs="Times New Roman"/>
          <w:sz w:val="24"/>
          <w:szCs w:val="24"/>
          <w:lang w:val="en-US"/>
        </w:rPr>
        <w:t>Tarrier</w:t>
      </w:r>
      <w:proofErr w:type="spellEnd"/>
      <w:r w:rsidR="00EA3EB4" w:rsidRPr="0068697E">
        <w:rPr>
          <w:rFonts w:ascii="Times New Roman" w:hAnsi="Times New Roman" w:cs="Times New Roman"/>
          <w:sz w:val="24"/>
          <w:szCs w:val="24"/>
          <w:lang w:val="en-US"/>
        </w:rPr>
        <w:t xml:space="preserve"> </w:t>
      </w:r>
      <w:r w:rsidR="00856A7F" w:rsidRPr="0068697E">
        <w:rPr>
          <w:rFonts w:ascii="Times New Roman" w:hAnsi="Times New Roman" w:cs="Times New Roman"/>
          <w:sz w:val="24"/>
          <w:szCs w:val="24"/>
          <w:lang w:val="en-US"/>
        </w:rPr>
        <w:t>&amp;</w:t>
      </w:r>
      <w:r w:rsidR="00EA3EB4" w:rsidRPr="0068697E">
        <w:rPr>
          <w:rFonts w:ascii="Times New Roman" w:hAnsi="Times New Roman" w:cs="Times New Roman"/>
          <w:sz w:val="24"/>
          <w:szCs w:val="24"/>
          <w:lang w:val="en-US"/>
        </w:rPr>
        <w:t xml:space="preserve"> </w:t>
      </w:r>
      <w:proofErr w:type="spellStart"/>
      <w:r w:rsidR="00EA3EB4" w:rsidRPr="0068697E">
        <w:rPr>
          <w:rFonts w:ascii="Times New Roman" w:hAnsi="Times New Roman" w:cs="Times New Roman"/>
          <w:sz w:val="24"/>
          <w:szCs w:val="24"/>
          <w:lang w:val="en-US"/>
        </w:rPr>
        <w:t>Faragher</w:t>
      </w:r>
      <w:proofErr w:type="spellEnd"/>
      <w:r w:rsidR="00EA3EB4" w:rsidRPr="0068697E">
        <w:rPr>
          <w:rFonts w:ascii="Times New Roman" w:hAnsi="Times New Roman" w:cs="Times New Roman"/>
          <w:sz w:val="24"/>
          <w:szCs w:val="24"/>
          <w:lang w:val="en-US"/>
        </w:rPr>
        <w:t>,</w:t>
      </w:r>
      <w:r w:rsidR="00D40709" w:rsidRPr="0068697E">
        <w:rPr>
          <w:rFonts w:ascii="Times New Roman" w:hAnsi="Times New Roman" w:cs="Times New Roman"/>
          <w:sz w:val="24"/>
          <w:szCs w:val="24"/>
          <w:lang w:val="en-US"/>
        </w:rPr>
        <w:t xml:space="preserve"> </w:t>
      </w:r>
      <w:r w:rsidR="00EA3EB4" w:rsidRPr="0068697E">
        <w:rPr>
          <w:rFonts w:ascii="Times New Roman" w:hAnsi="Times New Roman" w:cs="Times New Roman"/>
          <w:sz w:val="24"/>
          <w:szCs w:val="24"/>
          <w:lang w:val="en-US"/>
        </w:rPr>
        <w:t xml:space="preserve">1999; Haddock, </w:t>
      </w:r>
      <w:r w:rsidRPr="0068697E">
        <w:rPr>
          <w:rFonts w:ascii="Times New Roman" w:hAnsi="Times New Roman" w:cs="Times New Roman"/>
          <w:sz w:val="24"/>
          <w:szCs w:val="24"/>
          <w:lang w:val="en-US"/>
        </w:rPr>
        <w:t>2009)</w:t>
      </w:r>
      <w:r w:rsidR="0024743E" w:rsidRPr="0068697E">
        <w:rPr>
          <w:rFonts w:ascii="Times New Roman" w:hAnsi="Times New Roman" w:cs="Times New Roman"/>
          <w:sz w:val="24"/>
          <w:szCs w:val="24"/>
          <w:lang w:val="en-US"/>
        </w:rPr>
        <w:t>, which has been commonly used in VH related research</w:t>
      </w:r>
      <w:r w:rsidR="007D27EF" w:rsidRPr="0068697E">
        <w:rPr>
          <w:rFonts w:ascii="Times New Roman" w:hAnsi="Times New Roman" w:cs="Times New Roman"/>
          <w:sz w:val="24"/>
          <w:szCs w:val="24"/>
          <w:lang w:val="en-US"/>
        </w:rPr>
        <w:t xml:space="preserve">. It </w:t>
      </w:r>
      <w:r w:rsidR="00284A85" w:rsidRPr="0068697E">
        <w:rPr>
          <w:rFonts w:ascii="Times New Roman" w:hAnsi="Times New Roman" w:cs="Times New Roman"/>
          <w:sz w:val="24"/>
          <w:szCs w:val="24"/>
          <w:lang w:val="en-US"/>
        </w:rPr>
        <w:t>consist</w:t>
      </w:r>
      <w:r w:rsidR="001E6E9A" w:rsidRPr="0068697E">
        <w:rPr>
          <w:rFonts w:ascii="Times New Roman" w:hAnsi="Times New Roman" w:cs="Times New Roman"/>
          <w:sz w:val="24"/>
          <w:szCs w:val="24"/>
          <w:lang w:val="en-US"/>
        </w:rPr>
        <w:t>s</w:t>
      </w:r>
      <w:r w:rsidR="00284A85" w:rsidRPr="0068697E">
        <w:rPr>
          <w:rFonts w:ascii="Times New Roman" w:hAnsi="Times New Roman" w:cs="Times New Roman"/>
          <w:sz w:val="24"/>
          <w:szCs w:val="24"/>
          <w:lang w:val="en-US"/>
        </w:rPr>
        <w:t xml:space="preserve"> </w:t>
      </w:r>
      <w:r w:rsidR="00386097" w:rsidRPr="0068697E">
        <w:rPr>
          <w:rFonts w:ascii="Times New Roman" w:hAnsi="Times New Roman" w:cs="Times New Roman"/>
          <w:sz w:val="24"/>
          <w:szCs w:val="24"/>
          <w:lang w:val="en-US"/>
        </w:rPr>
        <w:t>of 11</w:t>
      </w:r>
      <w:r w:rsidR="00EA3EB4" w:rsidRPr="0068697E">
        <w:rPr>
          <w:rFonts w:ascii="Times New Roman" w:hAnsi="Times New Roman" w:cs="Times New Roman"/>
          <w:sz w:val="24"/>
          <w:szCs w:val="24"/>
          <w:lang w:val="en-US"/>
        </w:rPr>
        <w:t xml:space="preserve"> item</w:t>
      </w:r>
      <w:r w:rsidR="001E6E9A" w:rsidRPr="0068697E">
        <w:rPr>
          <w:rFonts w:ascii="Times New Roman" w:hAnsi="Times New Roman" w:cs="Times New Roman"/>
          <w:sz w:val="24"/>
          <w:szCs w:val="24"/>
          <w:lang w:val="en-US"/>
        </w:rPr>
        <w:t>s</w:t>
      </w:r>
      <w:r w:rsidR="00EA3EB4" w:rsidRPr="0068697E">
        <w:rPr>
          <w:rFonts w:ascii="Times New Roman" w:hAnsi="Times New Roman" w:cs="Times New Roman"/>
          <w:sz w:val="24"/>
          <w:szCs w:val="24"/>
          <w:lang w:val="en-US"/>
        </w:rPr>
        <w:t xml:space="preserve"> </w:t>
      </w:r>
      <w:r w:rsidR="001E6E9A" w:rsidRPr="0068697E">
        <w:rPr>
          <w:rFonts w:ascii="Times New Roman" w:hAnsi="Times New Roman" w:cs="Times New Roman"/>
          <w:sz w:val="24"/>
          <w:szCs w:val="24"/>
          <w:lang w:val="en-US"/>
        </w:rPr>
        <w:t>with</w:t>
      </w:r>
      <w:r w:rsidR="00386097" w:rsidRPr="0068697E">
        <w:rPr>
          <w:rFonts w:ascii="Times New Roman" w:hAnsi="Times New Roman" w:cs="Times New Roman"/>
          <w:sz w:val="24"/>
          <w:szCs w:val="24"/>
          <w:lang w:val="en-US"/>
        </w:rPr>
        <w:t xml:space="preserve"> rating</w:t>
      </w:r>
      <w:r w:rsidR="001E6E9A" w:rsidRPr="0068697E">
        <w:rPr>
          <w:rFonts w:ascii="Times New Roman" w:hAnsi="Times New Roman" w:cs="Times New Roman"/>
          <w:sz w:val="24"/>
          <w:szCs w:val="24"/>
          <w:lang w:val="en-US"/>
        </w:rPr>
        <w:t>s</w:t>
      </w:r>
      <w:r w:rsidR="00386097" w:rsidRPr="0068697E">
        <w:rPr>
          <w:rFonts w:ascii="Times New Roman" w:hAnsi="Times New Roman" w:cs="Times New Roman"/>
          <w:sz w:val="24"/>
          <w:szCs w:val="24"/>
          <w:lang w:val="en-US"/>
        </w:rPr>
        <w:t xml:space="preserve"> from 0 </w:t>
      </w:r>
      <w:r w:rsidR="007D27EF" w:rsidRPr="0068697E">
        <w:rPr>
          <w:rFonts w:ascii="Times New Roman" w:hAnsi="Times New Roman" w:cs="Times New Roman"/>
          <w:sz w:val="24"/>
          <w:szCs w:val="24"/>
          <w:lang w:val="en-US"/>
        </w:rPr>
        <w:t xml:space="preserve">(no distress) </w:t>
      </w:r>
      <w:r w:rsidR="000759B6" w:rsidRPr="0068697E">
        <w:rPr>
          <w:rFonts w:ascii="Times New Roman" w:hAnsi="Times New Roman" w:cs="Times New Roman"/>
          <w:sz w:val="24"/>
          <w:szCs w:val="24"/>
          <w:lang w:val="en-US"/>
        </w:rPr>
        <w:t>–</w:t>
      </w:r>
      <w:r w:rsidR="00386097" w:rsidRPr="0068697E">
        <w:rPr>
          <w:rFonts w:ascii="Times New Roman" w:hAnsi="Times New Roman" w:cs="Times New Roman"/>
          <w:sz w:val="24"/>
          <w:szCs w:val="24"/>
          <w:lang w:val="en-US"/>
        </w:rPr>
        <w:t xml:space="preserve"> 4</w:t>
      </w:r>
      <w:r w:rsidR="000759B6" w:rsidRPr="0068697E">
        <w:rPr>
          <w:rFonts w:ascii="Times New Roman" w:hAnsi="Times New Roman" w:cs="Times New Roman"/>
          <w:sz w:val="24"/>
          <w:szCs w:val="24"/>
          <w:lang w:val="en-US"/>
        </w:rPr>
        <w:t xml:space="preserve"> (very distressed) and there are no fixed clinical cut off points</w:t>
      </w:r>
      <w:r w:rsidR="00B806DF" w:rsidRPr="0068697E">
        <w:rPr>
          <w:rFonts w:ascii="Times New Roman" w:hAnsi="Times New Roman" w:cs="Times New Roman"/>
          <w:sz w:val="24"/>
          <w:szCs w:val="24"/>
          <w:lang w:val="en-US"/>
        </w:rPr>
        <w:t xml:space="preserve">. </w:t>
      </w:r>
    </w:p>
    <w:p w:rsidR="00B806DF" w:rsidRPr="0068697E" w:rsidRDefault="00B806DF" w:rsidP="00746C5B">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The Questionnaire about the </w:t>
      </w:r>
      <w:r w:rsidR="00B7326C" w:rsidRPr="0068697E">
        <w:rPr>
          <w:rFonts w:ascii="Times New Roman" w:hAnsi="Times New Roman" w:cs="Times New Roman"/>
          <w:sz w:val="24"/>
          <w:szCs w:val="24"/>
          <w:lang w:val="en-US"/>
        </w:rPr>
        <w:t>Process of Recovery (QPR) (</w:t>
      </w:r>
      <w:r w:rsidR="00AF5A2B" w:rsidRPr="0068697E">
        <w:rPr>
          <w:rFonts w:ascii="Times New Roman" w:hAnsi="Times New Roman"/>
          <w:sz w:val="24"/>
          <w:szCs w:val="24"/>
          <w:lang w:val="en-US"/>
        </w:rPr>
        <w:t xml:space="preserve">Neil et al., </w:t>
      </w:r>
      <w:r w:rsidRPr="0068697E">
        <w:rPr>
          <w:rFonts w:ascii="Times New Roman" w:hAnsi="Times New Roman" w:cs="Times New Roman"/>
          <w:sz w:val="24"/>
          <w:szCs w:val="24"/>
          <w:lang w:val="en-US"/>
        </w:rPr>
        <w:t xml:space="preserve">2009) is a </w:t>
      </w:r>
      <w:r w:rsidR="00AF5A2B" w:rsidRPr="0068697E">
        <w:rPr>
          <w:rFonts w:ascii="Times New Roman" w:hAnsi="Times New Roman" w:cs="Times New Roman"/>
          <w:sz w:val="24"/>
          <w:szCs w:val="24"/>
          <w:lang w:val="en-US"/>
        </w:rPr>
        <w:t xml:space="preserve">22-item </w:t>
      </w:r>
      <w:r w:rsidRPr="0068697E">
        <w:rPr>
          <w:rFonts w:ascii="Times New Roman" w:hAnsi="Times New Roman" w:cs="Times New Roman"/>
          <w:sz w:val="24"/>
          <w:szCs w:val="24"/>
          <w:lang w:val="en-US"/>
        </w:rPr>
        <w:t>self-completion scale,</w:t>
      </w:r>
      <w:r w:rsidR="00EA3EB4" w:rsidRPr="0068697E">
        <w:rPr>
          <w:rFonts w:ascii="Times New Roman" w:hAnsi="Times New Roman" w:cs="Times New Roman"/>
          <w:sz w:val="24"/>
          <w:szCs w:val="24"/>
          <w:lang w:val="en-US"/>
        </w:rPr>
        <w:t xml:space="preserve"> consisting of an interpersonal and intrapersonal subscale</w:t>
      </w:r>
      <w:r w:rsidR="00284A85" w:rsidRPr="0068697E">
        <w:rPr>
          <w:rFonts w:ascii="Times New Roman" w:hAnsi="Times New Roman" w:cs="Times New Roman"/>
          <w:sz w:val="24"/>
          <w:szCs w:val="24"/>
          <w:lang w:val="en-US"/>
        </w:rPr>
        <w:t xml:space="preserve">. </w:t>
      </w:r>
      <w:r w:rsidR="00956C64" w:rsidRPr="0068697E">
        <w:rPr>
          <w:rFonts w:ascii="Times New Roman" w:hAnsi="Times New Roman" w:cs="Times New Roman"/>
          <w:sz w:val="24"/>
          <w:szCs w:val="24"/>
          <w:lang w:val="en-US"/>
        </w:rPr>
        <w:t>It was</w:t>
      </w:r>
      <w:r w:rsidRPr="0068697E">
        <w:rPr>
          <w:rFonts w:ascii="Times New Roman" w:hAnsi="Times New Roman" w:cs="Times New Roman"/>
          <w:sz w:val="24"/>
          <w:szCs w:val="24"/>
          <w:lang w:val="en-US"/>
        </w:rPr>
        <w:t xml:space="preserve"> jointly developed with people in recovery from</w:t>
      </w:r>
      <w:r w:rsidR="00963C3D" w:rsidRPr="0068697E">
        <w:rPr>
          <w:rFonts w:ascii="Times New Roman" w:hAnsi="Times New Roman" w:cs="Times New Roman"/>
          <w:sz w:val="24"/>
          <w:szCs w:val="24"/>
          <w:lang w:val="en-US"/>
        </w:rPr>
        <w:t xml:space="preserve"> psycho</w:t>
      </w:r>
      <w:r w:rsidR="007D2D79" w:rsidRPr="0068697E">
        <w:rPr>
          <w:rFonts w:ascii="Times New Roman" w:hAnsi="Times New Roman" w:cs="Times New Roman"/>
          <w:sz w:val="24"/>
          <w:szCs w:val="24"/>
          <w:lang w:val="en-US"/>
        </w:rPr>
        <w:t>sis</w:t>
      </w:r>
      <w:r w:rsidR="00963C3D" w:rsidRPr="0068697E">
        <w:rPr>
          <w:rFonts w:ascii="Times New Roman" w:hAnsi="Times New Roman" w:cs="Times New Roman"/>
          <w:sz w:val="24"/>
          <w:szCs w:val="24"/>
          <w:lang w:val="en-US"/>
        </w:rPr>
        <w:t xml:space="preserve"> experiences.</w:t>
      </w:r>
      <w:r w:rsidR="00B2034B" w:rsidRPr="0068697E">
        <w:rPr>
          <w:rFonts w:ascii="Times New Roman" w:hAnsi="Times New Roman" w:cs="Times New Roman"/>
          <w:sz w:val="24"/>
          <w:szCs w:val="24"/>
          <w:lang w:val="en-US"/>
        </w:rPr>
        <w:t xml:space="preserve"> Scoring ranges from 0 </w:t>
      </w:r>
      <w:r w:rsidR="000759B6" w:rsidRPr="0068697E">
        <w:rPr>
          <w:rFonts w:ascii="Times New Roman" w:hAnsi="Times New Roman" w:cs="Times New Roman"/>
          <w:sz w:val="24"/>
          <w:szCs w:val="24"/>
          <w:lang w:val="en-US"/>
        </w:rPr>
        <w:t xml:space="preserve">(disagree strongly) </w:t>
      </w:r>
      <w:r w:rsidR="00B2034B" w:rsidRPr="0068697E">
        <w:rPr>
          <w:rFonts w:ascii="Times New Roman" w:hAnsi="Times New Roman" w:cs="Times New Roman"/>
          <w:sz w:val="24"/>
          <w:szCs w:val="24"/>
          <w:lang w:val="en-US"/>
        </w:rPr>
        <w:t>– 4</w:t>
      </w:r>
      <w:r w:rsidR="000759B6" w:rsidRPr="0068697E">
        <w:rPr>
          <w:rFonts w:ascii="Times New Roman" w:hAnsi="Times New Roman" w:cs="Times New Roman"/>
          <w:sz w:val="24"/>
          <w:szCs w:val="24"/>
          <w:lang w:val="en-US"/>
        </w:rPr>
        <w:t xml:space="preserve"> (agree strongly) with higher scores indicative of greater recovery</w:t>
      </w:r>
      <w:r w:rsidR="00B2034B" w:rsidRPr="0068697E">
        <w:rPr>
          <w:rFonts w:ascii="Times New Roman" w:hAnsi="Times New Roman" w:cs="Times New Roman"/>
          <w:sz w:val="24"/>
          <w:szCs w:val="24"/>
          <w:lang w:val="en-US"/>
        </w:rPr>
        <w:t xml:space="preserve">. </w:t>
      </w:r>
      <w:r w:rsidRPr="0068697E">
        <w:rPr>
          <w:rFonts w:ascii="Times New Roman" w:hAnsi="Times New Roman" w:cs="Times New Roman"/>
          <w:sz w:val="24"/>
          <w:szCs w:val="24"/>
          <w:lang w:val="en-US"/>
        </w:rPr>
        <w:t xml:space="preserve"> </w:t>
      </w:r>
    </w:p>
    <w:p w:rsidR="0009618E" w:rsidRPr="0068697E" w:rsidRDefault="0009618E" w:rsidP="00746C5B">
      <w:pPr>
        <w:spacing w:after="0" w:line="360" w:lineRule="auto"/>
        <w:rPr>
          <w:rFonts w:ascii="Times New Roman" w:hAnsi="Times New Roman" w:cs="Times New Roman"/>
          <w:sz w:val="24"/>
          <w:szCs w:val="24"/>
          <w:lang w:val="en-US"/>
        </w:rPr>
      </w:pPr>
    </w:p>
    <w:p w:rsidR="00FC0C30" w:rsidRPr="0068697E" w:rsidRDefault="00FC0C30" w:rsidP="00BF6C31">
      <w:pPr>
        <w:spacing w:after="0" w:line="360" w:lineRule="auto"/>
        <w:ind w:firstLine="708"/>
        <w:rPr>
          <w:rFonts w:ascii="Times New Roman" w:hAnsi="Times New Roman" w:cs="Times New Roman"/>
          <w:b/>
          <w:i/>
          <w:sz w:val="24"/>
          <w:szCs w:val="24"/>
          <w:lang w:val="en-US"/>
        </w:rPr>
      </w:pPr>
      <w:r w:rsidRPr="0068697E">
        <w:rPr>
          <w:rFonts w:ascii="Times New Roman" w:hAnsi="Times New Roman" w:cs="Times New Roman"/>
          <w:b/>
          <w:i/>
          <w:sz w:val="24"/>
          <w:szCs w:val="24"/>
          <w:lang w:val="en-US"/>
        </w:rPr>
        <w:t>Sec</w:t>
      </w:r>
      <w:r w:rsidR="00D727EE" w:rsidRPr="0068697E">
        <w:rPr>
          <w:rFonts w:ascii="Times New Roman" w:hAnsi="Times New Roman" w:cs="Times New Roman"/>
          <w:b/>
          <w:i/>
          <w:sz w:val="24"/>
          <w:szCs w:val="24"/>
          <w:lang w:val="en-US"/>
        </w:rPr>
        <w:t>ondary Measures</w:t>
      </w:r>
    </w:p>
    <w:p w:rsidR="00BF6C31" w:rsidRPr="0068697E" w:rsidRDefault="00B75070" w:rsidP="008C2694">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As a result of the word limit, only clinically significant</w:t>
      </w:r>
      <w:r w:rsidR="000E6F85" w:rsidRPr="0068697E">
        <w:rPr>
          <w:rFonts w:ascii="Times New Roman" w:hAnsi="Times New Roman" w:cs="Times New Roman"/>
          <w:sz w:val="24"/>
          <w:szCs w:val="24"/>
          <w:lang w:val="en-US"/>
        </w:rPr>
        <w:t xml:space="preserve"> </w:t>
      </w:r>
      <w:r w:rsidR="008E7ABA" w:rsidRPr="0068697E">
        <w:rPr>
          <w:rFonts w:ascii="Times New Roman" w:hAnsi="Times New Roman" w:cs="Times New Roman"/>
          <w:sz w:val="24"/>
          <w:szCs w:val="24"/>
          <w:lang w:val="en-US"/>
        </w:rPr>
        <w:t xml:space="preserve">and relevant </w:t>
      </w:r>
      <w:r w:rsidR="000E6F85" w:rsidRPr="0068697E">
        <w:rPr>
          <w:rFonts w:ascii="Times New Roman" w:hAnsi="Times New Roman" w:cs="Times New Roman"/>
          <w:sz w:val="24"/>
          <w:szCs w:val="24"/>
          <w:lang w:val="en-US"/>
        </w:rPr>
        <w:t>findings</w:t>
      </w:r>
      <w:r w:rsidR="00BF6C31" w:rsidRPr="0068697E">
        <w:rPr>
          <w:rFonts w:ascii="Times New Roman" w:hAnsi="Times New Roman" w:cs="Times New Roman"/>
          <w:sz w:val="24"/>
          <w:szCs w:val="24"/>
          <w:lang w:val="en-US"/>
        </w:rPr>
        <w:t xml:space="preserve"> </w:t>
      </w:r>
      <w:r w:rsidRPr="0068697E">
        <w:rPr>
          <w:rFonts w:ascii="Times New Roman" w:hAnsi="Times New Roman" w:cs="Times New Roman"/>
          <w:sz w:val="24"/>
          <w:szCs w:val="24"/>
          <w:lang w:val="en-US"/>
        </w:rPr>
        <w:t>could be</w:t>
      </w:r>
      <w:r w:rsidR="00BF6C31" w:rsidRPr="0068697E">
        <w:rPr>
          <w:rFonts w:ascii="Times New Roman" w:hAnsi="Times New Roman" w:cs="Times New Roman"/>
          <w:sz w:val="24"/>
          <w:szCs w:val="24"/>
          <w:lang w:val="en-US"/>
        </w:rPr>
        <w:t xml:space="preserve"> </w:t>
      </w:r>
      <w:r w:rsidRPr="0068697E">
        <w:rPr>
          <w:rFonts w:ascii="Times New Roman" w:hAnsi="Times New Roman" w:cs="Times New Roman"/>
          <w:sz w:val="24"/>
          <w:szCs w:val="24"/>
          <w:lang w:val="en-US"/>
        </w:rPr>
        <w:t>included in this article</w:t>
      </w:r>
      <w:r w:rsidR="00C764CF" w:rsidRPr="0068697E">
        <w:rPr>
          <w:rFonts w:ascii="Times New Roman" w:hAnsi="Times New Roman" w:cs="Times New Roman"/>
          <w:sz w:val="24"/>
          <w:szCs w:val="24"/>
          <w:lang w:val="en-US"/>
        </w:rPr>
        <w:t xml:space="preserve">. </w:t>
      </w:r>
    </w:p>
    <w:p w:rsidR="00F73863" w:rsidRPr="0068697E" w:rsidRDefault="00F73863" w:rsidP="00B806DF">
      <w:pPr>
        <w:spacing w:after="0" w:line="360" w:lineRule="auto"/>
        <w:rPr>
          <w:rFonts w:ascii="Times New Roman" w:hAnsi="Times New Roman" w:cs="Times New Roman"/>
          <w:sz w:val="24"/>
          <w:szCs w:val="24"/>
          <w:lang w:val="en-US"/>
        </w:rPr>
      </w:pPr>
    </w:p>
    <w:p w:rsidR="00014D53" w:rsidRPr="0068697E" w:rsidRDefault="008C2694">
      <w:pPr>
        <w:spacing w:after="0" w:line="360" w:lineRule="auto"/>
        <w:ind w:firstLine="708"/>
        <w:rPr>
          <w:rFonts w:ascii="Times New Roman" w:hAnsi="Times New Roman" w:cs="Times New Roman"/>
          <w:b/>
          <w:i/>
          <w:sz w:val="24"/>
          <w:szCs w:val="24"/>
          <w:lang w:val="en-US"/>
        </w:rPr>
      </w:pPr>
      <w:r w:rsidRPr="0068697E">
        <w:rPr>
          <w:rFonts w:ascii="Times New Roman" w:hAnsi="Times New Roman" w:cs="Times New Roman"/>
          <w:b/>
          <w:i/>
          <w:sz w:val="24"/>
          <w:szCs w:val="24"/>
          <w:lang w:val="en-US"/>
        </w:rPr>
        <w:t>Rater T</w:t>
      </w:r>
      <w:r w:rsidR="00FE351B" w:rsidRPr="0068697E">
        <w:rPr>
          <w:rFonts w:ascii="Times New Roman" w:hAnsi="Times New Roman" w:cs="Times New Roman"/>
          <w:b/>
          <w:i/>
          <w:sz w:val="24"/>
          <w:szCs w:val="24"/>
          <w:lang w:val="en-US"/>
        </w:rPr>
        <w:t>raining</w:t>
      </w:r>
    </w:p>
    <w:p w:rsidR="00E63F14" w:rsidRPr="0068697E" w:rsidRDefault="00956C64" w:rsidP="00B806DF">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Raters were compared to gold-standard ratings and trained </w:t>
      </w:r>
      <w:r w:rsidR="008C2694" w:rsidRPr="0068697E">
        <w:rPr>
          <w:rFonts w:ascii="Times New Roman" w:hAnsi="Times New Roman" w:cs="Times New Roman"/>
          <w:sz w:val="24"/>
          <w:szCs w:val="24"/>
          <w:lang w:val="en-US"/>
        </w:rPr>
        <w:t>prior to the study to</w:t>
      </w:r>
      <w:r w:rsidR="00E63F14" w:rsidRPr="0068697E">
        <w:rPr>
          <w:rFonts w:ascii="Times New Roman" w:hAnsi="Times New Roman" w:cs="Times New Roman"/>
          <w:sz w:val="24"/>
          <w:szCs w:val="24"/>
          <w:lang w:val="en-US"/>
        </w:rPr>
        <w:t xml:space="preserve"> excellent</w:t>
      </w:r>
      <w:r w:rsidR="00E63F14" w:rsidRPr="0068697E">
        <w:rPr>
          <w:rFonts w:ascii="Times New Roman" w:hAnsi="Times New Roman"/>
          <w:sz w:val="24"/>
          <w:szCs w:val="24"/>
        </w:rPr>
        <w:t xml:space="preserve"> </w:t>
      </w:r>
      <w:r w:rsidR="00284A85" w:rsidRPr="0068697E">
        <w:rPr>
          <w:rFonts w:ascii="Times New Roman" w:hAnsi="Times New Roman"/>
          <w:sz w:val="24"/>
          <w:szCs w:val="24"/>
        </w:rPr>
        <w:t>(</w:t>
      </w:r>
      <w:r w:rsidR="00FE351B" w:rsidRPr="0068697E">
        <w:rPr>
          <w:rFonts w:ascii="Times New Roman" w:hAnsi="Times New Roman"/>
          <w:i/>
          <w:sz w:val="24"/>
          <w:szCs w:val="24"/>
        </w:rPr>
        <w:t>k</w:t>
      </w:r>
      <w:r w:rsidR="00284A85" w:rsidRPr="0068697E">
        <w:rPr>
          <w:rFonts w:ascii="Times New Roman" w:hAnsi="Times New Roman" w:cs="Times New Roman"/>
          <w:sz w:val="24"/>
          <w:szCs w:val="24"/>
        </w:rPr>
        <w:t>≥</w:t>
      </w:r>
      <w:r w:rsidR="00284A85" w:rsidRPr="0068697E">
        <w:rPr>
          <w:rFonts w:ascii="Times New Roman" w:hAnsi="Times New Roman"/>
          <w:sz w:val="24"/>
          <w:szCs w:val="24"/>
        </w:rPr>
        <w:t>0.75) (</w:t>
      </w:r>
      <w:proofErr w:type="spellStart"/>
      <w:r w:rsidR="00284A85" w:rsidRPr="0068697E">
        <w:rPr>
          <w:rFonts w:ascii="Times New Roman" w:hAnsi="Times New Roman"/>
          <w:sz w:val="24"/>
          <w:szCs w:val="24"/>
        </w:rPr>
        <w:t>Coolican</w:t>
      </w:r>
      <w:proofErr w:type="spellEnd"/>
      <w:r w:rsidR="00284A85" w:rsidRPr="0068697E">
        <w:rPr>
          <w:rFonts w:ascii="Times New Roman" w:hAnsi="Times New Roman"/>
          <w:sz w:val="24"/>
          <w:szCs w:val="24"/>
        </w:rPr>
        <w:t xml:space="preserve">, 2009) </w:t>
      </w:r>
      <w:r w:rsidR="00E63F14" w:rsidRPr="0068697E">
        <w:rPr>
          <w:rFonts w:ascii="Times New Roman" w:hAnsi="Times New Roman" w:cs="Times New Roman"/>
          <w:sz w:val="24"/>
          <w:szCs w:val="24"/>
          <w:lang w:val="en-US"/>
        </w:rPr>
        <w:t>inter-rater agreements on the BPRS-E</w:t>
      </w:r>
      <w:r w:rsidR="008C2694" w:rsidRPr="0068697E">
        <w:rPr>
          <w:rFonts w:ascii="Times New Roman" w:hAnsi="Times New Roman" w:cs="Times New Roman"/>
          <w:sz w:val="24"/>
          <w:szCs w:val="24"/>
          <w:lang w:val="en-US"/>
        </w:rPr>
        <w:t xml:space="preserve"> (</w:t>
      </w:r>
      <w:r w:rsidR="008C2694" w:rsidRPr="0068697E">
        <w:rPr>
          <w:rFonts w:ascii="Times New Roman" w:hAnsi="Times New Roman" w:cs="Times New Roman"/>
          <w:i/>
          <w:sz w:val="24"/>
          <w:szCs w:val="24"/>
          <w:lang w:val="en-US"/>
        </w:rPr>
        <w:t>k</w:t>
      </w:r>
      <w:r w:rsidR="008C2694" w:rsidRPr="0068697E">
        <w:rPr>
          <w:rFonts w:ascii="Times New Roman" w:hAnsi="Times New Roman" w:cs="Times New Roman"/>
          <w:sz w:val="24"/>
          <w:szCs w:val="24"/>
          <w:lang w:val="en-US"/>
        </w:rPr>
        <w:t>=0.90), the PSYRATS</w:t>
      </w:r>
      <w:r w:rsidR="00E63F14" w:rsidRPr="0068697E">
        <w:rPr>
          <w:rFonts w:ascii="Times New Roman" w:hAnsi="Times New Roman" w:cs="Times New Roman"/>
          <w:sz w:val="24"/>
          <w:szCs w:val="24"/>
          <w:lang w:val="en-US"/>
        </w:rPr>
        <w:t xml:space="preserve"> </w:t>
      </w:r>
      <w:r w:rsidR="008C2694" w:rsidRPr="0068697E">
        <w:rPr>
          <w:rFonts w:ascii="Times New Roman" w:hAnsi="Times New Roman" w:cs="Times New Roman"/>
          <w:sz w:val="24"/>
          <w:szCs w:val="24"/>
          <w:lang w:val="en-US"/>
        </w:rPr>
        <w:t>(</w:t>
      </w:r>
      <w:r w:rsidR="00E63F14" w:rsidRPr="0068697E">
        <w:rPr>
          <w:rFonts w:ascii="Times New Roman" w:hAnsi="Times New Roman" w:cs="Times New Roman"/>
          <w:i/>
          <w:sz w:val="24"/>
          <w:szCs w:val="24"/>
          <w:lang w:val="en-US"/>
        </w:rPr>
        <w:t>k</w:t>
      </w:r>
      <w:r w:rsidR="00E63F14" w:rsidRPr="0068697E">
        <w:rPr>
          <w:rFonts w:ascii="Times New Roman" w:hAnsi="Times New Roman" w:cs="Times New Roman"/>
          <w:sz w:val="24"/>
          <w:szCs w:val="24"/>
          <w:lang w:val="en-US"/>
        </w:rPr>
        <w:t>=0.82</w:t>
      </w:r>
      <w:r w:rsidR="008C2694" w:rsidRPr="0068697E">
        <w:rPr>
          <w:rFonts w:ascii="Times New Roman" w:hAnsi="Times New Roman" w:cs="Times New Roman"/>
          <w:sz w:val="24"/>
          <w:szCs w:val="24"/>
          <w:lang w:val="en-US"/>
        </w:rPr>
        <w:t xml:space="preserve">), and </w:t>
      </w:r>
      <w:r w:rsidR="00E63F14" w:rsidRPr="0068697E">
        <w:rPr>
          <w:rFonts w:ascii="Times New Roman" w:hAnsi="Times New Roman" w:cs="Times New Roman"/>
          <w:sz w:val="24"/>
          <w:szCs w:val="24"/>
          <w:lang w:val="en-US"/>
        </w:rPr>
        <w:t>the SAI-E</w:t>
      </w:r>
      <w:r w:rsidR="008C2694" w:rsidRPr="0068697E">
        <w:rPr>
          <w:rFonts w:ascii="Times New Roman" w:hAnsi="Times New Roman" w:cs="Times New Roman"/>
          <w:sz w:val="24"/>
          <w:szCs w:val="24"/>
          <w:lang w:val="en-US"/>
        </w:rPr>
        <w:t xml:space="preserve"> (</w:t>
      </w:r>
      <w:r w:rsidR="008C2694" w:rsidRPr="0068697E">
        <w:rPr>
          <w:rFonts w:ascii="Times New Roman" w:hAnsi="Times New Roman" w:cs="Times New Roman"/>
          <w:i/>
          <w:sz w:val="24"/>
          <w:szCs w:val="24"/>
          <w:lang w:val="en-US"/>
        </w:rPr>
        <w:t>k</w:t>
      </w:r>
      <w:r w:rsidR="008C2694" w:rsidRPr="0068697E">
        <w:rPr>
          <w:rFonts w:ascii="Times New Roman" w:hAnsi="Times New Roman" w:cs="Times New Roman"/>
          <w:sz w:val="24"/>
          <w:szCs w:val="24"/>
          <w:lang w:val="en-US"/>
        </w:rPr>
        <w:t>=0.95)</w:t>
      </w:r>
      <w:r w:rsidR="005C384A" w:rsidRPr="0068697E">
        <w:rPr>
          <w:rFonts w:ascii="Times New Roman" w:hAnsi="Times New Roman" w:cs="Times New Roman"/>
          <w:sz w:val="24"/>
          <w:szCs w:val="24"/>
          <w:lang w:val="en-US"/>
        </w:rPr>
        <w:t>.</w:t>
      </w:r>
    </w:p>
    <w:p w:rsidR="0009618E" w:rsidRPr="0068697E" w:rsidRDefault="0009618E" w:rsidP="00B806DF">
      <w:pPr>
        <w:spacing w:after="0" w:line="360" w:lineRule="auto"/>
        <w:rPr>
          <w:rFonts w:ascii="Times New Roman" w:hAnsi="Times New Roman" w:cs="Times New Roman"/>
          <w:sz w:val="24"/>
          <w:szCs w:val="24"/>
          <w:lang w:val="en-US"/>
        </w:rPr>
      </w:pPr>
    </w:p>
    <w:p w:rsidR="0057291F" w:rsidRPr="0068697E" w:rsidRDefault="00DE5FF5" w:rsidP="00BF6C31">
      <w:pPr>
        <w:spacing w:after="0" w:line="360" w:lineRule="auto"/>
        <w:ind w:firstLine="708"/>
        <w:rPr>
          <w:rFonts w:ascii="Times New Roman" w:hAnsi="Times New Roman" w:cs="Times New Roman"/>
          <w:b/>
          <w:i/>
          <w:sz w:val="24"/>
          <w:szCs w:val="24"/>
          <w:lang w:val="en-US"/>
        </w:rPr>
      </w:pPr>
      <w:r w:rsidRPr="0068697E">
        <w:rPr>
          <w:rFonts w:ascii="Times New Roman" w:hAnsi="Times New Roman" w:cs="Times New Roman"/>
          <w:b/>
          <w:i/>
          <w:sz w:val="24"/>
          <w:szCs w:val="24"/>
          <w:lang w:val="en-US"/>
        </w:rPr>
        <w:t>Translation Process</w:t>
      </w:r>
    </w:p>
    <w:p w:rsidR="00DE5FF5" w:rsidRPr="0068697E" w:rsidRDefault="00115653" w:rsidP="00DE5FF5">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Employing a panel of experts process (Harkness, 2003), </w:t>
      </w:r>
      <w:r w:rsidR="00DE5FF5" w:rsidRPr="0068697E">
        <w:rPr>
          <w:rFonts w:ascii="Times New Roman" w:hAnsi="Times New Roman" w:cs="Times New Roman"/>
          <w:sz w:val="24"/>
          <w:szCs w:val="24"/>
          <w:lang w:val="en-US"/>
        </w:rPr>
        <w:t xml:space="preserve">the </w:t>
      </w:r>
      <w:r w:rsidR="00803DF7" w:rsidRPr="0068697E">
        <w:rPr>
          <w:rFonts w:ascii="Times New Roman" w:hAnsi="Times New Roman" w:cs="Times New Roman"/>
          <w:sz w:val="24"/>
          <w:szCs w:val="24"/>
          <w:lang w:val="en-US"/>
        </w:rPr>
        <w:t xml:space="preserve">main </w:t>
      </w:r>
      <w:r w:rsidRPr="0068697E">
        <w:rPr>
          <w:rFonts w:ascii="Times New Roman" w:hAnsi="Times New Roman" w:cs="Times New Roman"/>
          <w:sz w:val="24"/>
          <w:szCs w:val="24"/>
          <w:lang w:val="en-US"/>
        </w:rPr>
        <w:t>author of this study</w:t>
      </w:r>
      <w:r w:rsidR="001B1C9E" w:rsidRPr="0068697E">
        <w:rPr>
          <w:rFonts w:ascii="Times New Roman" w:hAnsi="Times New Roman" w:cs="Times New Roman"/>
          <w:sz w:val="24"/>
          <w:szCs w:val="24"/>
          <w:lang w:val="en-US"/>
        </w:rPr>
        <w:t xml:space="preserve"> </w:t>
      </w:r>
      <w:r w:rsidRPr="0068697E">
        <w:rPr>
          <w:rFonts w:ascii="Times New Roman" w:hAnsi="Times New Roman" w:cs="Times New Roman"/>
          <w:sz w:val="24"/>
          <w:szCs w:val="24"/>
          <w:lang w:val="en-US"/>
        </w:rPr>
        <w:t>translated both</w:t>
      </w:r>
      <w:r w:rsidR="001B1C9E" w:rsidRPr="0068697E">
        <w:rPr>
          <w:rFonts w:ascii="Times New Roman" w:hAnsi="Times New Roman" w:cs="Times New Roman"/>
          <w:sz w:val="24"/>
          <w:szCs w:val="24"/>
          <w:lang w:val="en-US"/>
        </w:rPr>
        <w:t xml:space="preserve"> small </w:t>
      </w:r>
      <w:r w:rsidRPr="0068697E">
        <w:rPr>
          <w:rFonts w:ascii="Times New Roman" w:hAnsi="Times New Roman" w:cs="Times New Roman"/>
          <w:sz w:val="24"/>
          <w:szCs w:val="24"/>
          <w:lang w:val="en-US"/>
        </w:rPr>
        <w:t xml:space="preserve">necessary </w:t>
      </w:r>
      <w:r w:rsidR="001B1C9E" w:rsidRPr="0068697E">
        <w:rPr>
          <w:rFonts w:ascii="Times New Roman" w:hAnsi="Times New Roman" w:cs="Times New Roman"/>
          <w:sz w:val="24"/>
          <w:szCs w:val="24"/>
          <w:lang w:val="en-US"/>
        </w:rPr>
        <w:t>updates (two primary measures)</w:t>
      </w:r>
      <w:r w:rsidRPr="0068697E">
        <w:rPr>
          <w:rFonts w:ascii="Times New Roman" w:hAnsi="Times New Roman" w:cs="Times New Roman"/>
          <w:sz w:val="24"/>
          <w:szCs w:val="24"/>
          <w:lang w:val="en-US"/>
        </w:rPr>
        <w:t xml:space="preserve"> and all of the remaining scales completely, apart from the already translated secondary HADS and </w:t>
      </w:r>
      <w:proofErr w:type="spellStart"/>
      <w:r w:rsidRPr="0068697E">
        <w:rPr>
          <w:rFonts w:ascii="Times New Roman" w:hAnsi="Times New Roman" w:cs="Times New Roman"/>
          <w:sz w:val="24"/>
          <w:szCs w:val="24"/>
          <w:lang w:val="en-US"/>
        </w:rPr>
        <w:t>HAq</w:t>
      </w:r>
      <w:proofErr w:type="spellEnd"/>
      <w:r w:rsidRPr="0068697E">
        <w:rPr>
          <w:rFonts w:ascii="Times New Roman" w:hAnsi="Times New Roman" w:cs="Times New Roman"/>
          <w:sz w:val="24"/>
          <w:szCs w:val="24"/>
          <w:lang w:val="en-US"/>
        </w:rPr>
        <w:t>-II</w:t>
      </w:r>
      <w:r w:rsidR="009B6187" w:rsidRPr="0068697E">
        <w:rPr>
          <w:rFonts w:ascii="Times New Roman" w:hAnsi="Times New Roman" w:cs="Times New Roman"/>
          <w:sz w:val="24"/>
          <w:szCs w:val="24"/>
          <w:lang w:val="en-US"/>
        </w:rPr>
        <w:t xml:space="preserve"> measures. </w:t>
      </w:r>
    </w:p>
    <w:p w:rsidR="00695C29" w:rsidRPr="0068697E" w:rsidRDefault="00695C29" w:rsidP="00A763C7">
      <w:pPr>
        <w:spacing w:after="0" w:line="360" w:lineRule="auto"/>
        <w:rPr>
          <w:rFonts w:ascii="Times New Roman" w:hAnsi="Times New Roman" w:cs="Times New Roman"/>
          <w:sz w:val="24"/>
          <w:szCs w:val="24"/>
          <w:lang w:val="en-US"/>
        </w:rPr>
      </w:pPr>
    </w:p>
    <w:p w:rsidR="00461CE5" w:rsidRDefault="00461CE5">
      <w:pPr>
        <w:rPr>
          <w:rFonts w:ascii="Times New Roman" w:hAnsi="Times New Roman" w:cs="Times New Roman"/>
          <w:b/>
          <w:i/>
          <w:sz w:val="24"/>
          <w:szCs w:val="24"/>
          <w:lang w:val="en-US"/>
        </w:rPr>
      </w:pPr>
      <w:r>
        <w:rPr>
          <w:rFonts w:ascii="Times New Roman" w:hAnsi="Times New Roman" w:cs="Times New Roman"/>
          <w:b/>
          <w:i/>
          <w:sz w:val="24"/>
          <w:szCs w:val="24"/>
          <w:lang w:val="en-US"/>
        </w:rPr>
        <w:br w:type="page"/>
      </w:r>
    </w:p>
    <w:p w:rsidR="00051F30" w:rsidRPr="0068697E" w:rsidRDefault="00386EBB" w:rsidP="005C384A">
      <w:pPr>
        <w:spacing w:after="0" w:line="360" w:lineRule="auto"/>
        <w:ind w:firstLine="708"/>
        <w:rPr>
          <w:rFonts w:ascii="Times New Roman" w:hAnsi="Times New Roman" w:cs="Times New Roman"/>
          <w:sz w:val="24"/>
          <w:szCs w:val="24"/>
          <w:lang w:val="en-US"/>
        </w:rPr>
      </w:pPr>
      <w:bookmarkStart w:id="0" w:name="_GoBack"/>
      <w:bookmarkEnd w:id="0"/>
      <w:r w:rsidRPr="0068697E">
        <w:rPr>
          <w:rFonts w:ascii="Times New Roman" w:hAnsi="Times New Roman" w:cs="Times New Roman"/>
          <w:b/>
          <w:i/>
          <w:sz w:val="24"/>
          <w:szCs w:val="24"/>
          <w:lang w:val="en-US"/>
        </w:rPr>
        <w:lastRenderedPageBreak/>
        <w:t>Statistics</w:t>
      </w:r>
    </w:p>
    <w:p w:rsidR="00051F30" w:rsidRPr="0068697E" w:rsidRDefault="00E44B8E" w:rsidP="005C384A">
      <w:pPr>
        <w:spacing w:after="0" w:line="360" w:lineRule="auto"/>
        <w:ind w:left="708" w:firstLine="708"/>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Data </w:t>
      </w:r>
      <w:r w:rsidRPr="00E44B8E">
        <w:rPr>
          <w:rFonts w:ascii="Times New Roman" w:hAnsi="Times New Roman" w:cs="Times New Roman"/>
          <w:b/>
          <w:i/>
          <w:sz w:val="24"/>
          <w:szCs w:val="24"/>
          <w:highlight w:val="cyan"/>
          <w:lang w:val="en-US"/>
        </w:rPr>
        <w:t>C</w:t>
      </w:r>
      <w:r w:rsidR="00051F30" w:rsidRPr="0068697E">
        <w:rPr>
          <w:rFonts w:ascii="Times New Roman" w:hAnsi="Times New Roman" w:cs="Times New Roman"/>
          <w:b/>
          <w:i/>
          <w:sz w:val="24"/>
          <w:szCs w:val="24"/>
          <w:lang w:val="en-US"/>
        </w:rPr>
        <w:t>ollection</w:t>
      </w:r>
    </w:p>
    <w:p w:rsidR="00051F30" w:rsidRPr="0068697E" w:rsidRDefault="00051F30" w:rsidP="00A763C7">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There were three post-baseline assessment points, coinciding with the points in time prior to the respective EFC training workshops II</w:t>
      </w:r>
      <w:r w:rsidR="002466D1" w:rsidRPr="0068697E">
        <w:rPr>
          <w:rFonts w:ascii="Times New Roman" w:hAnsi="Times New Roman" w:cs="Times New Roman"/>
          <w:sz w:val="24"/>
          <w:szCs w:val="24"/>
          <w:lang w:val="en-US"/>
        </w:rPr>
        <w:t xml:space="preserve"> (3 months)</w:t>
      </w:r>
      <w:r w:rsidRPr="0068697E">
        <w:rPr>
          <w:rFonts w:ascii="Times New Roman" w:hAnsi="Times New Roman" w:cs="Times New Roman"/>
          <w:sz w:val="24"/>
          <w:szCs w:val="24"/>
          <w:lang w:val="en-US"/>
        </w:rPr>
        <w:t>, and III</w:t>
      </w:r>
      <w:r w:rsidR="002466D1" w:rsidRPr="0068697E">
        <w:rPr>
          <w:rFonts w:ascii="Times New Roman" w:hAnsi="Times New Roman" w:cs="Times New Roman"/>
          <w:sz w:val="24"/>
          <w:szCs w:val="24"/>
          <w:lang w:val="en-US"/>
        </w:rPr>
        <w:t xml:space="preserve"> (6 months)</w:t>
      </w:r>
      <w:r w:rsidRPr="0068697E">
        <w:rPr>
          <w:rFonts w:ascii="Times New Roman" w:hAnsi="Times New Roman" w:cs="Times New Roman"/>
          <w:sz w:val="24"/>
          <w:szCs w:val="24"/>
          <w:lang w:val="en-US"/>
        </w:rPr>
        <w:t xml:space="preserve"> and at the end of treatment at 44 weeks. Assessments were conducted by the respective MHP delivering the intervention</w:t>
      </w:r>
      <w:r w:rsidR="00AD2A67" w:rsidRPr="00AD2A67">
        <w:rPr>
          <w:rFonts w:ascii="Times New Roman" w:hAnsi="Times New Roman" w:cs="Times New Roman"/>
          <w:sz w:val="24"/>
          <w:szCs w:val="24"/>
          <w:highlight w:val="cyan"/>
          <w:lang w:val="en-US"/>
        </w:rPr>
        <w:t>,</w:t>
      </w:r>
      <w:r w:rsidR="00093A75" w:rsidRPr="0068697E">
        <w:rPr>
          <w:rFonts w:ascii="Times New Roman" w:hAnsi="Times New Roman" w:cs="Times New Roman"/>
          <w:sz w:val="24"/>
          <w:szCs w:val="24"/>
          <w:lang w:val="en-US"/>
        </w:rPr>
        <w:t xml:space="preserve"> as</w:t>
      </w:r>
      <w:r w:rsidR="005C384A" w:rsidRPr="0068697E">
        <w:rPr>
          <w:rFonts w:ascii="Times New Roman" w:hAnsi="Times New Roman" w:cs="Times New Roman"/>
          <w:sz w:val="24"/>
          <w:szCs w:val="24"/>
          <w:lang w:val="en-US"/>
        </w:rPr>
        <w:t xml:space="preserve"> i</w:t>
      </w:r>
      <w:r w:rsidRPr="0068697E">
        <w:rPr>
          <w:rFonts w:ascii="Times New Roman" w:hAnsi="Times New Roman" w:cs="Times New Roman"/>
          <w:sz w:val="24"/>
          <w:szCs w:val="24"/>
          <w:lang w:val="en-US"/>
        </w:rPr>
        <w:t>dentifying</w:t>
      </w:r>
      <w:r w:rsidR="0043042D" w:rsidRPr="0068697E">
        <w:rPr>
          <w:rFonts w:ascii="Times New Roman" w:hAnsi="Times New Roman" w:cs="Times New Roman"/>
          <w:sz w:val="24"/>
          <w:szCs w:val="24"/>
          <w:lang w:val="en-US"/>
        </w:rPr>
        <w:t xml:space="preserve"> and engaging in</w:t>
      </w:r>
      <w:r w:rsidRPr="0068697E">
        <w:rPr>
          <w:rFonts w:ascii="Times New Roman" w:hAnsi="Times New Roman" w:cs="Times New Roman"/>
          <w:sz w:val="24"/>
          <w:szCs w:val="24"/>
          <w:lang w:val="en-US"/>
        </w:rPr>
        <w:t xml:space="preserve"> the full extent of the voice hearing experience was </w:t>
      </w:r>
      <w:r w:rsidR="0043042D" w:rsidRPr="0068697E">
        <w:rPr>
          <w:rFonts w:ascii="Times New Roman" w:hAnsi="Times New Roman" w:cs="Times New Roman"/>
          <w:sz w:val="24"/>
          <w:szCs w:val="24"/>
          <w:lang w:val="en-US"/>
        </w:rPr>
        <w:t>best</w:t>
      </w:r>
      <w:r w:rsidR="005C384A" w:rsidRPr="0068697E">
        <w:rPr>
          <w:rFonts w:ascii="Times New Roman" w:hAnsi="Times New Roman" w:cs="Times New Roman"/>
          <w:sz w:val="24"/>
          <w:szCs w:val="24"/>
          <w:lang w:val="en-US"/>
        </w:rPr>
        <w:t xml:space="preserve"> </w:t>
      </w:r>
      <w:r w:rsidRPr="0068697E">
        <w:rPr>
          <w:rFonts w:ascii="Times New Roman" w:hAnsi="Times New Roman" w:cs="Times New Roman"/>
          <w:sz w:val="24"/>
          <w:szCs w:val="24"/>
          <w:lang w:val="en-US"/>
        </w:rPr>
        <w:t>considered possible within a trusted</w:t>
      </w:r>
      <w:r w:rsidR="005E4C4E" w:rsidRPr="0068697E">
        <w:rPr>
          <w:rFonts w:ascii="Times New Roman" w:hAnsi="Times New Roman" w:cs="Times New Roman"/>
          <w:sz w:val="24"/>
          <w:szCs w:val="24"/>
          <w:lang w:val="en-US"/>
        </w:rPr>
        <w:t>,</w:t>
      </w:r>
      <w:r w:rsidRPr="0068697E">
        <w:rPr>
          <w:rFonts w:ascii="Times New Roman" w:hAnsi="Times New Roman" w:cs="Times New Roman"/>
          <w:sz w:val="24"/>
          <w:szCs w:val="24"/>
          <w:lang w:val="en-US"/>
        </w:rPr>
        <w:t xml:space="preserve"> </w:t>
      </w:r>
      <w:r w:rsidR="00093A75" w:rsidRPr="0068697E">
        <w:rPr>
          <w:rFonts w:ascii="Times New Roman" w:hAnsi="Times New Roman" w:cs="Times New Roman"/>
          <w:sz w:val="24"/>
          <w:szCs w:val="24"/>
          <w:lang w:val="en-US"/>
        </w:rPr>
        <w:t>non-</w:t>
      </w:r>
      <w:proofErr w:type="spellStart"/>
      <w:r w:rsidR="00093A75" w:rsidRPr="0068697E">
        <w:rPr>
          <w:rFonts w:ascii="Times New Roman" w:hAnsi="Times New Roman" w:cs="Times New Roman"/>
          <w:sz w:val="24"/>
          <w:szCs w:val="24"/>
          <w:lang w:val="en-US"/>
        </w:rPr>
        <w:t>pathologising</w:t>
      </w:r>
      <w:proofErr w:type="spellEnd"/>
      <w:r w:rsidR="00093A75" w:rsidRPr="0068697E">
        <w:rPr>
          <w:rFonts w:ascii="Times New Roman" w:hAnsi="Times New Roman" w:cs="Times New Roman"/>
          <w:sz w:val="24"/>
          <w:szCs w:val="24"/>
          <w:lang w:val="en-US"/>
        </w:rPr>
        <w:t xml:space="preserve"> </w:t>
      </w:r>
      <w:r w:rsidR="008E7ABA" w:rsidRPr="0068697E">
        <w:rPr>
          <w:rFonts w:ascii="Times New Roman" w:hAnsi="Times New Roman" w:cs="Times New Roman"/>
          <w:sz w:val="24"/>
          <w:szCs w:val="24"/>
          <w:lang w:val="en-US"/>
        </w:rPr>
        <w:t>relationship (</w:t>
      </w:r>
      <w:proofErr w:type="spellStart"/>
      <w:r w:rsidR="008E7ABA" w:rsidRPr="0068697E">
        <w:rPr>
          <w:rFonts w:ascii="Times New Roman" w:hAnsi="Times New Roman" w:cs="Times New Roman"/>
          <w:sz w:val="24"/>
          <w:szCs w:val="24"/>
          <w:lang w:val="en-US"/>
        </w:rPr>
        <w:t>Romme</w:t>
      </w:r>
      <w:proofErr w:type="spellEnd"/>
      <w:r w:rsidR="008E7ABA" w:rsidRPr="0068697E">
        <w:rPr>
          <w:rFonts w:ascii="Times New Roman" w:hAnsi="Times New Roman" w:cs="Times New Roman"/>
          <w:sz w:val="24"/>
          <w:szCs w:val="24"/>
          <w:lang w:val="en-US"/>
        </w:rPr>
        <w:t>, 2009</w:t>
      </w:r>
      <w:r w:rsidRPr="0068697E">
        <w:rPr>
          <w:rFonts w:ascii="Times New Roman" w:hAnsi="Times New Roman" w:cs="Times New Roman"/>
          <w:sz w:val="24"/>
          <w:szCs w:val="24"/>
          <w:lang w:val="en-US"/>
        </w:rPr>
        <w:t xml:space="preserve">). </w:t>
      </w:r>
      <w:r w:rsidR="003821AA" w:rsidRPr="0068697E">
        <w:rPr>
          <w:rFonts w:ascii="Times New Roman" w:hAnsi="Times New Roman" w:cs="Times New Roman"/>
          <w:sz w:val="24"/>
          <w:szCs w:val="24"/>
          <w:lang w:val="en-US"/>
        </w:rPr>
        <w:t>Whilst b</w:t>
      </w:r>
      <w:r w:rsidRPr="0068697E">
        <w:rPr>
          <w:rFonts w:ascii="Times New Roman" w:hAnsi="Times New Roman" w:cs="Times New Roman"/>
          <w:sz w:val="24"/>
          <w:szCs w:val="24"/>
          <w:lang w:val="en-US"/>
        </w:rPr>
        <w:t xml:space="preserve">linding </w:t>
      </w:r>
      <w:r w:rsidR="00F2595D" w:rsidRPr="0068697E">
        <w:rPr>
          <w:rFonts w:ascii="Times New Roman" w:hAnsi="Times New Roman" w:cs="Times New Roman"/>
          <w:sz w:val="24"/>
          <w:szCs w:val="24"/>
          <w:lang w:val="en-US"/>
        </w:rPr>
        <w:t xml:space="preserve">is </w:t>
      </w:r>
      <w:r w:rsidRPr="0068697E">
        <w:rPr>
          <w:rFonts w:ascii="Times New Roman" w:hAnsi="Times New Roman" w:cs="Times New Roman"/>
          <w:sz w:val="24"/>
          <w:szCs w:val="24"/>
          <w:lang w:val="en-US"/>
        </w:rPr>
        <w:t xml:space="preserve">difficult to achieve </w:t>
      </w:r>
      <w:r w:rsidR="00F2595D" w:rsidRPr="0068697E">
        <w:rPr>
          <w:rFonts w:ascii="Times New Roman" w:hAnsi="Times New Roman" w:cs="Times New Roman"/>
          <w:sz w:val="24"/>
          <w:szCs w:val="24"/>
          <w:lang w:val="en-US"/>
        </w:rPr>
        <w:t xml:space="preserve">in reality </w:t>
      </w:r>
      <w:r w:rsidRPr="0068697E">
        <w:rPr>
          <w:rFonts w:ascii="Times New Roman" w:hAnsi="Times New Roman" w:cs="Times New Roman"/>
          <w:sz w:val="24"/>
          <w:szCs w:val="24"/>
          <w:lang w:val="en-US"/>
        </w:rPr>
        <w:t xml:space="preserve">as language </w:t>
      </w:r>
      <w:r w:rsidR="00093A75" w:rsidRPr="0068697E">
        <w:rPr>
          <w:rFonts w:ascii="Times New Roman" w:hAnsi="Times New Roman" w:cs="Times New Roman"/>
          <w:sz w:val="24"/>
          <w:szCs w:val="24"/>
          <w:lang w:val="en-US"/>
        </w:rPr>
        <w:t xml:space="preserve">used might unintentionally betray </w:t>
      </w:r>
      <w:r w:rsidR="0043042D" w:rsidRPr="0068697E">
        <w:rPr>
          <w:rFonts w:ascii="Times New Roman" w:hAnsi="Times New Roman" w:cs="Times New Roman"/>
          <w:sz w:val="24"/>
          <w:szCs w:val="24"/>
          <w:lang w:val="en-US"/>
        </w:rPr>
        <w:t xml:space="preserve">VH </w:t>
      </w:r>
      <w:r w:rsidR="00093A75" w:rsidRPr="0068697E">
        <w:rPr>
          <w:rFonts w:ascii="Times New Roman" w:hAnsi="Times New Roman" w:cs="Times New Roman"/>
          <w:sz w:val="24"/>
          <w:szCs w:val="24"/>
          <w:lang w:val="en-US"/>
        </w:rPr>
        <w:t xml:space="preserve">group allocation </w:t>
      </w:r>
      <w:r w:rsidR="003821AA" w:rsidRPr="0068697E">
        <w:rPr>
          <w:rFonts w:ascii="Times New Roman" w:hAnsi="Times New Roman" w:cs="Times New Roman"/>
          <w:sz w:val="24"/>
          <w:szCs w:val="24"/>
          <w:lang w:val="en-US"/>
        </w:rPr>
        <w:t xml:space="preserve">(Turkington, </w:t>
      </w:r>
      <w:proofErr w:type="spellStart"/>
      <w:r w:rsidR="003821AA" w:rsidRPr="0068697E">
        <w:rPr>
          <w:rFonts w:ascii="Times New Roman" w:hAnsi="Times New Roman" w:cs="Times New Roman"/>
          <w:sz w:val="24"/>
          <w:szCs w:val="24"/>
          <w:lang w:val="en-US"/>
        </w:rPr>
        <w:t>Kingdon</w:t>
      </w:r>
      <w:proofErr w:type="spellEnd"/>
      <w:r w:rsidR="003821AA" w:rsidRPr="0068697E">
        <w:rPr>
          <w:rFonts w:ascii="Times New Roman" w:hAnsi="Times New Roman" w:cs="Times New Roman"/>
          <w:sz w:val="24"/>
          <w:szCs w:val="24"/>
          <w:lang w:val="en-US"/>
        </w:rPr>
        <w:t xml:space="preserve">, &amp; </w:t>
      </w:r>
      <w:proofErr w:type="spellStart"/>
      <w:r w:rsidR="003821AA" w:rsidRPr="0068697E">
        <w:rPr>
          <w:rFonts w:ascii="Times New Roman" w:hAnsi="Times New Roman" w:cs="Times New Roman"/>
          <w:sz w:val="24"/>
          <w:szCs w:val="24"/>
          <w:lang w:val="en-US"/>
        </w:rPr>
        <w:t>Weiden</w:t>
      </w:r>
      <w:proofErr w:type="spellEnd"/>
      <w:r w:rsidR="003821AA" w:rsidRPr="0068697E">
        <w:rPr>
          <w:rFonts w:ascii="Times New Roman" w:hAnsi="Times New Roman" w:cs="Times New Roman"/>
          <w:sz w:val="24"/>
          <w:szCs w:val="24"/>
          <w:lang w:val="en-US"/>
        </w:rPr>
        <w:t xml:space="preserve">, 2006), it has the advantage of reducing potential raters’ bias and social desirability responses by participants, as evidenced by lowered effect sizes in blinded </w:t>
      </w:r>
      <w:proofErr w:type="spellStart"/>
      <w:r w:rsidR="003821AA" w:rsidRPr="0068697E">
        <w:rPr>
          <w:rFonts w:ascii="Times New Roman" w:hAnsi="Times New Roman" w:cs="Times New Roman"/>
          <w:sz w:val="24"/>
          <w:szCs w:val="24"/>
          <w:lang w:val="en-US"/>
        </w:rPr>
        <w:t>CBTp</w:t>
      </w:r>
      <w:proofErr w:type="spellEnd"/>
      <w:r w:rsidR="003821AA" w:rsidRPr="0068697E">
        <w:rPr>
          <w:rFonts w:ascii="Times New Roman" w:hAnsi="Times New Roman" w:cs="Times New Roman"/>
          <w:sz w:val="24"/>
          <w:szCs w:val="24"/>
          <w:lang w:val="en-US"/>
        </w:rPr>
        <w:t xml:space="preserve"> trials (</w:t>
      </w:r>
      <w:proofErr w:type="spellStart"/>
      <w:r w:rsidR="003821AA" w:rsidRPr="0068697E">
        <w:rPr>
          <w:rFonts w:ascii="Times New Roman" w:hAnsi="Times New Roman" w:cs="Times New Roman"/>
          <w:sz w:val="24"/>
          <w:szCs w:val="24"/>
          <w:lang w:val="en-US"/>
        </w:rPr>
        <w:t>Wykes</w:t>
      </w:r>
      <w:proofErr w:type="spellEnd"/>
      <w:r w:rsidR="003821AA" w:rsidRPr="0068697E">
        <w:rPr>
          <w:rFonts w:ascii="Times New Roman" w:hAnsi="Times New Roman" w:cs="Times New Roman"/>
          <w:sz w:val="24"/>
          <w:szCs w:val="24"/>
          <w:lang w:val="en-US"/>
        </w:rPr>
        <w:t xml:space="preserve"> et al., 2008). Given </w:t>
      </w:r>
      <w:r w:rsidR="0043042D" w:rsidRPr="0068697E">
        <w:rPr>
          <w:rFonts w:ascii="Times New Roman" w:hAnsi="Times New Roman" w:cs="Times New Roman"/>
          <w:sz w:val="24"/>
          <w:szCs w:val="24"/>
          <w:lang w:val="en-US"/>
        </w:rPr>
        <w:t xml:space="preserve">the </w:t>
      </w:r>
      <w:r w:rsidR="003821AA" w:rsidRPr="0068697E">
        <w:rPr>
          <w:rFonts w:ascii="Times New Roman" w:hAnsi="Times New Roman" w:cs="Times New Roman"/>
          <w:sz w:val="24"/>
          <w:szCs w:val="24"/>
          <w:lang w:val="en-US"/>
        </w:rPr>
        <w:t>feasibility</w:t>
      </w:r>
      <w:r w:rsidR="0043042D" w:rsidRPr="0068697E">
        <w:rPr>
          <w:rFonts w:ascii="Times New Roman" w:hAnsi="Times New Roman" w:cs="Times New Roman"/>
          <w:sz w:val="24"/>
          <w:szCs w:val="24"/>
          <w:lang w:val="en-US"/>
        </w:rPr>
        <w:t xml:space="preserve"> focus of this study</w:t>
      </w:r>
      <w:r w:rsidR="003821AA" w:rsidRPr="0068697E">
        <w:rPr>
          <w:rFonts w:ascii="Times New Roman" w:hAnsi="Times New Roman" w:cs="Times New Roman"/>
          <w:sz w:val="24"/>
          <w:szCs w:val="24"/>
          <w:lang w:val="en-US"/>
        </w:rPr>
        <w:t xml:space="preserve">, participant safety and trust </w:t>
      </w:r>
      <w:r w:rsidR="0043042D" w:rsidRPr="0068697E">
        <w:rPr>
          <w:rFonts w:ascii="Times New Roman" w:hAnsi="Times New Roman" w:cs="Times New Roman"/>
          <w:sz w:val="24"/>
          <w:szCs w:val="24"/>
          <w:lang w:val="en-US"/>
        </w:rPr>
        <w:t>appeared to</w:t>
      </w:r>
      <w:r w:rsidR="003821AA" w:rsidRPr="0068697E">
        <w:rPr>
          <w:rFonts w:ascii="Times New Roman" w:hAnsi="Times New Roman" w:cs="Times New Roman"/>
          <w:sz w:val="24"/>
          <w:szCs w:val="24"/>
          <w:lang w:val="en-US"/>
        </w:rPr>
        <w:t xml:space="preserve"> outw</w:t>
      </w:r>
      <w:r w:rsidR="0043042D" w:rsidRPr="0068697E">
        <w:rPr>
          <w:rFonts w:ascii="Times New Roman" w:hAnsi="Times New Roman" w:cs="Times New Roman"/>
          <w:sz w:val="24"/>
          <w:szCs w:val="24"/>
          <w:lang w:val="en-US"/>
        </w:rPr>
        <w:t>eigh study design purity at that</w:t>
      </w:r>
      <w:r w:rsidR="003821AA" w:rsidRPr="0068697E">
        <w:rPr>
          <w:rFonts w:ascii="Times New Roman" w:hAnsi="Times New Roman" w:cs="Times New Roman"/>
          <w:sz w:val="24"/>
          <w:szCs w:val="24"/>
          <w:lang w:val="en-US"/>
        </w:rPr>
        <w:t xml:space="preserve"> stage</w:t>
      </w:r>
      <w:r w:rsidR="00FA60F6" w:rsidRPr="0068697E">
        <w:rPr>
          <w:rFonts w:ascii="Times New Roman" w:hAnsi="Times New Roman" w:cs="Times New Roman"/>
          <w:sz w:val="24"/>
          <w:szCs w:val="24"/>
          <w:lang w:val="en-US"/>
        </w:rPr>
        <w:t>,</w:t>
      </w:r>
      <w:r w:rsidR="003821AA" w:rsidRPr="0068697E">
        <w:rPr>
          <w:rFonts w:ascii="Times New Roman" w:hAnsi="Times New Roman" w:cs="Times New Roman"/>
          <w:sz w:val="24"/>
          <w:szCs w:val="24"/>
          <w:lang w:val="en-US"/>
        </w:rPr>
        <w:t xml:space="preserve"> and a non-blinding proc</w:t>
      </w:r>
      <w:r w:rsidR="0043042D" w:rsidRPr="0068697E">
        <w:rPr>
          <w:rFonts w:ascii="Times New Roman" w:hAnsi="Times New Roman" w:cs="Times New Roman"/>
          <w:sz w:val="24"/>
          <w:szCs w:val="24"/>
          <w:lang w:val="en-US"/>
        </w:rPr>
        <w:t>ess was therefore chosen</w:t>
      </w:r>
      <w:r w:rsidR="003821AA" w:rsidRPr="0068697E">
        <w:rPr>
          <w:rFonts w:ascii="Times New Roman" w:hAnsi="Times New Roman" w:cs="Times New Roman"/>
          <w:sz w:val="24"/>
          <w:szCs w:val="24"/>
          <w:lang w:val="en-US"/>
        </w:rPr>
        <w:t xml:space="preserve">. </w:t>
      </w:r>
    </w:p>
    <w:p w:rsidR="00051F30" w:rsidRPr="0068697E" w:rsidRDefault="00051F30" w:rsidP="00A763C7">
      <w:pPr>
        <w:spacing w:after="0" w:line="360" w:lineRule="auto"/>
        <w:rPr>
          <w:rFonts w:ascii="Times New Roman" w:hAnsi="Times New Roman" w:cs="Times New Roman"/>
          <w:sz w:val="24"/>
          <w:szCs w:val="24"/>
          <w:lang w:val="en-US"/>
        </w:rPr>
      </w:pPr>
    </w:p>
    <w:p w:rsidR="00014D53" w:rsidRPr="0068697E" w:rsidRDefault="00D22D69">
      <w:pPr>
        <w:pStyle w:val="ListParagraph"/>
        <w:spacing w:after="0" w:line="360" w:lineRule="auto"/>
        <w:ind w:left="832"/>
        <w:rPr>
          <w:rFonts w:ascii="Times New Roman" w:hAnsi="Times New Roman" w:cs="Times New Roman"/>
          <w:b/>
          <w:i/>
          <w:sz w:val="24"/>
          <w:szCs w:val="24"/>
          <w:lang w:val="en-US"/>
        </w:rPr>
      </w:pPr>
      <w:r w:rsidRPr="0068697E">
        <w:rPr>
          <w:rFonts w:ascii="Times New Roman" w:hAnsi="Times New Roman" w:cs="Times New Roman"/>
          <w:b/>
          <w:i/>
          <w:sz w:val="24"/>
          <w:szCs w:val="24"/>
          <w:lang w:val="en-US"/>
        </w:rPr>
        <w:t>Statistical A</w:t>
      </w:r>
      <w:r w:rsidR="00DD4E50" w:rsidRPr="0068697E">
        <w:rPr>
          <w:rFonts w:ascii="Times New Roman" w:hAnsi="Times New Roman" w:cs="Times New Roman"/>
          <w:b/>
          <w:i/>
          <w:sz w:val="24"/>
          <w:szCs w:val="24"/>
          <w:lang w:val="en-US"/>
        </w:rPr>
        <w:t>nalyses</w:t>
      </w:r>
    </w:p>
    <w:p w:rsidR="00DD4E50" w:rsidRPr="0068697E" w:rsidRDefault="00DD4E50" w:rsidP="00DD4E50">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All statistical analyses were conducted using the Statistical Package for the Social Sciences (SPSS) 20 and 22, alongside Microsoft E</w:t>
      </w:r>
      <w:r w:rsidR="00D94CB3" w:rsidRPr="0068697E">
        <w:rPr>
          <w:rFonts w:ascii="Times New Roman" w:hAnsi="Times New Roman" w:cs="Times New Roman"/>
          <w:sz w:val="24"/>
          <w:szCs w:val="24"/>
          <w:lang w:val="en-US"/>
        </w:rPr>
        <w:t xml:space="preserve">xcel for effect size and sample size </w:t>
      </w:r>
      <w:r w:rsidRPr="0068697E">
        <w:rPr>
          <w:rFonts w:ascii="Times New Roman" w:hAnsi="Times New Roman" w:cs="Times New Roman"/>
          <w:sz w:val="24"/>
          <w:szCs w:val="24"/>
          <w:lang w:val="en-US"/>
        </w:rPr>
        <w:t xml:space="preserve">calculations. </w:t>
      </w:r>
    </w:p>
    <w:p w:rsidR="00DD4E50" w:rsidRPr="0068697E" w:rsidRDefault="00DD4E50" w:rsidP="00DD4E50">
      <w:pPr>
        <w:spacing w:after="0" w:line="360" w:lineRule="auto"/>
        <w:rPr>
          <w:rFonts w:ascii="Times New Roman" w:hAnsi="Times New Roman" w:cs="Times New Roman"/>
          <w:sz w:val="24"/>
          <w:szCs w:val="24"/>
          <w:lang w:val="en-US"/>
        </w:rPr>
      </w:pPr>
    </w:p>
    <w:p w:rsidR="00014D53" w:rsidRPr="0068697E" w:rsidRDefault="00E44B8E" w:rsidP="005C384A">
      <w:pPr>
        <w:pStyle w:val="ListParagraph"/>
        <w:spacing w:after="0" w:line="360" w:lineRule="auto"/>
        <w:ind w:left="1424"/>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Data Analyses </w:t>
      </w:r>
      <w:r w:rsidRPr="00E44B8E">
        <w:rPr>
          <w:rFonts w:ascii="Times New Roman" w:hAnsi="Times New Roman" w:cs="Times New Roman"/>
          <w:b/>
          <w:i/>
          <w:sz w:val="24"/>
          <w:szCs w:val="24"/>
          <w:highlight w:val="cyan"/>
          <w:lang w:val="en-US"/>
        </w:rPr>
        <w:t>E</w:t>
      </w:r>
      <w:r w:rsidR="00FE351B" w:rsidRPr="0068697E">
        <w:rPr>
          <w:rFonts w:ascii="Times New Roman" w:hAnsi="Times New Roman" w:cs="Times New Roman"/>
          <w:b/>
          <w:i/>
          <w:sz w:val="24"/>
          <w:szCs w:val="24"/>
          <w:lang w:val="en-US"/>
        </w:rPr>
        <w:t>mployed</w:t>
      </w:r>
    </w:p>
    <w:p w:rsidR="00DD4E50" w:rsidRPr="0068697E" w:rsidRDefault="0004128E" w:rsidP="00DD4E50">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Although the small sample size would only allow for indications rather than the ability to provide firm conclusions on evidence, statistical tests would allow for an indication whether bigger samples might indeed achieve a treatment effect in future studies. </w:t>
      </w:r>
      <w:r w:rsidR="00956C64" w:rsidRPr="0068697E">
        <w:rPr>
          <w:rFonts w:ascii="Times New Roman" w:hAnsi="Times New Roman" w:cs="Times New Roman"/>
          <w:sz w:val="24"/>
          <w:szCs w:val="24"/>
          <w:lang w:val="en-US"/>
        </w:rPr>
        <w:t>A</w:t>
      </w:r>
      <w:r w:rsidR="00DD4E50" w:rsidRPr="0068697E">
        <w:rPr>
          <w:rFonts w:ascii="Times New Roman" w:hAnsi="Times New Roman" w:cs="Times New Roman"/>
          <w:sz w:val="24"/>
          <w:szCs w:val="24"/>
          <w:lang w:val="en-US"/>
        </w:rPr>
        <w:t xml:space="preserve"> </w:t>
      </w:r>
      <w:r w:rsidR="00266520" w:rsidRPr="0068697E">
        <w:rPr>
          <w:rFonts w:ascii="Times New Roman" w:hAnsi="Times New Roman" w:cs="Times New Roman"/>
          <w:sz w:val="24"/>
          <w:szCs w:val="24"/>
          <w:lang w:val="en-US"/>
        </w:rPr>
        <w:t xml:space="preserve">mixed </w:t>
      </w:r>
      <w:r w:rsidR="00DD4E50" w:rsidRPr="0068697E">
        <w:rPr>
          <w:rFonts w:ascii="Times New Roman" w:hAnsi="Times New Roman" w:cs="Times New Roman"/>
          <w:sz w:val="24"/>
          <w:szCs w:val="24"/>
          <w:lang w:val="en-US"/>
        </w:rPr>
        <w:t xml:space="preserve">2 </w:t>
      </w:r>
      <w:r w:rsidR="007A075F" w:rsidRPr="0068697E">
        <w:rPr>
          <w:rFonts w:ascii="Times New Roman" w:hAnsi="Times New Roman" w:cs="Times New Roman"/>
          <w:sz w:val="24"/>
          <w:szCs w:val="24"/>
          <w:lang w:val="en-US"/>
        </w:rPr>
        <w:t>(</w:t>
      </w:r>
      <w:r w:rsidR="00386EBB" w:rsidRPr="0068697E">
        <w:rPr>
          <w:rFonts w:ascii="Times New Roman" w:hAnsi="Times New Roman" w:cs="Times New Roman"/>
          <w:sz w:val="24"/>
          <w:szCs w:val="24"/>
          <w:lang w:val="en-US"/>
        </w:rPr>
        <w:t>group: EFC, TAU</w:t>
      </w:r>
      <w:r w:rsidR="007A075F" w:rsidRPr="0068697E">
        <w:rPr>
          <w:rFonts w:ascii="Times New Roman" w:hAnsi="Times New Roman" w:cs="Times New Roman"/>
          <w:sz w:val="24"/>
          <w:szCs w:val="24"/>
          <w:lang w:val="en-US"/>
        </w:rPr>
        <w:t xml:space="preserve">) </w:t>
      </w:r>
      <w:r w:rsidR="00DD4E50" w:rsidRPr="0068697E">
        <w:rPr>
          <w:rFonts w:ascii="Times New Roman" w:hAnsi="Times New Roman" w:cs="Times New Roman"/>
          <w:sz w:val="24"/>
          <w:szCs w:val="24"/>
          <w:lang w:val="en-US"/>
        </w:rPr>
        <w:t xml:space="preserve">x 4 </w:t>
      </w:r>
      <w:r w:rsidR="007A075F" w:rsidRPr="0068697E">
        <w:rPr>
          <w:rFonts w:ascii="Times New Roman" w:hAnsi="Times New Roman" w:cs="Times New Roman"/>
          <w:sz w:val="24"/>
          <w:szCs w:val="24"/>
          <w:lang w:val="en-US"/>
        </w:rPr>
        <w:t>(time</w:t>
      </w:r>
      <w:r w:rsidR="00386EBB" w:rsidRPr="0068697E">
        <w:rPr>
          <w:rFonts w:ascii="Times New Roman" w:hAnsi="Times New Roman" w:cs="Times New Roman"/>
          <w:sz w:val="24"/>
          <w:szCs w:val="24"/>
          <w:lang w:val="en-US"/>
        </w:rPr>
        <w:t>:</w:t>
      </w:r>
      <w:r w:rsidR="00D479AF" w:rsidRPr="0068697E">
        <w:rPr>
          <w:rFonts w:ascii="Times New Roman" w:hAnsi="Times New Roman" w:cs="Times New Roman"/>
          <w:sz w:val="24"/>
          <w:szCs w:val="24"/>
          <w:lang w:val="en-US"/>
        </w:rPr>
        <w:t xml:space="preserve"> </w:t>
      </w:r>
      <w:r w:rsidR="00386EBB" w:rsidRPr="0068697E">
        <w:rPr>
          <w:rFonts w:ascii="Times New Roman" w:hAnsi="Times New Roman" w:cs="Times New Roman"/>
          <w:sz w:val="24"/>
          <w:szCs w:val="24"/>
          <w:lang w:val="en-US"/>
        </w:rPr>
        <w:t>baseline, 3-months, 6-months, 44-weeks</w:t>
      </w:r>
      <w:r w:rsidR="007A075F" w:rsidRPr="0068697E">
        <w:rPr>
          <w:rFonts w:ascii="Times New Roman" w:hAnsi="Times New Roman" w:cs="Times New Roman"/>
          <w:sz w:val="24"/>
          <w:szCs w:val="24"/>
          <w:lang w:val="en-US"/>
        </w:rPr>
        <w:t xml:space="preserve">) </w:t>
      </w:r>
      <w:r w:rsidR="00DD4E50" w:rsidRPr="0068697E">
        <w:rPr>
          <w:rFonts w:ascii="Times New Roman" w:hAnsi="Times New Roman" w:cs="Times New Roman"/>
          <w:sz w:val="24"/>
          <w:szCs w:val="24"/>
          <w:lang w:val="en-US"/>
        </w:rPr>
        <w:t>repeated measures A</w:t>
      </w:r>
      <w:r w:rsidR="001C2B3B" w:rsidRPr="0068697E">
        <w:rPr>
          <w:rFonts w:ascii="Times New Roman" w:hAnsi="Times New Roman" w:cs="Times New Roman"/>
          <w:sz w:val="24"/>
          <w:szCs w:val="24"/>
          <w:lang w:val="en-US"/>
        </w:rPr>
        <w:t>nalyses of Variance (A</w:t>
      </w:r>
      <w:r w:rsidR="00DD4E50" w:rsidRPr="0068697E">
        <w:rPr>
          <w:rFonts w:ascii="Times New Roman" w:hAnsi="Times New Roman" w:cs="Times New Roman"/>
          <w:sz w:val="24"/>
          <w:szCs w:val="24"/>
          <w:lang w:val="en-US"/>
        </w:rPr>
        <w:t>NOVA</w:t>
      </w:r>
      <w:r w:rsidR="001C2B3B" w:rsidRPr="0068697E">
        <w:rPr>
          <w:rFonts w:ascii="Times New Roman" w:hAnsi="Times New Roman" w:cs="Times New Roman"/>
          <w:sz w:val="24"/>
          <w:szCs w:val="24"/>
          <w:lang w:val="en-US"/>
        </w:rPr>
        <w:t>)</w:t>
      </w:r>
      <w:r w:rsidR="00CB71A7" w:rsidRPr="0068697E">
        <w:rPr>
          <w:rFonts w:ascii="Times New Roman" w:hAnsi="Times New Roman" w:cs="Times New Roman"/>
          <w:sz w:val="24"/>
          <w:szCs w:val="24"/>
          <w:lang w:val="en-US"/>
        </w:rPr>
        <w:t xml:space="preserve"> </w:t>
      </w:r>
      <w:r w:rsidR="00956C64" w:rsidRPr="0068697E">
        <w:rPr>
          <w:rFonts w:ascii="Times New Roman" w:hAnsi="Times New Roman" w:cs="Times New Roman"/>
          <w:sz w:val="24"/>
          <w:szCs w:val="24"/>
          <w:lang w:val="en-US"/>
        </w:rPr>
        <w:t>tested</w:t>
      </w:r>
      <w:r w:rsidR="00CB71A7" w:rsidRPr="0068697E">
        <w:rPr>
          <w:rFonts w:ascii="Times New Roman" w:hAnsi="Times New Roman" w:cs="Times New Roman"/>
          <w:sz w:val="24"/>
          <w:szCs w:val="24"/>
          <w:lang w:val="en-US"/>
        </w:rPr>
        <w:t xml:space="preserve"> for overall significance</w:t>
      </w:r>
      <w:r w:rsidR="005C384A" w:rsidRPr="0068697E">
        <w:rPr>
          <w:rFonts w:ascii="Times New Roman" w:hAnsi="Times New Roman" w:cs="Times New Roman"/>
          <w:sz w:val="24"/>
          <w:szCs w:val="24"/>
          <w:lang w:val="en-US"/>
        </w:rPr>
        <w:t xml:space="preserve"> </w:t>
      </w:r>
      <w:r w:rsidR="00956C64" w:rsidRPr="0068697E">
        <w:rPr>
          <w:rFonts w:ascii="Times New Roman" w:hAnsi="Times New Roman" w:cs="Times New Roman"/>
          <w:sz w:val="24"/>
          <w:szCs w:val="24"/>
          <w:lang w:val="en-US"/>
        </w:rPr>
        <w:t>(</w:t>
      </w:r>
      <w:r w:rsidR="005C384A" w:rsidRPr="0068697E">
        <w:rPr>
          <w:rFonts w:ascii="Times New Roman" w:hAnsi="Times New Roman" w:cs="Times New Roman"/>
          <w:i/>
          <w:sz w:val="24"/>
          <w:szCs w:val="24"/>
          <w:lang w:val="en-US"/>
        </w:rPr>
        <w:t>α</w:t>
      </w:r>
      <w:r w:rsidR="00F83A8C" w:rsidRPr="0068697E">
        <w:rPr>
          <w:rFonts w:ascii="Times New Roman" w:hAnsi="Times New Roman" w:cs="Times New Roman"/>
          <w:sz w:val="24"/>
          <w:szCs w:val="24"/>
          <w:lang w:val="en-US"/>
        </w:rPr>
        <w:t>=0.05</w:t>
      </w:r>
      <w:r w:rsidR="00956C64" w:rsidRPr="0068697E">
        <w:rPr>
          <w:rFonts w:ascii="Times New Roman" w:hAnsi="Times New Roman" w:cs="Times New Roman"/>
          <w:sz w:val="24"/>
          <w:szCs w:val="24"/>
          <w:lang w:val="en-US"/>
        </w:rPr>
        <w:t>)</w:t>
      </w:r>
      <w:r w:rsidR="004A4719" w:rsidRPr="0068697E">
        <w:rPr>
          <w:rFonts w:ascii="Times New Roman" w:hAnsi="Times New Roman" w:cs="Times New Roman"/>
          <w:sz w:val="24"/>
          <w:szCs w:val="24"/>
          <w:lang w:val="en-US"/>
        </w:rPr>
        <w:t>. T</w:t>
      </w:r>
      <w:r w:rsidR="00DD4E50" w:rsidRPr="0068697E">
        <w:rPr>
          <w:rFonts w:ascii="Times New Roman" w:hAnsi="Times New Roman" w:cs="Times New Roman"/>
          <w:sz w:val="24"/>
          <w:szCs w:val="24"/>
          <w:lang w:val="en-US"/>
        </w:rPr>
        <w:t xml:space="preserve">reatment effect sizes were calculated using Cohen´s </w:t>
      </w:r>
      <w:r w:rsidR="00DD4E50" w:rsidRPr="0068697E">
        <w:rPr>
          <w:rFonts w:ascii="Times New Roman" w:hAnsi="Times New Roman" w:cs="Times New Roman"/>
          <w:i/>
          <w:sz w:val="24"/>
          <w:szCs w:val="24"/>
          <w:lang w:val="en-US"/>
        </w:rPr>
        <w:t>d</w:t>
      </w:r>
      <w:r w:rsidR="00DD4E50" w:rsidRPr="0068697E">
        <w:rPr>
          <w:rFonts w:ascii="Times New Roman" w:hAnsi="Times New Roman" w:cs="Times New Roman"/>
          <w:sz w:val="24"/>
          <w:szCs w:val="24"/>
          <w:lang w:val="en-US"/>
        </w:rPr>
        <w:t xml:space="preserve"> ((mean </w:t>
      </w:r>
      <w:r w:rsidR="00C824B7" w:rsidRPr="0068697E">
        <w:rPr>
          <w:rFonts w:ascii="Times New Roman" w:hAnsi="Times New Roman" w:cs="Times New Roman"/>
          <w:sz w:val="24"/>
          <w:szCs w:val="24"/>
          <w:lang w:val="en-US"/>
        </w:rPr>
        <w:t xml:space="preserve">difference </w:t>
      </w:r>
      <w:r w:rsidR="00DD4E50" w:rsidRPr="0068697E">
        <w:rPr>
          <w:rFonts w:ascii="Times New Roman" w:hAnsi="Times New Roman" w:cs="Times New Roman"/>
          <w:sz w:val="24"/>
          <w:szCs w:val="24"/>
          <w:lang w:val="en-US"/>
        </w:rPr>
        <w:t xml:space="preserve">of experimental group – mean </w:t>
      </w:r>
      <w:r w:rsidR="00C824B7" w:rsidRPr="0068697E">
        <w:rPr>
          <w:rFonts w:ascii="Times New Roman" w:hAnsi="Times New Roman" w:cs="Times New Roman"/>
          <w:sz w:val="24"/>
          <w:szCs w:val="24"/>
          <w:lang w:val="en-US"/>
        </w:rPr>
        <w:t xml:space="preserve">difference </w:t>
      </w:r>
      <w:r w:rsidR="00DD4E50" w:rsidRPr="0068697E">
        <w:rPr>
          <w:rFonts w:ascii="Times New Roman" w:hAnsi="Times New Roman" w:cs="Times New Roman"/>
          <w:sz w:val="24"/>
          <w:szCs w:val="24"/>
          <w:lang w:val="en-US"/>
        </w:rPr>
        <w:t xml:space="preserve">of control group)/pooled </w:t>
      </w:r>
      <w:proofErr w:type="spellStart"/>
      <w:r w:rsidR="00DD4E50" w:rsidRPr="0068697E">
        <w:rPr>
          <w:rFonts w:ascii="Times New Roman" w:hAnsi="Times New Roman" w:cs="Times New Roman"/>
          <w:sz w:val="24"/>
          <w:szCs w:val="24"/>
          <w:lang w:val="en-US"/>
        </w:rPr>
        <w:t>s.d</w:t>
      </w:r>
      <w:proofErr w:type="spellEnd"/>
      <w:r w:rsidR="00DD4E50" w:rsidRPr="0068697E">
        <w:rPr>
          <w:rFonts w:ascii="Times New Roman" w:hAnsi="Times New Roman" w:cs="Times New Roman"/>
          <w:sz w:val="24"/>
          <w:szCs w:val="24"/>
          <w:lang w:val="en-US"/>
        </w:rPr>
        <w:t>)</w:t>
      </w:r>
      <w:r w:rsidR="00CB71A7" w:rsidRPr="0068697E">
        <w:rPr>
          <w:rFonts w:ascii="Times New Roman" w:hAnsi="Times New Roman" w:cs="Times New Roman"/>
          <w:sz w:val="24"/>
          <w:szCs w:val="24"/>
          <w:lang w:val="en-US"/>
        </w:rPr>
        <w:t xml:space="preserve"> (McGough &amp; </w:t>
      </w:r>
      <w:proofErr w:type="spellStart"/>
      <w:r w:rsidR="00CB71A7" w:rsidRPr="0068697E">
        <w:rPr>
          <w:rFonts w:ascii="Times New Roman" w:hAnsi="Times New Roman" w:cs="Times New Roman"/>
          <w:sz w:val="24"/>
          <w:szCs w:val="24"/>
          <w:lang w:val="en-US"/>
        </w:rPr>
        <w:t>Faraone</w:t>
      </w:r>
      <w:proofErr w:type="spellEnd"/>
      <w:r w:rsidR="00CB71A7" w:rsidRPr="0068697E">
        <w:rPr>
          <w:rFonts w:ascii="Times New Roman" w:hAnsi="Times New Roman" w:cs="Times New Roman"/>
          <w:sz w:val="24"/>
          <w:szCs w:val="24"/>
          <w:lang w:val="en-US"/>
        </w:rPr>
        <w:t>, 2009)</w:t>
      </w:r>
      <w:r w:rsidR="001C2B3B" w:rsidRPr="0068697E">
        <w:rPr>
          <w:rFonts w:ascii="Times New Roman" w:hAnsi="Times New Roman" w:cs="Times New Roman"/>
          <w:sz w:val="24"/>
          <w:szCs w:val="24"/>
          <w:lang w:val="en-US"/>
        </w:rPr>
        <w:t>,</w:t>
      </w:r>
      <w:r w:rsidR="00956C64" w:rsidRPr="0068697E">
        <w:rPr>
          <w:rFonts w:ascii="Times New Roman" w:hAnsi="Times New Roman" w:cs="Times New Roman"/>
          <w:sz w:val="24"/>
          <w:szCs w:val="24"/>
          <w:lang w:val="en-US"/>
        </w:rPr>
        <w:t xml:space="preserve"> </w:t>
      </w:r>
      <w:r w:rsidR="00617ED4" w:rsidRPr="0068697E">
        <w:rPr>
          <w:rFonts w:ascii="Times New Roman" w:hAnsi="Times New Roman" w:cs="Times New Roman"/>
          <w:sz w:val="24"/>
          <w:szCs w:val="24"/>
          <w:lang w:val="en-US"/>
        </w:rPr>
        <w:t>supported</w:t>
      </w:r>
      <w:r w:rsidR="00956C64" w:rsidRPr="0068697E">
        <w:rPr>
          <w:rFonts w:ascii="Times New Roman" w:hAnsi="Times New Roman" w:cs="Times New Roman"/>
          <w:sz w:val="24"/>
          <w:szCs w:val="24"/>
          <w:lang w:val="en-US"/>
        </w:rPr>
        <w:t xml:space="preserve"> by </w:t>
      </w:r>
      <w:r w:rsidR="001C2B3B" w:rsidRPr="0068697E">
        <w:rPr>
          <w:rFonts w:ascii="Times New Roman" w:hAnsi="Times New Roman" w:cs="Times New Roman"/>
          <w:sz w:val="24"/>
          <w:szCs w:val="24"/>
          <w:lang w:val="en-US"/>
        </w:rPr>
        <w:t xml:space="preserve">confidence interval calculations </w:t>
      </w:r>
      <w:r w:rsidR="00DD4E50" w:rsidRPr="0068697E">
        <w:rPr>
          <w:rFonts w:ascii="Times New Roman" w:hAnsi="Times New Roman" w:cs="Times New Roman"/>
          <w:sz w:val="24"/>
          <w:szCs w:val="24"/>
          <w:lang w:val="en-US"/>
        </w:rPr>
        <w:t>(</w:t>
      </w:r>
      <w:r w:rsidR="00ED79DD" w:rsidRPr="0068697E">
        <w:rPr>
          <w:rFonts w:ascii="Times New Roman" w:hAnsi="Times New Roman" w:cs="Times New Roman"/>
          <w:sz w:val="24"/>
          <w:szCs w:val="24"/>
          <w:lang w:val="en-US"/>
        </w:rPr>
        <w:t>Howell, 2010</w:t>
      </w:r>
      <w:r w:rsidR="00617ED4" w:rsidRPr="0068697E">
        <w:rPr>
          <w:rFonts w:ascii="Times New Roman" w:hAnsi="Times New Roman" w:cs="Times New Roman"/>
          <w:sz w:val="24"/>
          <w:szCs w:val="24"/>
          <w:lang w:val="en-US"/>
        </w:rPr>
        <w:t xml:space="preserve">) and complemented by paired </w:t>
      </w:r>
      <w:r w:rsidR="00617ED4" w:rsidRPr="0068697E">
        <w:rPr>
          <w:rFonts w:ascii="Times New Roman" w:hAnsi="Times New Roman" w:cs="Times New Roman"/>
          <w:i/>
          <w:sz w:val="24"/>
          <w:szCs w:val="24"/>
          <w:lang w:val="en-US"/>
        </w:rPr>
        <w:t>t</w:t>
      </w:r>
      <w:r w:rsidR="00617ED4" w:rsidRPr="0068697E">
        <w:rPr>
          <w:rFonts w:ascii="Times New Roman" w:hAnsi="Times New Roman" w:cs="Times New Roman"/>
          <w:sz w:val="24"/>
          <w:szCs w:val="24"/>
          <w:lang w:val="en-US"/>
        </w:rPr>
        <w:t xml:space="preserve">-tests.  </w:t>
      </w:r>
    </w:p>
    <w:p w:rsidR="00DD4E50" w:rsidRPr="0068697E" w:rsidRDefault="00103931" w:rsidP="009C1663">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Missing data were followed</w:t>
      </w:r>
      <w:r w:rsidR="00CB133E">
        <w:rPr>
          <w:rFonts w:ascii="Times New Roman" w:hAnsi="Times New Roman" w:cs="Times New Roman"/>
          <w:sz w:val="24"/>
          <w:szCs w:val="24"/>
          <w:lang w:val="en-US"/>
        </w:rPr>
        <w:t xml:space="preserve"> up and a Complete Cases Analys</w:t>
      </w:r>
      <w:r w:rsidR="00CB133E" w:rsidRPr="00CB133E">
        <w:rPr>
          <w:rFonts w:ascii="Times New Roman" w:hAnsi="Times New Roman" w:cs="Times New Roman"/>
          <w:sz w:val="24"/>
          <w:szCs w:val="24"/>
          <w:highlight w:val="cyan"/>
          <w:lang w:val="en-US"/>
        </w:rPr>
        <w:t>i</w:t>
      </w:r>
      <w:r w:rsidRPr="0068697E">
        <w:rPr>
          <w:rFonts w:ascii="Times New Roman" w:hAnsi="Times New Roman" w:cs="Times New Roman"/>
          <w:sz w:val="24"/>
          <w:szCs w:val="24"/>
          <w:lang w:val="en-US"/>
        </w:rPr>
        <w:t xml:space="preserve">s was conducted. </w:t>
      </w:r>
    </w:p>
    <w:p w:rsidR="009C1663" w:rsidRPr="0068697E" w:rsidRDefault="009C1663" w:rsidP="009C1663">
      <w:pPr>
        <w:spacing w:after="0" w:line="360" w:lineRule="auto"/>
        <w:rPr>
          <w:rFonts w:ascii="Times New Roman" w:hAnsi="Times New Roman" w:cs="Times New Roman"/>
          <w:sz w:val="24"/>
          <w:szCs w:val="24"/>
          <w:lang w:val="en-US"/>
        </w:rPr>
      </w:pPr>
    </w:p>
    <w:p w:rsidR="00F22B95" w:rsidRPr="0068697E" w:rsidRDefault="00FE351B" w:rsidP="005C384A">
      <w:pPr>
        <w:pStyle w:val="ListParagraph"/>
        <w:spacing w:after="0" w:line="360" w:lineRule="auto"/>
        <w:rPr>
          <w:rFonts w:ascii="Times New Roman" w:hAnsi="Times New Roman" w:cs="Times New Roman"/>
          <w:sz w:val="24"/>
          <w:szCs w:val="24"/>
          <w:lang w:val="en-US"/>
        </w:rPr>
      </w:pPr>
      <w:r w:rsidRPr="0068697E">
        <w:rPr>
          <w:rFonts w:ascii="Times New Roman" w:hAnsi="Times New Roman" w:cs="Times New Roman"/>
          <w:b/>
          <w:sz w:val="24"/>
          <w:szCs w:val="24"/>
          <w:lang w:val="en-US"/>
        </w:rPr>
        <w:t xml:space="preserve">Results </w:t>
      </w:r>
    </w:p>
    <w:p w:rsidR="006D0210" w:rsidRPr="0068697E" w:rsidRDefault="00743A5D" w:rsidP="004A4719">
      <w:pPr>
        <w:pStyle w:val="ListParagraph"/>
        <w:spacing w:after="0" w:line="360" w:lineRule="auto"/>
        <w:ind w:left="1080"/>
        <w:rPr>
          <w:rFonts w:ascii="Times New Roman" w:hAnsi="Times New Roman" w:cs="Times New Roman"/>
          <w:b/>
          <w:i/>
          <w:sz w:val="24"/>
          <w:szCs w:val="24"/>
          <w:lang w:val="en-US"/>
        </w:rPr>
      </w:pPr>
      <w:r w:rsidRPr="0068697E">
        <w:rPr>
          <w:rFonts w:ascii="Times New Roman" w:hAnsi="Times New Roman" w:cs="Times New Roman"/>
          <w:b/>
          <w:i/>
          <w:sz w:val="24"/>
          <w:szCs w:val="24"/>
          <w:lang w:val="en-US"/>
        </w:rPr>
        <w:t>Engagement in Study</w:t>
      </w:r>
    </w:p>
    <w:p w:rsidR="00845606" w:rsidRPr="0068697E" w:rsidRDefault="005E7D11" w:rsidP="005E7D11">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Only </w:t>
      </w:r>
      <w:r w:rsidR="00773CE9" w:rsidRPr="0068697E">
        <w:rPr>
          <w:rFonts w:ascii="Times New Roman" w:hAnsi="Times New Roman" w:cs="Times New Roman"/>
          <w:i/>
          <w:sz w:val="24"/>
          <w:szCs w:val="24"/>
          <w:lang w:val="en-US"/>
        </w:rPr>
        <w:t>n</w:t>
      </w:r>
      <w:r w:rsidR="00773CE9" w:rsidRPr="0068697E">
        <w:rPr>
          <w:rFonts w:ascii="Times New Roman" w:hAnsi="Times New Roman" w:cs="Times New Roman"/>
          <w:sz w:val="24"/>
          <w:szCs w:val="24"/>
          <w:lang w:val="en-US"/>
        </w:rPr>
        <w:t>=</w:t>
      </w:r>
      <w:r w:rsidRPr="0068697E">
        <w:rPr>
          <w:rFonts w:ascii="Times New Roman" w:hAnsi="Times New Roman" w:cs="Times New Roman"/>
          <w:sz w:val="24"/>
          <w:szCs w:val="24"/>
          <w:lang w:val="en-US"/>
        </w:rPr>
        <w:t>12</w:t>
      </w:r>
      <w:r w:rsidR="005D7480" w:rsidRPr="0068697E">
        <w:rPr>
          <w:rFonts w:ascii="Times New Roman" w:hAnsi="Times New Roman" w:cs="Times New Roman"/>
          <w:sz w:val="24"/>
          <w:szCs w:val="24"/>
          <w:lang w:val="en-US"/>
        </w:rPr>
        <w:t xml:space="preserve"> </w:t>
      </w:r>
      <w:r w:rsidR="00EA5AAB" w:rsidRPr="0068697E">
        <w:rPr>
          <w:rFonts w:ascii="Times New Roman" w:hAnsi="Times New Roman" w:cs="Times New Roman"/>
          <w:sz w:val="24"/>
          <w:szCs w:val="24"/>
          <w:lang w:val="en-US"/>
        </w:rPr>
        <w:t xml:space="preserve">completed </w:t>
      </w:r>
      <w:r w:rsidRPr="0068697E">
        <w:rPr>
          <w:rFonts w:ascii="Times New Roman" w:hAnsi="Times New Roman" w:cs="Times New Roman"/>
          <w:sz w:val="24"/>
          <w:szCs w:val="24"/>
          <w:lang w:val="en-US"/>
        </w:rPr>
        <w:t>all 3 post-baseline assessment point</w:t>
      </w:r>
      <w:r w:rsidR="00EA5AAB" w:rsidRPr="0068697E">
        <w:rPr>
          <w:rFonts w:ascii="Times New Roman" w:hAnsi="Times New Roman" w:cs="Times New Roman"/>
          <w:sz w:val="24"/>
          <w:szCs w:val="24"/>
          <w:lang w:val="en-US"/>
        </w:rPr>
        <w:t xml:space="preserve"> measures</w:t>
      </w:r>
      <w:r w:rsidR="00956C64" w:rsidRPr="0068697E">
        <w:rPr>
          <w:rFonts w:ascii="Times New Roman" w:hAnsi="Times New Roman" w:cs="Times New Roman"/>
          <w:sz w:val="24"/>
          <w:szCs w:val="24"/>
          <w:lang w:val="en-US"/>
        </w:rPr>
        <w:t>, due to</w:t>
      </w:r>
      <w:r w:rsidRPr="0068697E">
        <w:rPr>
          <w:rFonts w:ascii="Times New Roman" w:hAnsi="Times New Roman" w:cs="Times New Roman"/>
          <w:sz w:val="24"/>
          <w:szCs w:val="24"/>
          <w:lang w:val="en-US"/>
        </w:rPr>
        <w:t xml:space="preserve"> staff shortages </w:t>
      </w:r>
      <w:r w:rsidR="00E81878" w:rsidRPr="0068697E">
        <w:rPr>
          <w:rFonts w:ascii="Times New Roman" w:hAnsi="Times New Roman" w:cs="Times New Roman"/>
          <w:sz w:val="24"/>
          <w:szCs w:val="24"/>
          <w:lang w:val="en-US"/>
        </w:rPr>
        <w:t>(</w:t>
      </w:r>
      <w:r w:rsidR="00E81878" w:rsidRPr="0068697E">
        <w:rPr>
          <w:rFonts w:ascii="Times New Roman" w:hAnsi="Times New Roman" w:cs="Times New Roman"/>
          <w:i/>
          <w:sz w:val="24"/>
          <w:szCs w:val="24"/>
          <w:lang w:val="en-US"/>
        </w:rPr>
        <w:t>n</w:t>
      </w:r>
      <w:r w:rsidR="004A4719" w:rsidRPr="0068697E">
        <w:rPr>
          <w:rFonts w:ascii="Times New Roman" w:hAnsi="Times New Roman" w:cs="Times New Roman"/>
          <w:sz w:val="24"/>
          <w:szCs w:val="24"/>
          <w:lang w:val="en-US"/>
        </w:rPr>
        <w:t xml:space="preserve">=4), staff </w:t>
      </w:r>
      <w:r w:rsidRPr="0068697E">
        <w:rPr>
          <w:rFonts w:ascii="Times New Roman" w:hAnsi="Times New Roman" w:cs="Times New Roman"/>
          <w:sz w:val="24"/>
          <w:szCs w:val="24"/>
          <w:lang w:val="en-US"/>
        </w:rPr>
        <w:t>sickness</w:t>
      </w:r>
      <w:r w:rsidR="00E81878" w:rsidRPr="0068697E">
        <w:rPr>
          <w:rFonts w:ascii="Times New Roman" w:hAnsi="Times New Roman" w:cs="Times New Roman"/>
          <w:sz w:val="24"/>
          <w:szCs w:val="24"/>
          <w:lang w:val="en-US"/>
        </w:rPr>
        <w:t xml:space="preserve"> (</w:t>
      </w:r>
      <w:r w:rsidR="00E81878" w:rsidRPr="0068697E">
        <w:rPr>
          <w:rFonts w:ascii="Times New Roman" w:hAnsi="Times New Roman" w:cs="Times New Roman"/>
          <w:i/>
          <w:sz w:val="24"/>
          <w:szCs w:val="24"/>
          <w:lang w:val="en-US"/>
        </w:rPr>
        <w:t>n</w:t>
      </w:r>
      <w:r w:rsidR="004A4719" w:rsidRPr="0068697E">
        <w:rPr>
          <w:rFonts w:ascii="Times New Roman" w:hAnsi="Times New Roman" w:cs="Times New Roman"/>
          <w:sz w:val="24"/>
          <w:szCs w:val="24"/>
          <w:lang w:val="en-US"/>
        </w:rPr>
        <w:t>=2), moving house (</w:t>
      </w:r>
      <w:r w:rsidR="00E81878" w:rsidRPr="0068697E">
        <w:rPr>
          <w:rFonts w:ascii="Times New Roman" w:hAnsi="Times New Roman" w:cs="Times New Roman"/>
          <w:i/>
          <w:sz w:val="24"/>
          <w:szCs w:val="24"/>
          <w:lang w:val="en-US"/>
        </w:rPr>
        <w:t>n</w:t>
      </w:r>
      <w:r w:rsidR="00E81878" w:rsidRPr="0068697E">
        <w:rPr>
          <w:rFonts w:ascii="Times New Roman" w:hAnsi="Times New Roman" w:cs="Times New Roman"/>
          <w:sz w:val="24"/>
          <w:szCs w:val="24"/>
          <w:lang w:val="en-US"/>
        </w:rPr>
        <w:t>=1</w:t>
      </w:r>
      <w:r w:rsidR="004A4719" w:rsidRPr="0068697E">
        <w:rPr>
          <w:rFonts w:ascii="Times New Roman" w:hAnsi="Times New Roman" w:cs="Times New Roman"/>
          <w:sz w:val="24"/>
          <w:szCs w:val="24"/>
          <w:lang w:val="en-US"/>
        </w:rPr>
        <w:t xml:space="preserve">), no benefits felt </w:t>
      </w:r>
      <w:r w:rsidR="000E0A76" w:rsidRPr="0068697E">
        <w:rPr>
          <w:rFonts w:ascii="Times New Roman" w:hAnsi="Times New Roman" w:cs="Times New Roman"/>
          <w:sz w:val="24"/>
          <w:szCs w:val="24"/>
          <w:lang w:val="en-US"/>
        </w:rPr>
        <w:t>(</w:t>
      </w:r>
      <w:r w:rsidRPr="0068697E">
        <w:rPr>
          <w:rFonts w:ascii="Times New Roman" w:hAnsi="Times New Roman" w:cs="Times New Roman"/>
          <w:i/>
          <w:sz w:val="24"/>
          <w:szCs w:val="24"/>
          <w:lang w:val="en-US"/>
        </w:rPr>
        <w:t>n</w:t>
      </w:r>
      <w:r w:rsidRPr="0068697E">
        <w:rPr>
          <w:rFonts w:ascii="Times New Roman" w:hAnsi="Times New Roman" w:cs="Times New Roman"/>
          <w:sz w:val="24"/>
          <w:szCs w:val="24"/>
          <w:lang w:val="en-US"/>
        </w:rPr>
        <w:t xml:space="preserve">=3 </w:t>
      </w:r>
      <w:r w:rsidR="00EA5AAB" w:rsidRPr="0068697E">
        <w:rPr>
          <w:rFonts w:ascii="Times New Roman" w:hAnsi="Times New Roman" w:cs="Times New Roman"/>
          <w:sz w:val="24"/>
          <w:szCs w:val="24"/>
          <w:lang w:val="en-US"/>
        </w:rPr>
        <w:t xml:space="preserve">TAU </w:t>
      </w:r>
      <w:r w:rsidR="000E0A76" w:rsidRPr="0068697E">
        <w:rPr>
          <w:rFonts w:ascii="Times New Roman" w:hAnsi="Times New Roman" w:cs="Times New Roman"/>
          <w:sz w:val="24"/>
          <w:szCs w:val="24"/>
          <w:lang w:val="en-US"/>
        </w:rPr>
        <w:t xml:space="preserve">clients). </w:t>
      </w:r>
    </w:p>
    <w:p w:rsidR="005E7D11" w:rsidRPr="0068697E" w:rsidRDefault="00CF0227" w:rsidP="005E7D11">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lastRenderedPageBreak/>
        <w:t xml:space="preserve">Independent </w:t>
      </w:r>
      <w:r w:rsidR="00FE351B" w:rsidRPr="0068697E">
        <w:rPr>
          <w:rFonts w:ascii="Times New Roman" w:hAnsi="Times New Roman" w:cs="Times New Roman"/>
          <w:i/>
          <w:sz w:val="24"/>
          <w:szCs w:val="24"/>
          <w:lang w:val="en-US"/>
        </w:rPr>
        <w:t>t</w:t>
      </w:r>
      <w:r w:rsidRPr="0068697E">
        <w:rPr>
          <w:rFonts w:ascii="Times New Roman" w:hAnsi="Times New Roman" w:cs="Times New Roman"/>
          <w:sz w:val="24"/>
          <w:szCs w:val="24"/>
          <w:lang w:val="en-US"/>
        </w:rPr>
        <w:t xml:space="preserve">-tests </w:t>
      </w:r>
      <w:r w:rsidR="00131AF7" w:rsidRPr="0068697E">
        <w:rPr>
          <w:rFonts w:ascii="Times New Roman" w:hAnsi="Times New Roman" w:cs="Times New Roman"/>
          <w:sz w:val="24"/>
          <w:szCs w:val="24"/>
          <w:lang w:val="en-US"/>
        </w:rPr>
        <w:t>of</w:t>
      </w:r>
      <w:r w:rsidRPr="0068697E">
        <w:rPr>
          <w:rFonts w:ascii="Times New Roman" w:hAnsi="Times New Roman" w:cs="Times New Roman"/>
          <w:sz w:val="24"/>
          <w:szCs w:val="24"/>
          <w:lang w:val="en-US"/>
        </w:rPr>
        <w:t xml:space="preserve"> baseline outcome and demographic measures </w:t>
      </w:r>
      <w:r w:rsidR="00424573" w:rsidRPr="0068697E">
        <w:rPr>
          <w:rFonts w:ascii="Times New Roman" w:hAnsi="Times New Roman" w:cs="Times New Roman"/>
          <w:sz w:val="24"/>
          <w:szCs w:val="24"/>
          <w:lang w:val="en-US"/>
        </w:rPr>
        <w:t xml:space="preserve">comparing completers with non-completers, </w:t>
      </w:r>
      <w:r w:rsidR="00956C64" w:rsidRPr="0068697E">
        <w:rPr>
          <w:rFonts w:ascii="Times New Roman" w:hAnsi="Times New Roman" w:cs="Times New Roman"/>
          <w:sz w:val="24"/>
          <w:szCs w:val="24"/>
          <w:lang w:val="en-US"/>
        </w:rPr>
        <w:t>and</w:t>
      </w:r>
      <w:r w:rsidR="00D5598E" w:rsidRPr="0068697E">
        <w:rPr>
          <w:rFonts w:ascii="Times New Roman" w:hAnsi="Times New Roman" w:cs="Times New Roman"/>
          <w:sz w:val="24"/>
          <w:szCs w:val="24"/>
          <w:lang w:val="en-US"/>
        </w:rPr>
        <w:t xml:space="preserve"> the</w:t>
      </w:r>
      <w:r w:rsidR="00956C64" w:rsidRPr="0068697E">
        <w:rPr>
          <w:rFonts w:ascii="Times New Roman" w:hAnsi="Times New Roman" w:cs="Times New Roman"/>
          <w:sz w:val="24"/>
          <w:szCs w:val="24"/>
          <w:lang w:val="en-US"/>
        </w:rPr>
        <w:t xml:space="preserve"> </w:t>
      </w:r>
      <w:r w:rsidR="00FE351B" w:rsidRPr="0068697E">
        <w:rPr>
          <w:rFonts w:ascii="Times New Roman" w:hAnsi="Times New Roman" w:cs="Times New Roman"/>
          <w:i/>
          <w:sz w:val="24"/>
          <w:szCs w:val="24"/>
          <w:lang w:val="en-US"/>
        </w:rPr>
        <w:t>n</w:t>
      </w:r>
      <w:r w:rsidRPr="0068697E">
        <w:rPr>
          <w:rFonts w:ascii="Times New Roman" w:hAnsi="Times New Roman" w:cs="Times New Roman"/>
          <w:sz w:val="24"/>
          <w:szCs w:val="24"/>
          <w:lang w:val="en-US"/>
        </w:rPr>
        <w:t xml:space="preserve">=5 </w:t>
      </w:r>
      <w:r w:rsidR="00AB289B" w:rsidRPr="0068697E">
        <w:rPr>
          <w:rFonts w:ascii="Times New Roman" w:hAnsi="Times New Roman" w:cs="Times New Roman"/>
          <w:sz w:val="24"/>
          <w:szCs w:val="24"/>
          <w:lang w:val="en-US"/>
        </w:rPr>
        <w:t>participants/group</w:t>
      </w:r>
      <w:r w:rsidR="00373C70" w:rsidRPr="0068697E">
        <w:rPr>
          <w:rFonts w:ascii="Times New Roman" w:hAnsi="Times New Roman" w:cs="Times New Roman"/>
          <w:sz w:val="24"/>
          <w:szCs w:val="24"/>
          <w:lang w:val="en-US"/>
        </w:rPr>
        <w:t xml:space="preserve"> not completing</w:t>
      </w:r>
      <w:r w:rsidRPr="0068697E">
        <w:rPr>
          <w:rFonts w:ascii="Times New Roman" w:hAnsi="Times New Roman" w:cs="Times New Roman"/>
          <w:sz w:val="24"/>
          <w:szCs w:val="24"/>
          <w:lang w:val="en-US"/>
        </w:rPr>
        <w:t xml:space="preserve"> the</w:t>
      </w:r>
      <w:r w:rsidR="00AB289B" w:rsidRPr="0068697E">
        <w:rPr>
          <w:rFonts w:ascii="Times New Roman" w:hAnsi="Times New Roman" w:cs="Times New Roman"/>
          <w:sz w:val="24"/>
          <w:szCs w:val="24"/>
          <w:lang w:val="en-US"/>
        </w:rPr>
        <w:t>ir</w:t>
      </w:r>
      <w:r w:rsidRPr="0068697E">
        <w:rPr>
          <w:rFonts w:ascii="Times New Roman" w:hAnsi="Times New Roman" w:cs="Times New Roman"/>
          <w:sz w:val="24"/>
          <w:szCs w:val="24"/>
          <w:lang w:val="en-US"/>
        </w:rPr>
        <w:t xml:space="preserve"> </w:t>
      </w:r>
      <w:r w:rsidR="00D5598E" w:rsidRPr="0068697E">
        <w:rPr>
          <w:rFonts w:ascii="Times New Roman" w:hAnsi="Times New Roman" w:cs="Times New Roman"/>
          <w:sz w:val="24"/>
          <w:szCs w:val="24"/>
          <w:lang w:val="en-US"/>
        </w:rPr>
        <w:t xml:space="preserve">respective intervention group confirmed </w:t>
      </w:r>
      <w:r w:rsidR="00424573" w:rsidRPr="0068697E">
        <w:rPr>
          <w:rFonts w:ascii="Times New Roman" w:hAnsi="Times New Roman" w:cs="Times New Roman"/>
          <w:sz w:val="24"/>
          <w:szCs w:val="24"/>
          <w:lang w:val="en-US"/>
        </w:rPr>
        <w:t xml:space="preserve">attrition bias was </w:t>
      </w:r>
      <w:r w:rsidR="00D9203C" w:rsidRPr="0068697E">
        <w:rPr>
          <w:rFonts w:ascii="Times New Roman" w:hAnsi="Times New Roman" w:cs="Times New Roman"/>
          <w:sz w:val="24"/>
          <w:szCs w:val="24"/>
          <w:lang w:val="en-US"/>
        </w:rPr>
        <w:t>kept low (</w:t>
      </w:r>
      <w:proofErr w:type="spellStart"/>
      <w:r w:rsidR="00D9203C" w:rsidRPr="0068697E">
        <w:rPr>
          <w:rFonts w:ascii="Times New Roman" w:hAnsi="Times New Roman" w:cs="Times New Roman"/>
          <w:sz w:val="24"/>
          <w:szCs w:val="24"/>
          <w:lang w:val="en-US"/>
        </w:rPr>
        <w:t>Dumville</w:t>
      </w:r>
      <w:proofErr w:type="spellEnd"/>
      <w:r w:rsidR="00D9203C" w:rsidRPr="0068697E">
        <w:rPr>
          <w:rFonts w:ascii="Times New Roman" w:hAnsi="Times New Roman" w:cs="Times New Roman"/>
          <w:sz w:val="24"/>
          <w:szCs w:val="24"/>
          <w:lang w:val="en-US"/>
        </w:rPr>
        <w:t xml:space="preserve">, </w:t>
      </w:r>
      <w:proofErr w:type="spellStart"/>
      <w:r w:rsidR="00D9203C" w:rsidRPr="0068697E">
        <w:rPr>
          <w:rFonts w:ascii="Times New Roman" w:hAnsi="Times New Roman" w:cs="Times New Roman"/>
          <w:sz w:val="24"/>
          <w:szCs w:val="24"/>
          <w:lang w:val="en-US"/>
        </w:rPr>
        <w:t>Torgerson</w:t>
      </w:r>
      <w:proofErr w:type="spellEnd"/>
      <w:r w:rsidR="00D9203C" w:rsidRPr="0068697E">
        <w:rPr>
          <w:rFonts w:ascii="Times New Roman" w:hAnsi="Times New Roman" w:cs="Times New Roman"/>
          <w:sz w:val="24"/>
          <w:szCs w:val="24"/>
          <w:lang w:val="en-US"/>
        </w:rPr>
        <w:t xml:space="preserve"> &amp; Hewitt, 2006). </w:t>
      </w:r>
      <w:r w:rsidRPr="0068697E">
        <w:rPr>
          <w:rFonts w:ascii="Times New Roman" w:hAnsi="Times New Roman" w:cs="Times New Roman"/>
          <w:sz w:val="24"/>
          <w:szCs w:val="24"/>
          <w:lang w:val="en-US"/>
        </w:rPr>
        <w:t xml:space="preserve"> </w:t>
      </w:r>
    </w:p>
    <w:p w:rsidR="00073A05" w:rsidRPr="0068697E" w:rsidRDefault="00012528" w:rsidP="005E7D11">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One </w:t>
      </w:r>
      <w:r w:rsidR="00131AF7" w:rsidRPr="0068697E">
        <w:rPr>
          <w:rFonts w:ascii="Times New Roman" w:hAnsi="Times New Roman" w:cs="Times New Roman"/>
          <w:sz w:val="24"/>
          <w:szCs w:val="24"/>
          <w:lang w:val="en-US"/>
        </w:rPr>
        <w:t xml:space="preserve">EFC group </w:t>
      </w:r>
      <w:r w:rsidR="008E7ABA" w:rsidRPr="0068697E">
        <w:rPr>
          <w:rFonts w:ascii="Times New Roman" w:hAnsi="Times New Roman" w:cs="Times New Roman"/>
          <w:sz w:val="24"/>
          <w:szCs w:val="24"/>
          <w:lang w:val="en-US"/>
        </w:rPr>
        <w:t>VH</w:t>
      </w:r>
      <w:r w:rsidRPr="0068697E">
        <w:rPr>
          <w:rFonts w:ascii="Times New Roman" w:hAnsi="Times New Roman" w:cs="Times New Roman"/>
          <w:sz w:val="24"/>
          <w:szCs w:val="24"/>
          <w:lang w:val="en-US"/>
        </w:rPr>
        <w:t xml:space="preserve"> </w:t>
      </w:r>
      <w:r w:rsidR="00131AF7" w:rsidRPr="0068697E">
        <w:rPr>
          <w:rFonts w:ascii="Times New Roman" w:hAnsi="Times New Roman" w:cs="Times New Roman"/>
          <w:sz w:val="24"/>
          <w:szCs w:val="24"/>
          <w:lang w:val="en-US"/>
        </w:rPr>
        <w:t>moved away before completing the final set of</w:t>
      </w:r>
      <w:r w:rsidRPr="0068697E">
        <w:rPr>
          <w:rFonts w:ascii="Times New Roman" w:hAnsi="Times New Roman" w:cs="Times New Roman"/>
          <w:sz w:val="24"/>
          <w:szCs w:val="24"/>
          <w:lang w:val="en-US"/>
        </w:rPr>
        <w:t xml:space="preserve"> self-completion scales, </w:t>
      </w:r>
      <w:r w:rsidR="00131AF7" w:rsidRPr="0068697E">
        <w:rPr>
          <w:rFonts w:ascii="Times New Roman" w:hAnsi="Times New Roman" w:cs="Times New Roman"/>
          <w:sz w:val="24"/>
          <w:szCs w:val="24"/>
          <w:lang w:val="en-US"/>
        </w:rPr>
        <w:t xml:space="preserve">leading to a reduction of </w:t>
      </w:r>
      <w:r w:rsidR="00131AF7" w:rsidRPr="0068697E">
        <w:rPr>
          <w:rFonts w:ascii="Times New Roman" w:hAnsi="Times New Roman" w:cs="Times New Roman"/>
          <w:i/>
          <w:sz w:val="24"/>
          <w:szCs w:val="24"/>
          <w:lang w:val="en-US"/>
        </w:rPr>
        <w:t>n</w:t>
      </w:r>
      <w:r w:rsidR="00131AF7" w:rsidRPr="0068697E">
        <w:rPr>
          <w:rFonts w:ascii="Times New Roman" w:hAnsi="Times New Roman" w:cs="Times New Roman"/>
          <w:sz w:val="24"/>
          <w:szCs w:val="24"/>
          <w:lang w:val="en-US"/>
        </w:rPr>
        <w:t xml:space="preserve">=1 in these scales. </w:t>
      </w:r>
      <w:r w:rsidRPr="0068697E">
        <w:rPr>
          <w:rFonts w:ascii="Times New Roman" w:hAnsi="Times New Roman" w:cs="Times New Roman"/>
          <w:sz w:val="24"/>
          <w:szCs w:val="24"/>
          <w:lang w:val="en-US"/>
        </w:rPr>
        <w:t xml:space="preserve"> </w:t>
      </w:r>
    </w:p>
    <w:p w:rsidR="00D702EC" w:rsidRPr="0068697E" w:rsidRDefault="00424573" w:rsidP="00B9525A">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Due to staffing and sickness problems, o</w:t>
      </w:r>
      <w:r w:rsidR="00D5598E" w:rsidRPr="0068697E">
        <w:rPr>
          <w:rFonts w:ascii="Times New Roman" w:hAnsi="Times New Roman" w:cs="Times New Roman"/>
          <w:sz w:val="24"/>
          <w:szCs w:val="24"/>
          <w:lang w:val="en-US"/>
        </w:rPr>
        <w:t>ne-to-one time amounted to</w:t>
      </w:r>
      <w:r w:rsidR="00D9203C" w:rsidRPr="0068697E">
        <w:rPr>
          <w:rFonts w:ascii="Times New Roman" w:hAnsi="Times New Roman" w:cs="Times New Roman"/>
          <w:sz w:val="24"/>
          <w:szCs w:val="24"/>
          <w:lang w:val="en-US"/>
        </w:rPr>
        <w:t xml:space="preserve"> </w:t>
      </w:r>
      <w:r w:rsidR="00FE351B" w:rsidRPr="0068697E">
        <w:rPr>
          <w:rFonts w:ascii="Times New Roman" w:hAnsi="Times New Roman" w:cs="Times New Roman"/>
          <w:i/>
          <w:sz w:val="24"/>
          <w:szCs w:val="24"/>
          <w:lang w:val="en-US"/>
        </w:rPr>
        <w:t>m</w:t>
      </w:r>
      <w:r w:rsidR="00D9203C" w:rsidRPr="0068697E">
        <w:rPr>
          <w:rFonts w:ascii="Times New Roman" w:hAnsi="Times New Roman" w:cs="Times New Roman"/>
          <w:sz w:val="24"/>
          <w:szCs w:val="24"/>
          <w:lang w:val="en-US"/>
        </w:rPr>
        <w:t>=</w:t>
      </w:r>
      <w:r w:rsidR="00A95633" w:rsidRPr="0068697E">
        <w:rPr>
          <w:rFonts w:ascii="Times New Roman" w:hAnsi="Times New Roman" w:cs="Times New Roman"/>
          <w:sz w:val="24"/>
          <w:szCs w:val="24"/>
          <w:lang w:val="en-US"/>
        </w:rPr>
        <w:t>1</w:t>
      </w:r>
      <w:r w:rsidR="002E08FB" w:rsidRPr="0068697E">
        <w:rPr>
          <w:rFonts w:ascii="Times New Roman" w:hAnsi="Times New Roman" w:cs="Times New Roman"/>
          <w:sz w:val="24"/>
          <w:szCs w:val="24"/>
          <w:lang w:val="en-US"/>
        </w:rPr>
        <w:t>0.21</w:t>
      </w:r>
      <w:r w:rsidR="00A95633" w:rsidRPr="0068697E">
        <w:rPr>
          <w:rFonts w:ascii="Times New Roman" w:hAnsi="Times New Roman" w:cs="Times New Roman"/>
          <w:sz w:val="24"/>
          <w:szCs w:val="24"/>
          <w:lang w:val="en-US"/>
        </w:rPr>
        <w:t xml:space="preserve">, </w:t>
      </w:r>
      <w:proofErr w:type="spellStart"/>
      <w:r w:rsidR="00FE351B" w:rsidRPr="0068697E">
        <w:rPr>
          <w:rFonts w:ascii="Times New Roman" w:hAnsi="Times New Roman" w:cs="Times New Roman"/>
          <w:i/>
          <w:sz w:val="24"/>
          <w:szCs w:val="24"/>
          <w:lang w:val="en-US"/>
        </w:rPr>
        <w:t>s.d</w:t>
      </w:r>
      <w:proofErr w:type="gramStart"/>
      <w:r w:rsidR="00FE351B" w:rsidRPr="0068697E">
        <w:rPr>
          <w:rFonts w:ascii="Times New Roman" w:hAnsi="Times New Roman" w:cs="Times New Roman"/>
          <w:i/>
          <w:sz w:val="24"/>
          <w:szCs w:val="24"/>
          <w:lang w:val="en-US"/>
        </w:rPr>
        <w:t>.</w:t>
      </w:r>
      <w:proofErr w:type="spellEnd"/>
      <w:r w:rsidR="001A0B81" w:rsidRPr="0068697E">
        <w:rPr>
          <w:rFonts w:ascii="Times New Roman" w:hAnsi="Times New Roman" w:cs="Times New Roman"/>
          <w:sz w:val="24"/>
          <w:szCs w:val="24"/>
          <w:lang w:val="en-US"/>
        </w:rPr>
        <w:t>=</w:t>
      </w:r>
      <w:proofErr w:type="gramEnd"/>
      <w:r w:rsidR="002E08FB" w:rsidRPr="0068697E">
        <w:rPr>
          <w:rFonts w:ascii="Times New Roman" w:hAnsi="Times New Roman" w:cs="Times New Roman"/>
          <w:sz w:val="24"/>
          <w:szCs w:val="24"/>
          <w:lang w:val="en-US"/>
        </w:rPr>
        <w:t>5.64</w:t>
      </w:r>
      <w:r w:rsidR="00D9203C" w:rsidRPr="0068697E">
        <w:rPr>
          <w:rFonts w:ascii="Times New Roman" w:hAnsi="Times New Roman" w:cs="Times New Roman"/>
          <w:sz w:val="24"/>
          <w:szCs w:val="24"/>
          <w:lang w:val="en-US"/>
        </w:rPr>
        <w:t xml:space="preserve"> (EFC group) and </w:t>
      </w:r>
      <w:r w:rsidR="00FE351B" w:rsidRPr="0068697E">
        <w:rPr>
          <w:rFonts w:ascii="Times New Roman" w:hAnsi="Times New Roman" w:cs="Times New Roman"/>
          <w:i/>
          <w:sz w:val="24"/>
          <w:szCs w:val="24"/>
          <w:lang w:val="en-US"/>
        </w:rPr>
        <w:t>m</w:t>
      </w:r>
      <w:r w:rsidR="00D9203C" w:rsidRPr="0068697E">
        <w:rPr>
          <w:rFonts w:ascii="Times New Roman" w:hAnsi="Times New Roman" w:cs="Times New Roman"/>
          <w:sz w:val="24"/>
          <w:szCs w:val="24"/>
          <w:lang w:val="en-US"/>
        </w:rPr>
        <w:t xml:space="preserve">=9, </w:t>
      </w:r>
      <w:proofErr w:type="spellStart"/>
      <w:r w:rsidR="00FE351B" w:rsidRPr="0068697E">
        <w:rPr>
          <w:rFonts w:ascii="Times New Roman" w:hAnsi="Times New Roman" w:cs="Times New Roman"/>
          <w:i/>
          <w:sz w:val="24"/>
          <w:szCs w:val="24"/>
          <w:lang w:val="en-US"/>
        </w:rPr>
        <w:t>s.d.</w:t>
      </w:r>
      <w:proofErr w:type="spellEnd"/>
      <w:r w:rsidR="001A0B81" w:rsidRPr="0068697E">
        <w:rPr>
          <w:rFonts w:ascii="Times New Roman" w:hAnsi="Times New Roman" w:cs="Times New Roman"/>
          <w:sz w:val="24"/>
          <w:szCs w:val="24"/>
          <w:lang w:val="en-US"/>
        </w:rPr>
        <w:t>=</w:t>
      </w:r>
      <w:r w:rsidR="00D9203C" w:rsidRPr="0068697E">
        <w:rPr>
          <w:rFonts w:ascii="Times New Roman" w:hAnsi="Times New Roman" w:cs="Times New Roman"/>
          <w:sz w:val="24"/>
          <w:szCs w:val="24"/>
          <w:lang w:val="en-US"/>
        </w:rPr>
        <w:t>17.10 (TAU group)</w:t>
      </w:r>
      <w:r w:rsidR="001A0B81" w:rsidRPr="0068697E">
        <w:rPr>
          <w:rFonts w:ascii="Times New Roman" w:hAnsi="Times New Roman" w:cs="Times New Roman"/>
          <w:sz w:val="24"/>
          <w:szCs w:val="24"/>
          <w:lang w:val="en-US"/>
        </w:rPr>
        <w:t xml:space="preserve"> </w:t>
      </w:r>
      <w:r w:rsidR="00D5598E" w:rsidRPr="0068697E">
        <w:rPr>
          <w:rFonts w:ascii="Times New Roman" w:hAnsi="Times New Roman" w:cs="Times New Roman"/>
          <w:sz w:val="24"/>
          <w:szCs w:val="24"/>
          <w:lang w:val="en-US"/>
        </w:rPr>
        <w:t>minutes/</w:t>
      </w:r>
      <w:r w:rsidR="001A0B81" w:rsidRPr="0068697E">
        <w:rPr>
          <w:rFonts w:ascii="Times New Roman" w:hAnsi="Times New Roman" w:cs="Times New Roman"/>
          <w:sz w:val="24"/>
          <w:szCs w:val="24"/>
          <w:lang w:val="en-US"/>
        </w:rPr>
        <w:t xml:space="preserve">week, instead of the suggested minimum </w:t>
      </w:r>
      <w:r w:rsidR="00FE351B" w:rsidRPr="0068697E">
        <w:rPr>
          <w:rFonts w:ascii="Times New Roman" w:hAnsi="Times New Roman" w:cs="Times New Roman"/>
          <w:i/>
          <w:sz w:val="24"/>
          <w:szCs w:val="24"/>
          <w:lang w:val="en-US"/>
        </w:rPr>
        <w:t>m</w:t>
      </w:r>
      <w:r w:rsidR="001A0B81" w:rsidRPr="0068697E">
        <w:rPr>
          <w:rFonts w:ascii="Times New Roman" w:hAnsi="Times New Roman" w:cs="Times New Roman"/>
          <w:sz w:val="24"/>
          <w:szCs w:val="24"/>
          <w:lang w:val="en-US"/>
        </w:rPr>
        <w:t>=20.78 minutes/week</w:t>
      </w:r>
      <w:r w:rsidRPr="0068697E">
        <w:rPr>
          <w:rFonts w:ascii="Times New Roman" w:hAnsi="Times New Roman" w:cs="Times New Roman"/>
          <w:sz w:val="24"/>
          <w:szCs w:val="24"/>
          <w:lang w:val="en-US"/>
        </w:rPr>
        <w:t>.</w:t>
      </w:r>
    </w:p>
    <w:p w:rsidR="001C28AB" w:rsidRPr="0068697E" w:rsidRDefault="00B6791A" w:rsidP="00B9525A">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Engagement in EFC was </w:t>
      </w:r>
      <w:proofErr w:type="spellStart"/>
      <w:r w:rsidR="00604DD7" w:rsidRPr="0068697E">
        <w:rPr>
          <w:rFonts w:ascii="Times New Roman" w:hAnsi="Times New Roman" w:cs="Times New Roman"/>
          <w:sz w:val="24"/>
          <w:szCs w:val="24"/>
          <w:lang w:val="en-US"/>
        </w:rPr>
        <w:t>characterised</w:t>
      </w:r>
      <w:proofErr w:type="spellEnd"/>
      <w:r w:rsidR="00604DD7" w:rsidRPr="0068697E">
        <w:rPr>
          <w:rFonts w:ascii="Times New Roman" w:hAnsi="Times New Roman" w:cs="Times New Roman"/>
          <w:sz w:val="24"/>
          <w:szCs w:val="24"/>
          <w:lang w:val="en-US"/>
        </w:rPr>
        <w:t xml:space="preserve"> by </w:t>
      </w:r>
      <w:r w:rsidRPr="0068697E">
        <w:rPr>
          <w:rFonts w:ascii="Times New Roman" w:hAnsi="Times New Roman" w:cs="Times New Roman"/>
          <w:sz w:val="24"/>
          <w:szCs w:val="24"/>
          <w:lang w:val="en-US"/>
        </w:rPr>
        <w:t xml:space="preserve">an initial </w:t>
      </w:r>
      <w:r w:rsidR="00604DD7" w:rsidRPr="0068697E">
        <w:rPr>
          <w:rFonts w:ascii="Times New Roman" w:hAnsi="Times New Roman" w:cs="Times New Roman"/>
          <w:sz w:val="24"/>
          <w:szCs w:val="24"/>
          <w:lang w:val="en-US"/>
        </w:rPr>
        <w:t xml:space="preserve">hesitation by </w:t>
      </w:r>
      <w:r w:rsidR="008A3286" w:rsidRPr="0068697E">
        <w:rPr>
          <w:rFonts w:ascii="Times New Roman" w:hAnsi="Times New Roman" w:cs="Times New Roman"/>
          <w:sz w:val="24"/>
          <w:szCs w:val="24"/>
          <w:lang w:val="en-US"/>
        </w:rPr>
        <w:t>some</w:t>
      </w:r>
      <w:r w:rsidR="00EB5CB0" w:rsidRPr="0068697E">
        <w:rPr>
          <w:rFonts w:ascii="Times New Roman" w:hAnsi="Times New Roman" w:cs="Times New Roman"/>
          <w:sz w:val="24"/>
          <w:szCs w:val="24"/>
          <w:lang w:val="en-US"/>
        </w:rPr>
        <w:t xml:space="preserve"> VH </w:t>
      </w:r>
      <w:r w:rsidR="00604DD7" w:rsidRPr="0068697E">
        <w:rPr>
          <w:rFonts w:ascii="Times New Roman" w:hAnsi="Times New Roman" w:cs="Times New Roman"/>
          <w:sz w:val="24"/>
          <w:szCs w:val="24"/>
          <w:lang w:val="en-US"/>
        </w:rPr>
        <w:t>participan</w:t>
      </w:r>
      <w:r w:rsidR="008A3286" w:rsidRPr="0068697E">
        <w:rPr>
          <w:rFonts w:ascii="Times New Roman" w:hAnsi="Times New Roman" w:cs="Times New Roman"/>
          <w:sz w:val="24"/>
          <w:szCs w:val="24"/>
          <w:lang w:val="en-US"/>
        </w:rPr>
        <w:t>ts</w:t>
      </w:r>
      <w:r w:rsidRPr="0068697E">
        <w:rPr>
          <w:rFonts w:ascii="Times New Roman" w:hAnsi="Times New Roman" w:cs="Times New Roman"/>
          <w:sz w:val="24"/>
          <w:szCs w:val="24"/>
          <w:lang w:val="en-US"/>
        </w:rPr>
        <w:t xml:space="preserve">, </w:t>
      </w:r>
      <w:r w:rsidR="00604DD7" w:rsidRPr="0068697E">
        <w:rPr>
          <w:rFonts w:ascii="Times New Roman" w:hAnsi="Times New Roman" w:cs="Times New Roman"/>
          <w:sz w:val="24"/>
          <w:szCs w:val="24"/>
          <w:lang w:val="en-US"/>
        </w:rPr>
        <w:t xml:space="preserve">as they </w:t>
      </w:r>
      <w:r w:rsidR="00EB5CB0" w:rsidRPr="0068697E">
        <w:rPr>
          <w:rFonts w:ascii="Times New Roman" w:hAnsi="Times New Roman" w:cs="Times New Roman"/>
          <w:sz w:val="24"/>
          <w:szCs w:val="24"/>
          <w:lang w:val="en-US"/>
        </w:rPr>
        <w:t>feared</w:t>
      </w:r>
      <w:r w:rsidR="00D5598E" w:rsidRPr="0068697E">
        <w:rPr>
          <w:rFonts w:ascii="Times New Roman" w:hAnsi="Times New Roman" w:cs="Times New Roman"/>
          <w:sz w:val="24"/>
          <w:szCs w:val="24"/>
          <w:lang w:val="en-US"/>
        </w:rPr>
        <w:t xml:space="preserve"> increase</w:t>
      </w:r>
      <w:r w:rsidR="00EB5CB0" w:rsidRPr="0068697E">
        <w:rPr>
          <w:rFonts w:ascii="Times New Roman" w:hAnsi="Times New Roman" w:cs="Times New Roman"/>
          <w:sz w:val="24"/>
          <w:szCs w:val="24"/>
          <w:lang w:val="en-US"/>
        </w:rPr>
        <w:t>s in</w:t>
      </w:r>
      <w:r w:rsidRPr="0068697E">
        <w:rPr>
          <w:rFonts w:ascii="Times New Roman" w:hAnsi="Times New Roman" w:cs="Times New Roman"/>
          <w:sz w:val="24"/>
          <w:szCs w:val="24"/>
          <w:lang w:val="en-US"/>
        </w:rPr>
        <w:t xml:space="preserve"> medication, hospi</w:t>
      </w:r>
      <w:r w:rsidR="008A3286" w:rsidRPr="0068697E">
        <w:rPr>
          <w:rFonts w:ascii="Times New Roman" w:hAnsi="Times New Roman" w:cs="Times New Roman"/>
          <w:sz w:val="24"/>
          <w:szCs w:val="24"/>
          <w:lang w:val="en-US"/>
        </w:rPr>
        <w:t xml:space="preserve">tal stays, </w:t>
      </w:r>
      <w:r w:rsidR="00845606" w:rsidRPr="0068697E">
        <w:rPr>
          <w:rFonts w:ascii="Times New Roman" w:hAnsi="Times New Roman" w:cs="Times New Roman"/>
          <w:sz w:val="24"/>
          <w:szCs w:val="24"/>
          <w:lang w:val="en-US"/>
        </w:rPr>
        <w:t xml:space="preserve">a </w:t>
      </w:r>
      <w:proofErr w:type="spellStart"/>
      <w:r w:rsidR="008A3286" w:rsidRPr="0068697E">
        <w:rPr>
          <w:rFonts w:ascii="Times New Roman" w:hAnsi="Times New Roman" w:cs="Times New Roman"/>
          <w:sz w:val="24"/>
          <w:szCs w:val="24"/>
          <w:lang w:val="en-US"/>
        </w:rPr>
        <w:t>pathologisation</w:t>
      </w:r>
      <w:proofErr w:type="spellEnd"/>
      <w:r w:rsidR="008A3286" w:rsidRPr="0068697E">
        <w:rPr>
          <w:rFonts w:ascii="Times New Roman" w:hAnsi="Times New Roman" w:cs="Times New Roman"/>
          <w:sz w:val="24"/>
          <w:szCs w:val="24"/>
          <w:lang w:val="en-US"/>
        </w:rPr>
        <w:t xml:space="preserve"> </w:t>
      </w:r>
      <w:r w:rsidR="00393A5A" w:rsidRPr="0068697E">
        <w:rPr>
          <w:rFonts w:ascii="Times New Roman" w:hAnsi="Times New Roman" w:cs="Times New Roman"/>
          <w:sz w:val="24"/>
          <w:szCs w:val="24"/>
          <w:lang w:val="en-US"/>
        </w:rPr>
        <w:t xml:space="preserve">of their experiences, </w:t>
      </w:r>
      <w:r w:rsidR="00EB5CB0" w:rsidRPr="0068697E">
        <w:rPr>
          <w:rFonts w:ascii="Times New Roman" w:hAnsi="Times New Roman" w:cs="Times New Roman"/>
          <w:sz w:val="24"/>
          <w:szCs w:val="24"/>
          <w:lang w:val="en-US"/>
        </w:rPr>
        <w:t>and</w:t>
      </w:r>
      <w:r w:rsidRPr="0068697E">
        <w:rPr>
          <w:rFonts w:ascii="Times New Roman" w:hAnsi="Times New Roman" w:cs="Times New Roman"/>
          <w:sz w:val="24"/>
          <w:szCs w:val="24"/>
          <w:lang w:val="en-US"/>
        </w:rPr>
        <w:t xml:space="preserve"> looking more closely</w:t>
      </w:r>
      <w:r w:rsidR="00EB5CB0" w:rsidRPr="0068697E">
        <w:rPr>
          <w:rFonts w:ascii="Times New Roman" w:hAnsi="Times New Roman" w:cs="Times New Roman"/>
          <w:sz w:val="24"/>
          <w:szCs w:val="24"/>
          <w:lang w:val="en-US"/>
        </w:rPr>
        <w:t xml:space="preserve"> at </w:t>
      </w:r>
      <w:r w:rsidRPr="0068697E">
        <w:rPr>
          <w:rFonts w:ascii="Times New Roman" w:hAnsi="Times New Roman" w:cs="Times New Roman"/>
          <w:sz w:val="24"/>
          <w:szCs w:val="24"/>
          <w:lang w:val="en-US"/>
        </w:rPr>
        <w:t>a</w:t>
      </w:r>
      <w:r w:rsidR="00EB5CB0" w:rsidRPr="0068697E">
        <w:rPr>
          <w:rFonts w:ascii="Times New Roman" w:hAnsi="Times New Roman" w:cs="Times New Roman"/>
          <w:sz w:val="24"/>
          <w:szCs w:val="24"/>
          <w:lang w:val="en-US"/>
        </w:rPr>
        <w:t>nxiety provoking and personal experiences</w:t>
      </w:r>
      <w:r w:rsidRPr="0068697E">
        <w:rPr>
          <w:rFonts w:ascii="Times New Roman" w:hAnsi="Times New Roman" w:cs="Times New Roman"/>
          <w:sz w:val="24"/>
          <w:szCs w:val="24"/>
          <w:lang w:val="en-US"/>
        </w:rPr>
        <w:t xml:space="preserve">. However, </w:t>
      </w:r>
      <w:r w:rsidR="008E7ABA" w:rsidRPr="0068697E">
        <w:rPr>
          <w:rFonts w:ascii="Times New Roman" w:hAnsi="Times New Roman" w:cs="Times New Roman"/>
          <w:sz w:val="24"/>
          <w:szCs w:val="24"/>
          <w:lang w:val="en-US"/>
        </w:rPr>
        <w:t xml:space="preserve">both MHP and VH </w:t>
      </w:r>
      <w:r w:rsidRPr="0068697E">
        <w:rPr>
          <w:rFonts w:ascii="Times New Roman" w:hAnsi="Times New Roman" w:cs="Times New Roman"/>
          <w:sz w:val="24"/>
          <w:szCs w:val="24"/>
          <w:lang w:val="en-US"/>
        </w:rPr>
        <w:t>reported benefiting from</w:t>
      </w:r>
      <w:r w:rsidR="00393A5A" w:rsidRPr="0068697E">
        <w:rPr>
          <w:rFonts w:ascii="Times New Roman" w:hAnsi="Times New Roman" w:cs="Times New Roman"/>
          <w:sz w:val="24"/>
          <w:szCs w:val="24"/>
          <w:lang w:val="en-US"/>
        </w:rPr>
        <w:t>,</w:t>
      </w:r>
      <w:r w:rsidRPr="0068697E">
        <w:rPr>
          <w:rFonts w:ascii="Times New Roman" w:hAnsi="Times New Roman" w:cs="Times New Roman"/>
          <w:sz w:val="24"/>
          <w:szCs w:val="24"/>
          <w:lang w:val="en-US"/>
        </w:rPr>
        <w:t xml:space="preserve"> </w:t>
      </w:r>
      <w:r w:rsidR="005C76CA" w:rsidRPr="0068697E">
        <w:rPr>
          <w:rFonts w:ascii="Times New Roman" w:hAnsi="Times New Roman" w:cs="Times New Roman"/>
          <w:sz w:val="24"/>
          <w:szCs w:val="24"/>
          <w:lang w:val="en-US"/>
        </w:rPr>
        <w:t>and appreciating</w:t>
      </w:r>
      <w:r w:rsidR="00393A5A" w:rsidRPr="0068697E">
        <w:rPr>
          <w:rFonts w:ascii="Times New Roman" w:hAnsi="Times New Roman" w:cs="Times New Roman"/>
          <w:sz w:val="24"/>
          <w:szCs w:val="24"/>
          <w:lang w:val="en-US"/>
        </w:rPr>
        <w:t>,</w:t>
      </w:r>
      <w:r w:rsidR="005C76CA" w:rsidRPr="0068697E">
        <w:rPr>
          <w:rFonts w:ascii="Times New Roman" w:hAnsi="Times New Roman" w:cs="Times New Roman"/>
          <w:sz w:val="24"/>
          <w:szCs w:val="24"/>
          <w:lang w:val="en-US"/>
        </w:rPr>
        <w:t xml:space="preserve"> this way of engaging as very relevant.</w:t>
      </w:r>
      <w:r w:rsidRPr="0068697E">
        <w:rPr>
          <w:rFonts w:ascii="Times New Roman" w:hAnsi="Times New Roman" w:cs="Times New Roman"/>
          <w:sz w:val="24"/>
          <w:szCs w:val="24"/>
          <w:lang w:val="en-US"/>
        </w:rPr>
        <w:t xml:space="preserve"> </w:t>
      </w:r>
    </w:p>
    <w:p w:rsidR="00631D90" w:rsidRPr="0068697E" w:rsidRDefault="00631D90" w:rsidP="00743A5D">
      <w:pPr>
        <w:spacing w:after="0" w:line="360" w:lineRule="auto"/>
        <w:rPr>
          <w:rFonts w:ascii="Times New Roman" w:hAnsi="Times New Roman" w:cs="Times New Roman"/>
          <w:sz w:val="24"/>
          <w:szCs w:val="24"/>
          <w:lang w:val="en-US"/>
        </w:rPr>
      </w:pPr>
    </w:p>
    <w:p w:rsidR="00FC2587" w:rsidRPr="0068697E" w:rsidRDefault="00743A5D" w:rsidP="004A4719">
      <w:pPr>
        <w:pStyle w:val="ListParagraph"/>
        <w:spacing w:after="0" w:line="360" w:lineRule="auto"/>
        <w:ind w:left="1080"/>
        <w:rPr>
          <w:rFonts w:ascii="Times New Roman" w:hAnsi="Times New Roman" w:cs="Times New Roman"/>
          <w:b/>
          <w:i/>
          <w:sz w:val="24"/>
          <w:szCs w:val="24"/>
          <w:lang w:val="en-US"/>
        </w:rPr>
      </w:pPr>
      <w:r w:rsidRPr="0068697E">
        <w:rPr>
          <w:rFonts w:ascii="Times New Roman" w:hAnsi="Times New Roman" w:cs="Times New Roman"/>
          <w:b/>
          <w:i/>
          <w:sz w:val="24"/>
          <w:szCs w:val="24"/>
          <w:lang w:val="en-US"/>
        </w:rPr>
        <w:t xml:space="preserve">Sample </w:t>
      </w:r>
      <w:r w:rsidR="002E021E" w:rsidRPr="0068697E">
        <w:rPr>
          <w:rFonts w:ascii="Times New Roman" w:hAnsi="Times New Roman" w:cs="Times New Roman"/>
          <w:b/>
          <w:i/>
          <w:sz w:val="24"/>
          <w:szCs w:val="24"/>
          <w:lang w:val="en-US"/>
        </w:rPr>
        <w:t>Description</w:t>
      </w:r>
    </w:p>
    <w:p w:rsidR="00ED74D5" w:rsidRPr="0068697E" w:rsidRDefault="00CA0FC5" w:rsidP="00C60517">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A series of independent </w:t>
      </w:r>
      <w:r w:rsidRPr="0068697E">
        <w:rPr>
          <w:rFonts w:ascii="Times New Roman" w:hAnsi="Times New Roman" w:cs="Times New Roman"/>
          <w:i/>
          <w:sz w:val="24"/>
          <w:szCs w:val="24"/>
          <w:lang w:val="en-US"/>
        </w:rPr>
        <w:t>t</w:t>
      </w:r>
      <w:r w:rsidRPr="0068697E">
        <w:rPr>
          <w:rFonts w:ascii="Times New Roman" w:hAnsi="Times New Roman" w:cs="Times New Roman"/>
          <w:sz w:val="24"/>
          <w:szCs w:val="24"/>
          <w:lang w:val="en-US"/>
        </w:rPr>
        <w:t xml:space="preserve">-tests </w:t>
      </w:r>
      <w:r w:rsidR="00D702EC" w:rsidRPr="0068697E">
        <w:rPr>
          <w:rFonts w:ascii="Times New Roman" w:hAnsi="Times New Roman" w:cs="Times New Roman"/>
          <w:sz w:val="24"/>
          <w:szCs w:val="24"/>
          <w:lang w:val="en-US"/>
        </w:rPr>
        <w:t xml:space="preserve">of outcome measures at baseline </w:t>
      </w:r>
      <w:r w:rsidRPr="0068697E">
        <w:rPr>
          <w:rFonts w:ascii="Times New Roman" w:hAnsi="Times New Roman" w:cs="Times New Roman"/>
          <w:sz w:val="24"/>
          <w:szCs w:val="24"/>
          <w:lang w:val="en-US"/>
        </w:rPr>
        <w:t>between EFC and TAU group</w:t>
      </w:r>
      <w:r w:rsidR="004E66CA" w:rsidRPr="0068697E">
        <w:rPr>
          <w:rFonts w:ascii="Times New Roman" w:hAnsi="Times New Roman" w:cs="Times New Roman"/>
          <w:sz w:val="24"/>
          <w:szCs w:val="24"/>
          <w:lang w:val="en-US"/>
        </w:rPr>
        <w:t xml:space="preserve"> </w:t>
      </w:r>
      <w:r w:rsidR="00D20C7A" w:rsidRPr="0068697E">
        <w:rPr>
          <w:rFonts w:ascii="Times New Roman" w:hAnsi="Times New Roman" w:cs="Times New Roman"/>
          <w:sz w:val="24"/>
          <w:szCs w:val="24"/>
          <w:lang w:val="en-US"/>
        </w:rPr>
        <w:t>confirmed</w:t>
      </w:r>
      <w:r w:rsidRPr="0068697E">
        <w:rPr>
          <w:rFonts w:ascii="Times New Roman" w:hAnsi="Times New Roman" w:cs="Times New Roman"/>
          <w:sz w:val="24"/>
          <w:szCs w:val="24"/>
          <w:lang w:val="en-US"/>
        </w:rPr>
        <w:t xml:space="preserve"> a largely successful </w:t>
      </w:r>
      <w:proofErr w:type="spellStart"/>
      <w:r w:rsidRPr="0068697E">
        <w:rPr>
          <w:rFonts w:ascii="Times New Roman" w:hAnsi="Times New Roman" w:cs="Times New Roman"/>
          <w:sz w:val="24"/>
          <w:szCs w:val="24"/>
          <w:lang w:val="en-US"/>
        </w:rPr>
        <w:t>randomisation</w:t>
      </w:r>
      <w:proofErr w:type="spellEnd"/>
      <w:r w:rsidRPr="0068697E">
        <w:rPr>
          <w:rFonts w:ascii="Times New Roman" w:hAnsi="Times New Roman" w:cs="Times New Roman"/>
          <w:sz w:val="24"/>
          <w:szCs w:val="24"/>
          <w:lang w:val="en-US"/>
        </w:rPr>
        <w:t xml:space="preserve">. </w:t>
      </w:r>
      <w:r w:rsidR="00C12136" w:rsidRPr="0068697E">
        <w:rPr>
          <w:rFonts w:ascii="Times New Roman" w:hAnsi="Times New Roman" w:cs="Times New Roman"/>
          <w:sz w:val="24"/>
          <w:szCs w:val="24"/>
          <w:lang w:val="en-US"/>
        </w:rPr>
        <w:t xml:space="preserve">Participating clients </w:t>
      </w:r>
      <w:r w:rsidR="005D235A" w:rsidRPr="0068697E">
        <w:rPr>
          <w:rFonts w:ascii="Times New Roman" w:hAnsi="Times New Roman" w:cs="Times New Roman"/>
          <w:sz w:val="24"/>
          <w:szCs w:val="24"/>
          <w:lang w:val="en-US"/>
        </w:rPr>
        <w:t>were not significantly different in terms of age, gender</w:t>
      </w:r>
      <w:r w:rsidR="00B84E43" w:rsidRPr="0068697E">
        <w:rPr>
          <w:rFonts w:ascii="Times New Roman" w:hAnsi="Times New Roman" w:cs="Times New Roman"/>
          <w:sz w:val="24"/>
          <w:szCs w:val="24"/>
          <w:lang w:val="en-US"/>
        </w:rPr>
        <w:t xml:space="preserve">, length of continuous psychiatric contact, </w:t>
      </w:r>
      <w:r w:rsidR="00AD2A67">
        <w:rPr>
          <w:rFonts w:ascii="Times New Roman" w:hAnsi="Times New Roman" w:cs="Times New Roman"/>
          <w:sz w:val="24"/>
          <w:szCs w:val="24"/>
          <w:lang w:val="en-US"/>
        </w:rPr>
        <w:t xml:space="preserve">total admissions, </w:t>
      </w:r>
      <w:r w:rsidR="00B84E43" w:rsidRPr="0068697E">
        <w:rPr>
          <w:rFonts w:ascii="Times New Roman" w:hAnsi="Times New Roman" w:cs="Times New Roman"/>
          <w:sz w:val="24"/>
          <w:szCs w:val="24"/>
          <w:lang w:val="en-US"/>
        </w:rPr>
        <w:t xml:space="preserve">primary diagnosis, </w:t>
      </w:r>
      <w:r w:rsidR="00AD2A67">
        <w:rPr>
          <w:rFonts w:ascii="Times New Roman" w:hAnsi="Times New Roman" w:cs="Times New Roman"/>
          <w:sz w:val="24"/>
          <w:szCs w:val="24"/>
          <w:lang w:val="en-US"/>
        </w:rPr>
        <w:t xml:space="preserve">time since diagnosis </w:t>
      </w:r>
      <w:r w:rsidR="00B84E43" w:rsidRPr="0068697E">
        <w:rPr>
          <w:rFonts w:ascii="Times New Roman" w:hAnsi="Times New Roman" w:cs="Times New Roman"/>
          <w:sz w:val="24"/>
          <w:szCs w:val="24"/>
          <w:lang w:val="en-US"/>
        </w:rPr>
        <w:t>(table 1)</w:t>
      </w:r>
      <w:r w:rsidR="005D235A" w:rsidRPr="0068697E">
        <w:rPr>
          <w:rFonts w:ascii="Times New Roman" w:hAnsi="Times New Roman" w:cs="Times New Roman"/>
          <w:sz w:val="24"/>
          <w:szCs w:val="24"/>
          <w:lang w:val="en-US"/>
        </w:rPr>
        <w:t>, ethnicity, marital, employm</w:t>
      </w:r>
      <w:r w:rsidR="005E277D" w:rsidRPr="0068697E">
        <w:rPr>
          <w:rFonts w:ascii="Times New Roman" w:hAnsi="Times New Roman" w:cs="Times New Roman"/>
          <w:sz w:val="24"/>
          <w:szCs w:val="24"/>
          <w:lang w:val="en-US"/>
        </w:rPr>
        <w:t>ent, housing status</w:t>
      </w:r>
      <w:r w:rsidR="006628DA" w:rsidRPr="0068697E">
        <w:rPr>
          <w:rFonts w:ascii="Times New Roman" w:hAnsi="Times New Roman" w:cs="Times New Roman"/>
          <w:sz w:val="24"/>
          <w:szCs w:val="24"/>
          <w:lang w:val="en-US"/>
        </w:rPr>
        <w:t>, first psychiatric contact</w:t>
      </w:r>
      <w:r w:rsidR="00BA7E87" w:rsidRPr="0068697E">
        <w:rPr>
          <w:rFonts w:ascii="Times New Roman" w:hAnsi="Times New Roman" w:cs="Times New Roman"/>
          <w:sz w:val="24"/>
          <w:szCs w:val="24"/>
          <w:lang w:val="en-US"/>
        </w:rPr>
        <w:t>, last year’s number of admi</w:t>
      </w:r>
      <w:r w:rsidR="00393A5A" w:rsidRPr="0068697E">
        <w:rPr>
          <w:rFonts w:ascii="Times New Roman" w:hAnsi="Times New Roman" w:cs="Times New Roman"/>
          <w:sz w:val="24"/>
          <w:szCs w:val="24"/>
          <w:lang w:val="en-US"/>
        </w:rPr>
        <w:t xml:space="preserve">ssions, and secondary diagnosis </w:t>
      </w:r>
      <w:r w:rsidR="00B84E43" w:rsidRPr="0068697E">
        <w:rPr>
          <w:rFonts w:ascii="Times New Roman" w:hAnsi="Times New Roman" w:cs="Times New Roman"/>
          <w:sz w:val="24"/>
          <w:szCs w:val="24"/>
          <w:lang w:val="en-US"/>
        </w:rPr>
        <w:t>(</w:t>
      </w:r>
      <w:r w:rsidR="00B84E43" w:rsidRPr="0068697E">
        <w:rPr>
          <w:rFonts w:ascii="Times New Roman" w:hAnsi="Times New Roman" w:cs="Times New Roman"/>
          <w:i/>
          <w:sz w:val="24"/>
          <w:szCs w:val="24"/>
          <w:lang w:val="en-US"/>
        </w:rPr>
        <w:t>unpublished data</w:t>
      </w:r>
      <w:r w:rsidR="00B84E43" w:rsidRPr="0068697E">
        <w:rPr>
          <w:rFonts w:ascii="Times New Roman" w:hAnsi="Times New Roman" w:cs="Times New Roman"/>
          <w:sz w:val="24"/>
          <w:szCs w:val="24"/>
          <w:lang w:val="en-US"/>
        </w:rPr>
        <w:t>)</w:t>
      </w:r>
      <w:r w:rsidR="00BA7E87" w:rsidRPr="0068697E">
        <w:rPr>
          <w:rFonts w:ascii="Times New Roman" w:hAnsi="Times New Roman" w:cs="Times New Roman"/>
          <w:sz w:val="24"/>
          <w:szCs w:val="24"/>
          <w:lang w:val="en-US"/>
        </w:rPr>
        <w:t xml:space="preserve">. </w:t>
      </w:r>
      <w:r w:rsidR="00B84E43" w:rsidRPr="0068697E">
        <w:rPr>
          <w:rFonts w:ascii="Times New Roman" w:hAnsi="Times New Roman" w:cs="Times New Roman"/>
          <w:sz w:val="24"/>
          <w:szCs w:val="24"/>
          <w:lang w:val="en-US"/>
        </w:rPr>
        <w:t>N</w:t>
      </w:r>
      <w:r w:rsidR="003B561D" w:rsidRPr="0068697E">
        <w:rPr>
          <w:rFonts w:ascii="Times New Roman" w:hAnsi="Times New Roman" w:cs="Times New Roman"/>
          <w:sz w:val="24"/>
          <w:szCs w:val="24"/>
          <w:lang w:val="en-US"/>
        </w:rPr>
        <w:t>umber of antipsychotic</w:t>
      </w:r>
      <w:r w:rsidR="00347CD1" w:rsidRPr="0068697E">
        <w:rPr>
          <w:rFonts w:ascii="Times New Roman" w:hAnsi="Times New Roman" w:cs="Times New Roman"/>
          <w:sz w:val="24"/>
          <w:szCs w:val="24"/>
          <w:lang w:val="en-US"/>
        </w:rPr>
        <w:t>s</w:t>
      </w:r>
      <w:r w:rsidR="00B84E43" w:rsidRPr="0068697E">
        <w:rPr>
          <w:rFonts w:ascii="Times New Roman" w:hAnsi="Times New Roman" w:cs="Times New Roman"/>
          <w:sz w:val="24"/>
          <w:szCs w:val="24"/>
          <w:lang w:val="en-US"/>
        </w:rPr>
        <w:t xml:space="preserve"> and </w:t>
      </w:r>
      <w:r w:rsidR="00C12136" w:rsidRPr="0068697E">
        <w:rPr>
          <w:rFonts w:ascii="Times New Roman" w:hAnsi="Times New Roman" w:cs="Times New Roman"/>
          <w:sz w:val="24"/>
          <w:szCs w:val="24"/>
          <w:lang w:val="en-US"/>
        </w:rPr>
        <w:t>Chlorpromazine equivalent dose</w:t>
      </w:r>
      <w:r w:rsidR="003B561D" w:rsidRPr="0068697E">
        <w:rPr>
          <w:rFonts w:ascii="Times New Roman" w:hAnsi="Times New Roman" w:cs="Times New Roman"/>
          <w:sz w:val="24"/>
          <w:szCs w:val="24"/>
          <w:lang w:val="en-US"/>
        </w:rPr>
        <w:t>s</w:t>
      </w:r>
      <w:r w:rsidR="00C12136" w:rsidRPr="0068697E">
        <w:rPr>
          <w:rFonts w:ascii="Times New Roman" w:hAnsi="Times New Roman" w:cs="Times New Roman"/>
          <w:sz w:val="24"/>
          <w:szCs w:val="24"/>
          <w:lang w:val="en-US"/>
        </w:rPr>
        <w:t xml:space="preserve"> </w:t>
      </w:r>
      <w:r w:rsidR="00B84E43" w:rsidRPr="0068697E">
        <w:rPr>
          <w:rFonts w:ascii="Times New Roman" w:hAnsi="Times New Roman" w:cs="Times New Roman"/>
          <w:sz w:val="24"/>
          <w:szCs w:val="24"/>
          <w:lang w:val="en-US"/>
        </w:rPr>
        <w:t xml:space="preserve">were a lot higher than recommended </w:t>
      </w:r>
      <w:r w:rsidRPr="0068697E">
        <w:rPr>
          <w:rFonts w:ascii="Times New Roman" w:hAnsi="Times New Roman" w:cs="Times New Roman"/>
          <w:sz w:val="24"/>
          <w:szCs w:val="24"/>
          <w:lang w:val="en-US"/>
        </w:rPr>
        <w:t>for maintenance treatment</w:t>
      </w:r>
      <w:r w:rsidR="00AB4B36" w:rsidRPr="0068697E">
        <w:rPr>
          <w:rFonts w:ascii="Times New Roman" w:hAnsi="Times New Roman" w:cs="Times New Roman"/>
          <w:sz w:val="24"/>
          <w:szCs w:val="24"/>
          <w:lang w:val="en-US"/>
        </w:rPr>
        <w:t xml:space="preserve"> </w:t>
      </w:r>
      <w:r w:rsidR="00740F87" w:rsidRPr="0068697E">
        <w:rPr>
          <w:rFonts w:ascii="Times New Roman" w:hAnsi="Times New Roman" w:cs="Times New Roman"/>
          <w:sz w:val="24"/>
          <w:szCs w:val="24"/>
          <w:lang w:val="en-US"/>
        </w:rPr>
        <w:t>(table 1</w:t>
      </w:r>
      <w:r w:rsidR="003B561D" w:rsidRPr="0068697E">
        <w:rPr>
          <w:rFonts w:ascii="Times New Roman" w:hAnsi="Times New Roman" w:cs="Times New Roman"/>
          <w:sz w:val="24"/>
          <w:szCs w:val="24"/>
          <w:lang w:val="en-US"/>
        </w:rPr>
        <w:t xml:space="preserve">). </w:t>
      </w:r>
    </w:p>
    <w:p w:rsidR="00C12136" w:rsidRPr="0068697E" w:rsidRDefault="00BA7E87" w:rsidP="00C60517">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As a next step, </w:t>
      </w:r>
      <w:proofErr w:type="spellStart"/>
      <w:r w:rsidR="00617ED4" w:rsidRPr="0068697E">
        <w:rPr>
          <w:rFonts w:ascii="Times New Roman" w:hAnsi="Times New Roman" w:cs="Times New Roman"/>
          <w:sz w:val="24"/>
          <w:szCs w:val="24"/>
          <w:lang w:val="en-US"/>
        </w:rPr>
        <w:t>analysing</w:t>
      </w:r>
      <w:proofErr w:type="spellEnd"/>
      <w:r w:rsidR="009F4B48" w:rsidRPr="0068697E">
        <w:rPr>
          <w:rFonts w:ascii="Times New Roman" w:hAnsi="Times New Roman" w:cs="Times New Roman"/>
          <w:sz w:val="24"/>
          <w:szCs w:val="24"/>
          <w:lang w:val="en-US"/>
        </w:rPr>
        <w:t xml:space="preserve"> </w:t>
      </w:r>
      <w:r w:rsidRPr="0068697E">
        <w:rPr>
          <w:rFonts w:ascii="Times New Roman" w:hAnsi="Times New Roman" w:cs="Times New Roman"/>
          <w:sz w:val="24"/>
          <w:szCs w:val="24"/>
          <w:lang w:val="en-US"/>
        </w:rPr>
        <w:t>potential improvements</w:t>
      </w:r>
      <w:r w:rsidR="00B33351" w:rsidRPr="0068697E">
        <w:rPr>
          <w:rFonts w:ascii="Times New Roman" w:hAnsi="Times New Roman" w:cs="Times New Roman"/>
          <w:sz w:val="24"/>
          <w:szCs w:val="24"/>
          <w:lang w:val="en-US"/>
        </w:rPr>
        <w:t xml:space="preserve"> would help to</w:t>
      </w:r>
      <w:r w:rsidR="00B67E8A" w:rsidRPr="0068697E">
        <w:rPr>
          <w:rFonts w:ascii="Times New Roman" w:hAnsi="Times New Roman" w:cs="Times New Roman"/>
          <w:sz w:val="24"/>
          <w:szCs w:val="24"/>
          <w:lang w:val="en-US"/>
        </w:rPr>
        <w:t xml:space="preserve"> </w:t>
      </w:r>
      <w:r w:rsidR="007A3DE2" w:rsidRPr="0068697E">
        <w:rPr>
          <w:rFonts w:ascii="Times New Roman" w:hAnsi="Times New Roman" w:cs="Times New Roman"/>
          <w:sz w:val="24"/>
          <w:szCs w:val="24"/>
          <w:lang w:val="en-US"/>
        </w:rPr>
        <w:t>address</w:t>
      </w:r>
      <w:r w:rsidR="006628DA" w:rsidRPr="0068697E">
        <w:rPr>
          <w:rFonts w:ascii="Times New Roman" w:hAnsi="Times New Roman" w:cs="Times New Roman"/>
          <w:sz w:val="24"/>
          <w:szCs w:val="24"/>
          <w:lang w:val="en-US"/>
        </w:rPr>
        <w:t xml:space="preserve"> EFC effectiveness (</w:t>
      </w:r>
      <w:r w:rsidR="005C116F" w:rsidRPr="0068697E">
        <w:rPr>
          <w:rFonts w:ascii="Times New Roman" w:hAnsi="Times New Roman" w:cs="Times New Roman"/>
          <w:sz w:val="24"/>
          <w:szCs w:val="24"/>
          <w:lang w:val="en-US"/>
        </w:rPr>
        <w:t>research question 2</w:t>
      </w:r>
      <w:r w:rsidRPr="0068697E">
        <w:rPr>
          <w:rFonts w:ascii="Times New Roman" w:hAnsi="Times New Roman" w:cs="Times New Roman"/>
          <w:sz w:val="24"/>
          <w:szCs w:val="24"/>
          <w:lang w:val="en-US"/>
        </w:rPr>
        <w:t xml:space="preserve">) </w:t>
      </w:r>
      <w:r w:rsidR="006628DA" w:rsidRPr="0068697E">
        <w:rPr>
          <w:rFonts w:ascii="Times New Roman" w:hAnsi="Times New Roman" w:cs="Times New Roman"/>
          <w:sz w:val="24"/>
          <w:szCs w:val="24"/>
          <w:lang w:val="en-US"/>
        </w:rPr>
        <w:t xml:space="preserve">but also </w:t>
      </w:r>
      <w:r w:rsidR="002B2C6F" w:rsidRPr="0068697E">
        <w:rPr>
          <w:rFonts w:ascii="Times New Roman" w:hAnsi="Times New Roman" w:cs="Times New Roman"/>
          <w:sz w:val="24"/>
          <w:szCs w:val="24"/>
          <w:lang w:val="en-US"/>
        </w:rPr>
        <w:t>EFC’s</w:t>
      </w:r>
      <w:r w:rsidR="006628DA" w:rsidRPr="0068697E">
        <w:rPr>
          <w:rFonts w:ascii="Times New Roman" w:hAnsi="Times New Roman" w:cs="Times New Roman"/>
          <w:sz w:val="24"/>
          <w:szCs w:val="24"/>
          <w:lang w:val="en-US"/>
        </w:rPr>
        <w:t xml:space="preserve"> potential</w:t>
      </w:r>
      <w:r w:rsidR="00B73224" w:rsidRPr="0068697E">
        <w:rPr>
          <w:rFonts w:ascii="Times New Roman" w:hAnsi="Times New Roman" w:cs="Times New Roman"/>
          <w:sz w:val="24"/>
          <w:szCs w:val="24"/>
          <w:lang w:val="en-US"/>
        </w:rPr>
        <w:t xml:space="preserve"> t</w:t>
      </w:r>
      <w:r w:rsidR="002B2C6F" w:rsidRPr="0068697E">
        <w:rPr>
          <w:rFonts w:ascii="Times New Roman" w:hAnsi="Times New Roman" w:cs="Times New Roman"/>
          <w:sz w:val="24"/>
          <w:szCs w:val="24"/>
          <w:lang w:val="en-US"/>
        </w:rPr>
        <w:t>rans-diagnostic applicability</w:t>
      </w:r>
      <w:r w:rsidRPr="0068697E">
        <w:rPr>
          <w:rFonts w:ascii="Times New Roman" w:hAnsi="Times New Roman" w:cs="Times New Roman"/>
          <w:sz w:val="24"/>
          <w:szCs w:val="24"/>
          <w:lang w:val="en-US"/>
        </w:rPr>
        <w:t xml:space="preserve"> </w:t>
      </w:r>
      <w:r w:rsidR="006628DA" w:rsidRPr="0068697E">
        <w:rPr>
          <w:rFonts w:ascii="Times New Roman" w:hAnsi="Times New Roman" w:cs="Times New Roman"/>
          <w:sz w:val="24"/>
          <w:szCs w:val="24"/>
          <w:lang w:val="en-US"/>
        </w:rPr>
        <w:t>(research question 1).</w:t>
      </w:r>
    </w:p>
    <w:p w:rsidR="00AD7C3A" w:rsidRPr="0068697E" w:rsidRDefault="00AD7C3A" w:rsidP="00C60517">
      <w:pPr>
        <w:spacing w:after="0" w:line="360" w:lineRule="auto"/>
        <w:rPr>
          <w:rFonts w:ascii="Times New Roman" w:hAnsi="Times New Roman" w:cs="Times New Roman"/>
          <w:sz w:val="24"/>
          <w:szCs w:val="24"/>
          <w:lang w:val="en-US"/>
        </w:rPr>
      </w:pPr>
    </w:p>
    <w:p w:rsidR="002B37E2" w:rsidRPr="0068697E" w:rsidRDefault="00740F87" w:rsidP="002B37E2">
      <w:pPr>
        <w:spacing w:after="0" w:line="360" w:lineRule="auto"/>
        <w:rPr>
          <w:rFonts w:ascii="Times New Roman" w:hAnsi="Times New Roman" w:cs="Times New Roman"/>
          <w:b/>
          <w:sz w:val="24"/>
          <w:szCs w:val="24"/>
          <w:lang w:val="en-US"/>
        </w:rPr>
      </w:pPr>
      <w:r w:rsidRPr="0068697E">
        <w:rPr>
          <w:rFonts w:ascii="Times New Roman" w:hAnsi="Times New Roman" w:cs="Times New Roman"/>
          <w:b/>
          <w:sz w:val="24"/>
          <w:szCs w:val="24"/>
          <w:lang w:val="en-US"/>
        </w:rPr>
        <w:t>Table 1</w:t>
      </w:r>
      <w:r w:rsidR="00DB5A13" w:rsidRPr="0068697E">
        <w:rPr>
          <w:rFonts w:ascii="Times New Roman" w:hAnsi="Times New Roman" w:cs="Times New Roman"/>
          <w:b/>
          <w:sz w:val="24"/>
          <w:szCs w:val="24"/>
          <w:lang w:val="en-US"/>
        </w:rPr>
        <w:t xml:space="preserve"> EFC and TAU background characteristics</w:t>
      </w:r>
    </w:p>
    <w:p w:rsidR="00DD4E50" w:rsidRPr="0068697E" w:rsidRDefault="00DD4E50" w:rsidP="002B37E2">
      <w:pPr>
        <w:spacing w:after="0" w:line="360" w:lineRule="auto"/>
        <w:rPr>
          <w:rFonts w:ascii="Times New Roman" w:hAnsi="Times New Roman" w:cs="Times New Roman"/>
          <w:sz w:val="24"/>
          <w:szCs w:val="24"/>
          <w:lang w:val="en-US"/>
        </w:rPr>
      </w:pPr>
    </w:p>
    <w:p w:rsidR="002D785B" w:rsidRPr="0068697E" w:rsidRDefault="007A075F" w:rsidP="0066448C">
      <w:pPr>
        <w:pStyle w:val="ListParagraph"/>
        <w:spacing w:after="0" w:line="360" w:lineRule="auto"/>
        <w:ind w:left="1080"/>
        <w:rPr>
          <w:rFonts w:ascii="Times New Roman" w:hAnsi="Times New Roman" w:cs="Times New Roman"/>
          <w:sz w:val="24"/>
          <w:szCs w:val="24"/>
          <w:lang w:val="en-US"/>
        </w:rPr>
      </w:pPr>
      <w:r w:rsidRPr="0068697E">
        <w:rPr>
          <w:rFonts w:ascii="Times New Roman" w:hAnsi="Times New Roman" w:cs="Times New Roman"/>
          <w:b/>
          <w:i/>
          <w:sz w:val="24"/>
          <w:szCs w:val="24"/>
          <w:lang w:val="en-US"/>
        </w:rPr>
        <w:t>Primary Outcomes</w:t>
      </w:r>
    </w:p>
    <w:p w:rsidR="00F964C6" w:rsidRPr="0068697E" w:rsidRDefault="00D6267E" w:rsidP="00F964C6">
      <w:pPr>
        <w:spacing w:after="0" w:line="360" w:lineRule="auto"/>
        <w:rPr>
          <w:rFonts w:ascii="Times New Roman" w:hAnsi="Times New Roman"/>
          <w:sz w:val="24"/>
          <w:szCs w:val="24"/>
          <w:lang w:val="en-US" w:eastAsia="de-DE"/>
        </w:rPr>
      </w:pPr>
      <w:r w:rsidRPr="0068697E">
        <w:rPr>
          <w:rFonts w:ascii="Times New Roman" w:hAnsi="Times New Roman" w:cs="Times New Roman"/>
          <w:sz w:val="24"/>
          <w:szCs w:val="24"/>
          <w:lang w:val="en-US"/>
        </w:rPr>
        <w:t>The</w:t>
      </w:r>
      <w:r w:rsidR="00C236B6" w:rsidRPr="0068697E">
        <w:rPr>
          <w:rFonts w:ascii="Times New Roman" w:hAnsi="Times New Roman" w:cs="Times New Roman"/>
          <w:sz w:val="24"/>
          <w:szCs w:val="24"/>
          <w:lang w:val="en-US"/>
        </w:rPr>
        <w:t xml:space="preserve"> </w:t>
      </w:r>
      <w:r w:rsidRPr="0068697E">
        <w:rPr>
          <w:rFonts w:ascii="Times New Roman" w:hAnsi="Times New Roman" w:cs="Times New Roman"/>
          <w:sz w:val="24"/>
          <w:szCs w:val="24"/>
          <w:lang w:val="en-US"/>
        </w:rPr>
        <w:t>time x group interaction effect</w:t>
      </w:r>
      <w:r w:rsidR="00146ADC" w:rsidRPr="0068697E">
        <w:rPr>
          <w:rFonts w:ascii="Times New Roman" w:hAnsi="Times New Roman" w:cs="Times New Roman"/>
          <w:sz w:val="24"/>
          <w:szCs w:val="24"/>
          <w:lang w:val="en-US"/>
        </w:rPr>
        <w:t xml:space="preserve"> was significant</w:t>
      </w:r>
      <w:r w:rsidRPr="0068697E">
        <w:rPr>
          <w:rFonts w:ascii="Times New Roman" w:hAnsi="Times New Roman" w:cs="Times New Roman"/>
          <w:sz w:val="24"/>
          <w:szCs w:val="24"/>
          <w:lang w:val="en-US"/>
        </w:rPr>
        <w:t xml:space="preserve"> in the BPRS-E psychosis subscale (</w:t>
      </w:r>
      <w:proofErr w:type="gramStart"/>
      <w:r w:rsidRPr="0068697E">
        <w:rPr>
          <w:rFonts w:ascii="Times New Roman" w:hAnsi="Times New Roman"/>
          <w:i/>
          <w:sz w:val="24"/>
          <w:szCs w:val="24"/>
          <w:lang w:val="en-US" w:eastAsia="de-DE"/>
        </w:rPr>
        <w:t>F</w:t>
      </w:r>
      <w:r w:rsidRPr="0068697E">
        <w:rPr>
          <w:rFonts w:ascii="Times New Roman" w:hAnsi="Times New Roman"/>
          <w:sz w:val="24"/>
          <w:szCs w:val="24"/>
          <w:lang w:val="en-US" w:eastAsia="de-DE"/>
        </w:rPr>
        <w:t>(</w:t>
      </w:r>
      <w:proofErr w:type="gramEnd"/>
      <w:r w:rsidRPr="0068697E">
        <w:rPr>
          <w:rFonts w:ascii="Times New Roman" w:hAnsi="Times New Roman"/>
          <w:sz w:val="24"/>
          <w:szCs w:val="24"/>
          <w:lang w:val="en-US" w:eastAsia="de-DE"/>
        </w:rPr>
        <w:t xml:space="preserve">3,30)=5.37, </w:t>
      </w:r>
      <w:r w:rsidRPr="0068697E">
        <w:rPr>
          <w:rFonts w:ascii="Times New Roman" w:hAnsi="Times New Roman"/>
          <w:i/>
          <w:sz w:val="24"/>
          <w:szCs w:val="24"/>
          <w:lang w:val="en-US" w:eastAsia="de-DE"/>
        </w:rPr>
        <w:t>p</w:t>
      </w:r>
      <w:r w:rsidRPr="0068697E">
        <w:rPr>
          <w:rFonts w:ascii="Times New Roman" w:hAnsi="Times New Roman"/>
          <w:sz w:val="24"/>
          <w:szCs w:val="24"/>
          <w:lang w:val="en-US" w:eastAsia="de-DE"/>
        </w:rPr>
        <w:t xml:space="preserve">=.004, ES=.349) </w:t>
      </w:r>
      <w:r w:rsidR="00146ADC" w:rsidRPr="0068697E">
        <w:rPr>
          <w:rFonts w:ascii="Times New Roman" w:hAnsi="Times New Roman" w:cs="Times New Roman"/>
          <w:sz w:val="24"/>
          <w:szCs w:val="24"/>
          <w:lang w:val="en-US"/>
        </w:rPr>
        <w:t>and</w:t>
      </w:r>
      <w:r w:rsidR="002B2C6F" w:rsidRPr="0068697E">
        <w:rPr>
          <w:rFonts w:ascii="Times New Roman" w:hAnsi="Times New Roman" w:cs="Times New Roman"/>
          <w:sz w:val="24"/>
          <w:szCs w:val="24"/>
          <w:lang w:val="en-US"/>
        </w:rPr>
        <w:t xml:space="preserve">, using </w:t>
      </w:r>
      <w:r w:rsidR="00BB273E" w:rsidRPr="0068697E">
        <w:rPr>
          <w:rFonts w:ascii="Times New Roman" w:hAnsi="Times New Roman" w:cs="Times New Roman"/>
          <w:sz w:val="24"/>
          <w:szCs w:val="24"/>
          <w:lang w:val="en-US"/>
        </w:rPr>
        <w:t xml:space="preserve">the </w:t>
      </w:r>
      <w:r w:rsidR="002B2C6F" w:rsidRPr="0068697E">
        <w:rPr>
          <w:rFonts w:ascii="Times New Roman" w:hAnsi="Times New Roman" w:cs="Times New Roman"/>
          <w:sz w:val="24"/>
          <w:szCs w:val="24"/>
          <w:lang w:val="en-US"/>
        </w:rPr>
        <w:t>Greenhouse-</w:t>
      </w:r>
      <w:proofErr w:type="spellStart"/>
      <w:r w:rsidR="002B2C6F" w:rsidRPr="0068697E">
        <w:rPr>
          <w:rFonts w:ascii="Times New Roman" w:hAnsi="Times New Roman" w:cs="Times New Roman"/>
          <w:sz w:val="24"/>
          <w:szCs w:val="24"/>
          <w:lang w:val="en-US"/>
        </w:rPr>
        <w:t>Geisser</w:t>
      </w:r>
      <w:proofErr w:type="spellEnd"/>
      <w:r w:rsidR="002B2C6F" w:rsidRPr="0068697E">
        <w:rPr>
          <w:rFonts w:ascii="Times New Roman" w:hAnsi="Times New Roman" w:cs="Times New Roman"/>
          <w:sz w:val="24"/>
          <w:szCs w:val="24"/>
          <w:lang w:val="en-US"/>
        </w:rPr>
        <w:t xml:space="preserve"> Epsilon,</w:t>
      </w:r>
      <w:r w:rsidR="00146ADC" w:rsidRPr="0068697E">
        <w:rPr>
          <w:rFonts w:ascii="Times New Roman" w:hAnsi="Times New Roman" w:cs="Times New Roman"/>
          <w:sz w:val="24"/>
          <w:szCs w:val="24"/>
          <w:lang w:val="en-US"/>
        </w:rPr>
        <w:t xml:space="preserve"> nearly </w:t>
      </w:r>
      <w:r w:rsidRPr="0068697E">
        <w:rPr>
          <w:rFonts w:ascii="Times New Roman" w:hAnsi="Times New Roman" w:cs="Times New Roman"/>
          <w:sz w:val="24"/>
          <w:szCs w:val="24"/>
          <w:lang w:val="en-US"/>
        </w:rPr>
        <w:t>significant in the BPRS-E total scale (</w:t>
      </w:r>
      <w:r w:rsidRPr="0068697E">
        <w:rPr>
          <w:rFonts w:ascii="Times New Roman" w:hAnsi="Times New Roman"/>
          <w:i/>
          <w:sz w:val="24"/>
          <w:szCs w:val="24"/>
          <w:lang w:val="en-US" w:eastAsia="de-DE"/>
        </w:rPr>
        <w:t>F</w:t>
      </w:r>
      <w:r w:rsidRPr="0068697E">
        <w:rPr>
          <w:rFonts w:ascii="Times New Roman" w:hAnsi="Times New Roman"/>
          <w:sz w:val="24"/>
          <w:szCs w:val="24"/>
          <w:lang w:val="en-US" w:eastAsia="de-DE"/>
        </w:rPr>
        <w:t xml:space="preserve">(1.75,17.51)=3.50, </w:t>
      </w:r>
      <w:r w:rsidRPr="0068697E">
        <w:rPr>
          <w:rFonts w:ascii="Times New Roman" w:hAnsi="Times New Roman"/>
          <w:i/>
          <w:sz w:val="24"/>
          <w:szCs w:val="24"/>
          <w:lang w:val="en-US" w:eastAsia="de-DE"/>
        </w:rPr>
        <w:t>p</w:t>
      </w:r>
      <w:r w:rsidRPr="0068697E">
        <w:rPr>
          <w:rFonts w:ascii="Times New Roman" w:hAnsi="Times New Roman"/>
          <w:sz w:val="24"/>
          <w:szCs w:val="24"/>
          <w:lang w:val="en-US" w:eastAsia="de-DE"/>
        </w:rPr>
        <w:t>=.058, ES=.259</w:t>
      </w:r>
      <w:r w:rsidR="00036F99" w:rsidRPr="0068697E">
        <w:rPr>
          <w:rFonts w:ascii="Times New Roman" w:hAnsi="Times New Roman"/>
          <w:sz w:val="24"/>
          <w:szCs w:val="24"/>
          <w:lang w:val="en-US" w:eastAsia="de-DE"/>
        </w:rPr>
        <w:t xml:space="preserve">). </w:t>
      </w:r>
    </w:p>
    <w:p w:rsidR="00D6267E" w:rsidRPr="0068697E" w:rsidRDefault="00C236B6" w:rsidP="00F964C6">
      <w:pPr>
        <w:spacing w:after="0" w:line="360" w:lineRule="auto"/>
        <w:rPr>
          <w:rFonts w:ascii="Times New Roman" w:hAnsi="Times New Roman"/>
          <w:sz w:val="24"/>
          <w:szCs w:val="24"/>
          <w:lang w:val="en-US" w:eastAsia="de-DE"/>
        </w:rPr>
      </w:pPr>
      <w:r w:rsidRPr="0068697E">
        <w:rPr>
          <w:rFonts w:ascii="Times New Roman" w:hAnsi="Times New Roman"/>
          <w:sz w:val="24"/>
          <w:szCs w:val="24"/>
          <w:lang w:val="en-US" w:eastAsia="de-DE"/>
        </w:rPr>
        <w:t>Paired</w:t>
      </w:r>
      <w:r w:rsidRPr="0068697E">
        <w:rPr>
          <w:rFonts w:ascii="Times New Roman" w:hAnsi="Times New Roman"/>
          <w:i/>
          <w:sz w:val="24"/>
          <w:szCs w:val="24"/>
          <w:lang w:val="en-US" w:eastAsia="de-DE"/>
        </w:rPr>
        <w:t xml:space="preserve"> t</w:t>
      </w:r>
      <w:r w:rsidR="002526D3" w:rsidRPr="0068697E">
        <w:rPr>
          <w:rFonts w:ascii="Times New Roman" w:hAnsi="Times New Roman"/>
          <w:sz w:val="24"/>
          <w:szCs w:val="24"/>
          <w:lang w:val="en-US" w:eastAsia="de-DE"/>
        </w:rPr>
        <w:t xml:space="preserve">-test and </w:t>
      </w:r>
      <w:r w:rsidRPr="0068697E">
        <w:rPr>
          <w:rFonts w:ascii="Times New Roman" w:hAnsi="Times New Roman"/>
          <w:sz w:val="24"/>
          <w:szCs w:val="24"/>
          <w:lang w:val="en-US" w:eastAsia="de-DE"/>
        </w:rPr>
        <w:t xml:space="preserve">treatment </w:t>
      </w:r>
      <w:r w:rsidR="002526D3" w:rsidRPr="0068697E">
        <w:rPr>
          <w:rFonts w:ascii="Times New Roman" w:hAnsi="Times New Roman"/>
          <w:sz w:val="24"/>
          <w:szCs w:val="24"/>
          <w:lang w:val="en-US" w:eastAsia="de-DE"/>
        </w:rPr>
        <w:t>effect size a</w:t>
      </w:r>
      <w:r w:rsidR="00D6267E" w:rsidRPr="0068697E">
        <w:rPr>
          <w:rFonts w:ascii="Times New Roman" w:hAnsi="Times New Roman"/>
          <w:sz w:val="24"/>
          <w:szCs w:val="24"/>
          <w:lang w:val="en-US" w:eastAsia="de-DE"/>
        </w:rPr>
        <w:t xml:space="preserve">nalyses </w:t>
      </w:r>
      <w:r w:rsidR="008D615F" w:rsidRPr="0068697E">
        <w:rPr>
          <w:rFonts w:ascii="Times New Roman" w:hAnsi="Times New Roman"/>
          <w:sz w:val="24"/>
          <w:szCs w:val="24"/>
          <w:lang w:val="en-US" w:eastAsia="de-DE"/>
        </w:rPr>
        <w:t>(</w:t>
      </w:r>
      <w:r w:rsidR="003A0BAF" w:rsidRPr="0068697E">
        <w:rPr>
          <w:rFonts w:ascii="Times New Roman" w:hAnsi="Times New Roman"/>
          <w:sz w:val="24"/>
          <w:szCs w:val="24"/>
          <w:lang w:val="en-US" w:eastAsia="de-DE"/>
        </w:rPr>
        <w:t>table 2</w:t>
      </w:r>
      <w:r w:rsidR="008D615F" w:rsidRPr="0068697E">
        <w:rPr>
          <w:rFonts w:ascii="Times New Roman" w:hAnsi="Times New Roman"/>
          <w:sz w:val="24"/>
          <w:szCs w:val="24"/>
          <w:lang w:val="en-US" w:eastAsia="de-DE"/>
        </w:rPr>
        <w:t>)</w:t>
      </w:r>
      <w:r w:rsidR="003A0BAF" w:rsidRPr="0068697E">
        <w:rPr>
          <w:rFonts w:ascii="Times New Roman" w:hAnsi="Times New Roman"/>
          <w:sz w:val="24"/>
          <w:szCs w:val="24"/>
          <w:lang w:val="en-US" w:eastAsia="de-DE"/>
        </w:rPr>
        <w:t xml:space="preserve"> </w:t>
      </w:r>
      <w:r w:rsidR="006B0368" w:rsidRPr="0068697E">
        <w:rPr>
          <w:rFonts w:ascii="Times New Roman" w:hAnsi="Times New Roman"/>
          <w:sz w:val="24"/>
          <w:szCs w:val="24"/>
          <w:lang w:val="en-US" w:eastAsia="de-DE"/>
        </w:rPr>
        <w:t>confirmed</w:t>
      </w:r>
      <w:r w:rsidR="007A3DE2" w:rsidRPr="0068697E">
        <w:rPr>
          <w:rFonts w:ascii="Times New Roman" w:hAnsi="Times New Roman"/>
          <w:sz w:val="24"/>
          <w:szCs w:val="24"/>
          <w:lang w:val="en-US" w:eastAsia="de-DE"/>
        </w:rPr>
        <w:t xml:space="preserve"> directional</w:t>
      </w:r>
      <w:r w:rsidR="006B0368" w:rsidRPr="0068697E">
        <w:rPr>
          <w:rFonts w:ascii="Times New Roman" w:hAnsi="Times New Roman"/>
          <w:sz w:val="24"/>
          <w:szCs w:val="24"/>
          <w:lang w:val="en-US" w:eastAsia="de-DE"/>
        </w:rPr>
        <w:t xml:space="preserve"> </w:t>
      </w:r>
      <w:r w:rsidR="00012528" w:rsidRPr="0068697E">
        <w:rPr>
          <w:rFonts w:ascii="Times New Roman" w:hAnsi="Times New Roman"/>
          <w:sz w:val="24"/>
          <w:szCs w:val="24"/>
          <w:lang w:val="en-US" w:eastAsia="de-DE"/>
        </w:rPr>
        <w:t xml:space="preserve">a priori hypotheses of greater EFC improvements and </w:t>
      </w:r>
      <w:r w:rsidR="006B0368" w:rsidRPr="0068697E">
        <w:rPr>
          <w:rFonts w:ascii="Times New Roman" w:hAnsi="Times New Roman"/>
          <w:sz w:val="24"/>
          <w:szCs w:val="24"/>
          <w:lang w:val="en-US" w:eastAsia="de-DE"/>
        </w:rPr>
        <w:t>the findings of the ANOVA</w:t>
      </w:r>
      <w:r w:rsidR="00AD2A67">
        <w:rPr>
          <w:rFonts w:ascii="Times New Roman" w:hAnsi="Times New Roman"/>
          <w:sz w:val="24"/>
          <w:szCs w:val="24"/>
          <w:lang w:val="en-US" w:eastAsia="de-DE"/>
        </w:rPr>
        <w:t>. T</w:t>
      </w:r>
      <w:r w:rsidR="006B0368" w:rsidRPr="0068697E">
        <w:rPr>
          <w:rFonts w:ascii="Times New Roman" w:hAnsi="Times New Roman"/>
          <w:sz w:val="24"/>
          <w:szCs w:val="24"/>
          <w:lang w:val="en-US" w:eastAsia="de-DE"/>
        </w:rPr>
        <w:t>he</w:t>
      </w:r>
      <w:r w:rsidR="00AD2A67">
        <w:rPr>
          <w:rFonts w:ascii="Times New Roman" w:hAnsi="Times New Roman"/>
          <w:sz w:val="24"/>
          <w:szCs w:val="24"/>
          <w:lang w:val="en-US" w:eastAsia="de-DE"/>
        </w:rPr>
        <w:t xml:space="preserve"> BPRS-E total </w:t>
      </w:r>
      <w:r w:rsidR="00AD2A67">
        <w:rPr>
          <w:rFonts w:ascii="Times New Roman" w:hAnsi="Times New Roman"/>
          <w:sz w:val="24"/>
          <w:szCs w:val="24"/>
          <w:lang w:val="en-US" w:eastAsia="de-DE"/>
        </w:rPr>
        <w:lastRenderedPageBreak/>
        <w:t>scale highlighted</w:t>
      </w:r>
      <w:r w:rsidR="006B0368" w:rsidRPr="0068697E">
        <w:rPr>
          <w:rFonts w:ascii="Times New Roman" w:hAnsi="Times New Roman"/>
          <w:sz w:val="24"/>
          <w:szCs w:val="24"/>
          <w:lang w:val="en-US" w:eastAsia="de-DE"/>
        </w:rPr>
        <w:t xml:space="preserve"> statistically significant within EFC group improvements at the 3-months (</w:t>
      </w:r>
      <w:r w:rsidR="006B0368" w:rsidRPr="0068697E">
        <w:rPr>
          <w:rFonts w:ascii="Times New Roman" w:hAnsi="Times New Roman"/>
          <w:i/>
          <w:sz w:val="24"/>
          <w:szCs w:val="24"/>
          <w:lang w:val="en-US" w:eastAsia="de-DE"/>
        </w:rPr>
        <w:t>p</w:t>
      </w:r>
      <w:r w:rsidR="006B0368" w:rsidRPr="0068697E">
        <w:rPr>
          <w:rFonts w:ascii="Times New Roman" w:hAnsi="Times New Roman"/>
          <w:sz w:val="24"/>
          <w:szCs w:val="24"/>
          <w:lang w:val="en-US" w:eastAsia="de-DE"/>
        </w:rPr>
        <w:t>=.012 (one-tailed)) and 44-weeks (</w:t>
      </w:r>
      <w:r w:rsidR="006B0368" w:rsidRPr="0068697E">
        <w:rPr>
          <w:rFonts w:ascii="Times New Roman" w:hAnsi="Times New Roman"/>
          <w:i/>
          <w:sz w:val="24"/>
          <w:szCs w:val="24"/>
          <w:lang w:val="en-US" w:eastAsia="de-DE"/>
        </w:rPr>
        <w:t>p</w:t>
      </w:r>
      <w:r w:rsidR="006B0368" w:rsidRPr="0068697E">
        <w:rPr>
          <w:rFonts w:ascii="Times New Roman" w:hAnsi="Times New Roman"/>
          <w:sz w:val="24"/>
          <w:szCs w:val="24"/>
          <w:lang w:val="en-US" w:eastAsia="de-DE"/>
        </w:rPr>
        <w:t xml:space="preserve">=.013 (one-tailed)) time points. Similar improvements were </w:t>
      </w:r>
      <w:r w:rsidR="0028567F">
        <w:rPr>
          <w:rFonts w:ascii="Times New Roman" w:hAnsi="Times New Roman"/>
          <w:sz w:val="24"/>
          <w:szCs w:val="24"/>
          <w:lang w:val="en-US" w:eastAsia="de-DE"/>
        </w:rPr>
        <w:t xml:space="preserve">again </w:t>
      </w:r>
      <w:r w:rsidR="006B0368" w:rsidRPr="0068697E">
        <w:rPr>
          <w:rFonts w:ascii="Times New Roman" w:hAnsi="Times New Roman"/>
          <w:sz w:val="24"/>
          <w:szCs w:val="24"/>
          <w:lang w:val="en-US" w:eastAsia="de-DE"/>
        </w:rPr>
        <w:t xml:space="preserve">noted in the BPRS-E psychosis </w:t>
      </w:r>
      <w:r w:rsidR="005C116F" w:rsidRPr="0068697E">
        <w:rPr>
          <w:rFonts w:ascii="Times New Roman" w:hAnsi="Times New Roman"/>
          <w:sz w:val="24"/>
          <w:szCs w:val="24"/>
          <w:lang w:val="en-US" w:eastAsia="de-DE"/>
        </w:rPr>
        <w:t>factor</w:t>
      </w:r>
      <w:r w:rsidR="006B0368" w:rsidRPr="0068697E">
        <w:rPr>
          <w:rFonts w:ascii="Times New Roman" w:hAnsi="Times New Roman"/>
          <w:sz w:val="24"/>
          <w:szCs w:val="24"/>
          <w:lang w:val="en-US" w:eastAsia="de-DE"/>
        </w:rPr>
        <w:t xml:space="preserve"> at the 3-months (</w:t>
      </w:r>
      <w:r w:rsidR="006B0368" w:rsidRPr="0068697E">
        <w:rPr>
          <w:rFonts w:ascii="Times New Roman" w:hAnsi="Times New Roman"/>
          <w:i/>
          <w:sz w:val="24"/>
          <w:szCs w:val="24"/>
          <w:lang w:val="en-US" w:eastAsia="de-DE"/>
        </w:rPr>
        <w:t>p</w:t>
      </w:r>
      <w:r w:rsidR="006B0368" w:rsidRPr="0068697E">
        <w:rPr>
          <w:rFonts w:ascii="Times New Roman" w:hAnsi="Times New Roman"/>
          <w:sz w:val="24"/>
          <w:szCs w:val="24"/>
          <w:lang w:val="en-US" w:eastAsia="de-DE"/>
        </w:rPr>
        <w:t>=.009 (one-tailed)) and the 44-weeks (</w:t>
      </w:r>
      <w:r w:rsidR="006B0368" w:rsidRPr="0068697E">
        <w:rPr>
          <w:rFonts w:ascii="Times New Roman" w:hAnsi="Times New Roman"/>
          <w:i/>
          <w:sz w:val="24"/>
          <w:szCs w:val="24"/>
          <w:lang w:val="en-US" w:eastAsia="de-DE"/>
        </w:rPr>
        <w:t>p</w:t>
      </w:r>
      <w:r w:rsidR="006B0368" w:rsidRPr="0068697E">
        <w:rPr>
          <w:rFonts w:ascii="Times New Roman" w:hAnsi="Times New Roman"/>
          <w:sz w:val="24"/>
          <w:szCs w:val="24"/>
          <w:lang w:val="en-US" w:eastAsia="de-DE"/>
        </w:rPr>
        <w:t xml:space="preserve">=.012 (one-tailed)) time points. These findings were further substantiated by large </w:t>
      </w:r>
      <w:r w:rsidR="00594CDE" w:rsidRPr="0068697E">
        <w:rPr>
          <w:rFonts w:ascii="Times New Roman" w:hAnsi="Times New Roman"/>
          <w:sz w:val="24"/>
          <w:szCs w:val="24"/>
          <w:lang w:val="en-US" w:eastAsia="de-DE"/>
        </w:rPr>
        <w:t>(</w:t>
      </w:r>
      <w:r w:rsidR="00594CDE" w:rsidRPr="0068697E">
        <w:rPr>
          <w:rFonts w:ascii="Times New Roman" w:hAnsi="Times New Roman"/>
          <w:i/>
          <w:sz w:val="24"/>
          <w:szCs w:val="24"/>
          <w:lang w:val="en-US" w:eastAsia="de-DE"/>
        </w:rPr>
        <w:t>d</w:t>
      </w:r>
      <w:r w:rsidR="00594CDE" w:rsidRPr="0068697E">
        <w:rPr>
          <w:rFonts w:ascii="Times New Roman" w:hAnsi="Times New Roman" w:cs="Times New Roman"/>
          <w:sz w:val="24"/>
          <w:szCs w:val="24"/>
          <w:lang w:val="en-US" w:eastAsia="de-DE"/>
        </w:rPr>
        <w:t>≥</w:t>
      </w:r>
      <w:r w:rsidR="00594CDE" w:rsidRPr="0068697E">
        <w:rPr>
          <w:rFonts w:ascii="Times New Roman" w:hAnsi="Times New Roman"/>
          <w:sz w:val="24"/>
          <w:szCs w:val="24"/>
          <w:lang w:val="en-US" w:eastAsia="de-DE"/>
        </w:rPr>
        <w:t xml:space="preserve">0.8) </w:t>
      </w:r>
      <w:r w:rsidR="004D0CE8" w:rsidRPr="0068697E">
        <w:rPr>
          <w:rFonts w:ascii="Times New Roman" w:hAnsi="Times New Roman"/>
          <w:sz w:val="24"/>
          <w:szCs w:val="24"/>
          <w:lang w:val="en-US" w:eastAsia="de-DE"/>
        </w:rPr>
        <w:t xml:space="preserve">treatment effect size improvements </w:t>
      </w:r>
      <w:r w:rsidR="00BE3204" w:rsidRPr="0068697E">
        <w:rPr>
          <w:rFonts w:ascii="Times New Roman" w:hAnsi="Times New Roman"/>
          <w:sz w:val="24"/>
          <w:szCs w:val="24"/>
          <w:lang w:val="en-US" w:eastAsia="de-DE"/>
        </w:rPr>
        <w:t xml:space="preserve">(range of </w:t>
      </w:r>
      <w:r w:rsidR="00BE3204" w:rsidRPr="0068697E">
        <w:rPr>
          <w:rFonts w:ascii="Times New Roman" w:hAnsi="Times New Roman"/>
          <w:i/>
          <w:sz w:val="24"/>
          <w:szCs w:val="24"/>
          <w:lang w:val="en-US" w:eastAsia="de-DE"/>
        </w:rPr>
        <w:t>d</w:t>
      </w:r>
      <w:r w:rsidR="00BE3204" w:rsidRPr="0068697E">
        <w:rPr>
          <w:rFonts w:ascii="Times New Roman" w:hAnsi="Times New Roman"/>
          <w:sz w:val="24"/>
          <w:szCs w:val="24"/>
          <w:lang w:val="en-US" w:eastAsia="de-DE"/>
        </w:rPr>
        <w:t xml:space="preserve">=0.9 – </w:t>
      </w:r>
      <w:r w:rsidR="00BE3204" w:rsidRPr="0068697E">
        <w:rPr>
          <w:rFonts w:ascii="Times New Roman" w:hAnsi="Times New Roman"/>
          <w:i/>
          <w:sz w:val="24"/>
          <w:szCs w:val="24"/>
          <w:lang w:val="en-US" w:eastAsia="de-DE"/>
        </w:rPr>
        <w:t>d</w:t>
      </w:r>
      <w:r w:rsidR="00BE3204" w:rsidRPr="0068697E">
        <w:rPr>
          <w:rFonts w:ascii="Times New Roman" w:hAnsi="Times New Roman"/>
          <w:sz w:val="24"/>
          <w:szCs w:val="24"/>
          <w:lang w:val="en-US" w:eastAsia="de-DE"/>
        </w:rPr>
        <w:t xml:space="preserve">=1.7) </w:t>
      </w:r>
      <w:r w:rsidR="006B0368" w:rsidRPr="0068697E">
        <w:rPr>
          <w:rFonts w:ascii="Times New Roman" w:hAnsi="Times New Roman"/>
          <w:sz w:val="24"/>
          <w:szCs w:val="24"/>
          <w:lang w:val="en-US" w:eastAsia="de-DE"/>
        </w:rPr>
        <w:t xml:space="preserve">for both scales throughout the study. Of note were also the </w:t>
      </w:r>
      <w:r w:rsidR="007D48D9" w:rsidRPr="0068697E">
        <w:rPr>
          <w:rFonts w:ascii="Times New Roman" w:hAnsi="Times New Roman"/>
          <w:sz w:val="24"/>
          <w:szCs w:val="24"/>
          <w:lang w:val="en-US" w:eastAsia="de-DE"/>
        </w:rPr>
        <w:t xml:space="preserve">EFC group </w:t>
      </w:r>
      <w:r w:rsidR="006A6040" w:rsidRPr="0068697E">
        <w:rPr>
          <w:rFonts w:ascii="Times New Roman" w:hAnsi="Times New Roman"/>
          <w:sz w:val="24"/>
          <w:szCs w:val="24"/>
          <w:lang w:val="en-US" w:eastAsia="de-DE"/>
        </w:rPr>
        <w:t xml:space="preserve">treatment effect improvements </w:t>
      </w:r>
      <w:r w:rsidR="00967F66" w:rsidRPr="0068697E">
        <w:rPr>
          <w:rFonts w:ascii="Times New Roman" w:hAnsi="Times New Roman"/>
          <w:sz w:val="24"/>
          <w:szCs w:val="24"/>
          <w:lang w:val="en-US" w:eastAsia="de-DE"/>
        </w:rPr>
        <w:t>on the BPRS-E anxiety and depression domain</w:t>
      </w:r>
      <w:r w:rsidR="006A6040" w:rsidRPr="0068697E">
        <w:rPr>
          <w:rFonts w:ascii="Times New Roman" w:hAnsi="Times New Roman"/>
          <w:sz w:val="24"/>
          <w:szCs w:val="24"/>
          <w:lang w:val="en-US" w:eastAsia="de-DE"/>
        </w:rPr>
        <w:t xml:space="preserve">, which were </w:t>
      </w:r>
      <w:r w:rsidR="00ED2008" w:rsidRPr="0068697E">
        <w:rPr>
          <w:rFonts w:ascii="Times New Roman" w:hAnsi="Times New Roman"/>
          <w:sz w:val="24"/>
          <w:szCs w:val="24"/>
          <w:lang w:val="en-US" w:eastAsia="de-DE"/>
        </w:rPr>
        <w:t>large</w:t>
      </w:r>
      <w:r w:rsidR="006B0368" w:rsidRPr="0068697E">
        <w:rPr>
          <w:rFonts w:ascii="Times New Roman" w:hAnsi="Times New Roman"/>
          <w:sz w:val="24"/>
          <w:szCs w:val="24"/>
          <w:lang w:val="en-US" w:eastAsia="de-DE"/>
        </w:rPr>
        <w:t xml:space="preserve"> (</w:t>
      </w:r>
      <w:r w:rsidR="006B0368" w:rsidRPr="0068697E">
        <w:rPr>
          <w:rFonts w:ascii="Times New Roman" w:hAnsi="Times New Roman"/>
          <w:i/>
          <w:sz w:val="24"/>
          <w:szCs w:val="24"/>
          <w:lang w:val="en-US" w:eastAsia="de-DE"/>
        </w:rPr>
        <w:t>d</w:t>
      </w:r>
      <w:r w:rsidR="006B0368" w:rsidRPr="0068697E">
        <w:rPr>
          <w:rFonts w:ascii="Times New Roman" w:hAnsi="Times New Roman"/>
          <w:sz w:val="24"/>
          <w:szCs w:val="24"/>
          <w:lang w:val="en-US" w:eastAsia="de-DE"/>
        </w:rPr>
        <w:t xml:space="preserve">=1.2) </w:t>
      </w:r>
      <w:r w:rsidR="00ED2008" w:rsidRPr="0068697E">
        <w:rPr>
          <w:rFonts w:ascii="Times New Roman" w:hAnsi="Times New Roman"/>
          <w:sz w:val="24"/>
          <w:szCs w:val="24"/>
          <w:lang w:val="en-US" w:eastAsia="de-DE"/>
        </w:rPr>
        <w:t>at 3-months, and medium</w:t>
      </w:r>
      <w:r w:rsidR="00B42FE7" w:rsidRPr="0068697E">
        <w:rPr>
          <w:rFonts w:ascii="Times New Roman" w:hAnsi="Times New Roman"/>
          <w:sz w:val="24"/>
          <w:szCs w:val="24"/>
          <w:lang w:val="en-US" w:eastAsia="de-DE"/>
        </w:rPr>
        <w:t xml:space="preserve"> (</w:t>
      </w:r>
      <w:r w:rsidR="00B42FE7" w:rsidRPr="0068697E">
        <w:rPr>
          <w:rFonts w:ascii="Times New Roman" w:hAnsi="Times New Roman"/>
          <w:i/>
          <w:sz w:val="24"/>
          <w:szCs w:val="24"/>
          <w:lang w:val="en-US" w:eastAsia="de-DE"/>
        </w:rPr>
        <w:t>d</w:t>
      </w:r>
      <w:r w:rsidR="00B42FE7" w:rsidRPr="0068697E">
        <w:rPr>
          <w:rFonts w:ascii="Times New Roman" w:hAnsi="Times New Roman"/>
          <w:sz w:val="24"/>
          <w:szCs w:val="24"/>
          <w:lang w:val="en-US" w:eastAsia="de-DE"/>
        </w:rPr>
        <w:t xml:space="preserve">=0.6) </w:t>
      </w:r>
      <w:r w:rsidR="006A6040" w:rsidRPr="0068697E">
        <w:rPr>
          <w:rFonts w:ascii="Times New Roman" w:hAnsi="Times New Roman"/>
          <w:sz w:val="24"/>
          <w:szCs w:val="24"/>
          <w:lang w:val="en-US" w:eastAsia="de-DE"/>
        </w:rPr>
        <w:t>at 44 weeks</w:t>
      </w:r>
      <w:r w:rsidR="004D0CE8" w:rsidRPr="0068697E">
        <w:rPr>
          <w:rFonts w:ascii="Times New Roman" w:hAnsi="Times New Roman"/>
          <w:sz w:val="24"/>
          <w:szCs w:val="24"/>
          <w:lang w:val="en-US" w:eastAsia="de-DE"/>
        </w:rPr>
        <w:t xml:space="preserve">. </w:t>
      </w:r>
      <w:r w:rsidR="00970810" w:rsidRPr="0068697E">
        <w:rPr>
          <w:rFonts w:ascii="Times New Roman" w:hAnsi="Times New Roman"/>
          <w:sz w:val="24"/>
          <w:szCs w:val="24"/>
          <w:lang w:val="en-US" w:eastAsia="de-DE"/>
        </w:rPr>
        <w:t>The BPRS-E negative symptoms and activation factor showed no clinically relevant trend</w:t>
      </w:r>
      <w:r w:rsidR="008D615F" w:rsidRPr="0068697E">
        <w:rPr>
          <w:rFonts w:ascii="Times New Roman" w:hAnsi="Times New Roman"/>
          <w:sz w:val="24"/>
          <w:szCs w:val="24"/>
          <w:lang w:val="en-US" w:eastAsia="de-DE"/>
        </w:rPr>
        <w:t xml:space="preserve"> (</w:t>
      </w:r>
      <w:r w:rsidR="008D615F" w:rsidRPr="0068697E">
        <w:rPr>
          <w:rFonts w:ascii="Times New Roman" w:hAnsi="Times New Roman"/>
          <w:i/>
          <w:sz w:val="24"/>
          <w:szCs w:val="24"/>
          <w:lang w:val="en-US" w:eastAsia="de-DE"/>
        </w:rPr>
        <w:t>unpublished results</w:t>
      </w:r>
      <w:r w:rsidR="008D615F" w:rsidRPr="0068697E">
        <w:rPr>
          <w:rFonts w:ascii="Times New Roman" w:hAnsi="Times New Roman"/>
          <w:sz w:val="24"/>
          <w:szCs w:val="24"/>
          <w:lang w:val="en-US" w:eastAsia="de-DE"/>
        </w:rPr>
        <w:t>)</w:t>
      </w:r>
      <w:r w:rsidR="00970810" w:rsidRPr="0068697E">
        <w:rPr>
          <w:rFonts w:ascii="Times New Roman" w:hAnsi="Times New Roman"/>
          <w:sz w:val="24"/>
          <w:szCs w:val="24"/>
          <w:lang w:val="en-US" w:eastAsia="de-DE"/>
        </w:rPr>
        <w:t xml:space="preserve">. </w:t>
      </w:r>
      <w:r w:rsidR="004D0CE8" w:rsidRPr="0068697E">
        <w:rPr>
          <w:rFonts w:ascii="Times New Roman" w:hAnsi="Times New Roman"/>
          <w:sz w:val="24"/>
          <w:szCs w:val="24"/>
          <w:lang w:val="en-US" w:eastAsia="de-DE"/>
        </w:rPr>
        <w:t>Importantly, t</w:t>
      </w:r>
      <w:r w:rsidR="00B42FE7" w:rsidRPr="0068697E">
        <w:rPr>
          <w:rFonts w:ascii="Times New Roman" w:hAnsi="Times New Roman"/>
          <w:sz w:val="24"/>
          <w:szCs w:val="24"/>
          <w:lang w:val="en-US" w:eastAsia="de-DE"/>
        </w:rPr>
        <w:t xml:space="preserve">he PSYRATS voices scale steadily </w:t>
      </w:r>
      <w:r w:rsidR="006A6040" w:rsidRPr="0068697E">
        <w:rPr>
          <w:rFonts w:ascii="Times New Roman" w:hAnsi="Times New Roman"/>
          <w:sz w:val="24"/>
          <w:szCs w:val="24"/>
          <w:lang w:val="en-US" w:eastAsia="de-DE"/>
        </w:rPr>
        <w:t>improved</w:t>
      </w:r>
      <w:r w:rsidR="00B42FE7" w:rsidRPr="0068697E">
        <w:rPr>
          <w:rFonts w:ascii="Times New Roman" w:hAnsi="Times New Roman"/>
          <w:sz w:val="24"/>
          <w:szCs w:val="24"/>
          <w:lang w:val="en-US" w:eastAsia="de-DE"/>
        </w:rPr>
        <w:t xml:space="preserve"> towards a large treatment effect at the end of the study (</w:t>
      </w:r>
      <w:r w:rsidR="00B42FE7" w:rsidRPr="0068697E">
        <w:rPr>
          <w:rFonts w:ascii="Times New Roman" w:hAnsi="Times New Roman"/>
          <w:i/>
          <w:sz w:val="24"/>
          <w:szCs w:val="24"/>
          <w:lang w:val="en-US" w:eastAsia="de-DE"/>
        </w:rPr>
        <w:t>d</w:t>
      </w:r>
      <w:r w:rsidR="00B42FE7" w:rsidRPr="0068697E">
        <w:rPr>
          <w:rFonts w:ascii="Times New Roman" w:hAnsi="Times New Roman"/>
          <w:sz w:val="24"/>
          <w:szCs w:val="24"/>
          <w:lang w:val="en-US" w:eastAsia="de-DE"/>
        </w:rPr>
        <w:t xml:space="preserve">=1.0). Interestingly, the QPR revealed an increasing </w:t>
      </w:r>
      <w:r w:rsidR="007C6A1B" w:rsidRPr="0068697E">
        <w:rPr>
          <w:rFonts w:ascii="Times New Roman" w:hAnsi="Times New Roman"/>
          <w:sz w:val="24"/>
          <w:szCs w:val="24"/>
          <w:lang w:val="en-US" w:eastAsia="de-DE"/>
        </w:rPr>
        <w:t xml:space="preserve">not significant </w:t>
      </w:r>
      <w:r w:rsidR="00B42FE7" w:rsidRPr="0068697E">
        <w:rPr>
          <w:rFonts w:ascii="Times New Roman" w:hAnsi="Times New Roman"/>
          <w:sz w:val="24"/>
          <w:szCs w:val="24"/>
          <w:lang w:val="en-US" w:eastAsia="de-DE"/>
        </w:rPr>
        <w:t>endorsement of intrapersonal aspects of recovery in the EFC group, whilst the TAU group tentatively suggested a need for greater interpersonal aspects of recovery across time point</w:t>
      </w:r>
      <w:r w:rsidR="006A6040" w:rsidRPr="0068697E">
        <w:rPr>
          <w:rFonts w:ascii="Times New Roman" w:hAnsi="Times New Roman"/>
          <w:sz w:val="24"/>
          <w:szCs w:val="24"/>
          <w:lang w:val="en-US" w:eastAsia="de-DE"/>
        </w:rPr>
        <w:t>s</w:t>
      </w:r>
      <w:r w:rsidR="007C6A1B" w:rsidRPr="0068697E">
        <w:rPr>
          <w:rFonts w:ascii="Times New Roman" w:hAnsi="Times New Roman"/>
          <w:sz w:val="24"/>
          <w:szCs w:val="24"/>
          <w:lang w:val="en-US" w:eastAsia="de-DE"/>
        </w:rPr>
        <w:t xml:space="preserve"> (</w:t>
      </w:r>
      <w:r w:rsidR="007C6A1B" w:rsidRPr="0068697E">
        <w:rPr>
          <w:rFonts w:ascii="Times New Roman" w:hAnsi="Times New Roman"/>
          <w:i/>
          <w:sz w:val="24"/>
          <w:szCs w:val="24"/>
          <w:lang w:val="en-US" w:eastAsia="de-DE"/>
        </w:rPr>
        <w:t>unpublished results</w:t>
      </w:r>
      <w:r w:rsidR="007C6A1B" w:rsidRPr="0068697E">
        <w:rPr>
          <w:rFonts w:ascii="Times New Roman" w:hAnsi="Times New Roman"/>
          <w:sz w:val="24"/>
          <w:szCs w:val="24"/>
          <w:lang w:val="en-US" w:eastAsia="de-DE"/>
        </w:rPr>
        <w:t>).</w:t>
      </w:r>
    </w:p>
    <w:p w:rsidR="00D6267E" w:rsidRPr="0068697E" w:rsidRDefault="00D6267E" w:rsidP="00F964C6">
      <w:pPr>
        <w:spacing w:after="0" w:line="360" w:lineRule="auto"/>
        <w:rPr>
          <w:rFonts w:ascii="Times New Roman" w:hAnsi="Times New Roman" w:cs="Times New Roman"/>
          <w:sz w:val="24"/>
          <w:szCs w:val="24"/>
          <w:lang w:val="en-US"/>
        </w:rPr>
      </w:pPr>
    </w:p>
    <w:p w:rsidR="00851F47" w:rsidRPr="0068697E" w:rsidRDefault="00613BEE" w:rsidP="00737C25">
      <w:pPr>
        <w:spacing w:after="0" w:line="360" w:lineRule="auto"/>
        <w:rPr>
          <w:rFonts w:ascii="Times New Roman" w:hAnsi="Times New Roman" w:cs="Times New Roman"/>
          <w:b/>
          <w:sz w:val="24"/>
          <w:szCs w:val="24"/>
          <w:lang w:val="en-US"/>
        </w:rPr>
      </w:pPr>
      <w:r w:rsidRPr="0068697E">
        <w:rPr>
          <w:rFonts w:ascii="Times New Roman" w:hAnsi="Times New Roman" w:cs="Times New Roman"/>
          <w:b/>
          <w:sz w:val="24"/>
          <w:szCs w:val="24"/>
          <w:lang w:val="en-US"/>
        </w:rPr>
        <w:t>Table 2</w:t>
      </w:r>
      <w:r w:rsidR="00DB5A13" w:rsidRPr="0068697E">
        <w:rPr>
          <w:rFonts w:ascii="Times New Roman" w:hAnsi="Times New Roman" w:cs="Times New Roman"/>
          <w:b/>
          <w:sz w:val="24"/>
          <w:szCs w:val="24"/>
          <w:lang w:val="en-US"/>
        </w:rPr>
        <w:t xml:space="preserve"> Primary outcomes</w:t>
      </w:r>
    </w:p>
    <w:p w:rsidR="00B42FE7" w:rsidRPr="0068697E" w:rsidRDefault="00B42FE7" w:rsidP="00737C25">
      <w:pPr>
        <w:spacing w:after="0" w:line="360" w:lineRule="auto"/>
        <w:rPr>
          <w:rFonts w:ascii="Times New Roman" w:hAnsi="Times New Roman" w:cs="Times New Roman"/>
          <w:b/>
          <w:sz w:val="24"/>
          <w:szCs w:val="24"/>
          <w:lang w:val="en-US"/>
        </w:rPr>
      </w:pPr>
    </w:p>
    <w:p w:rsidR="00993AB2" w:rsidRPr="0068697E" w:rsidRDefault="00BC5953" w:rsidP="00BC5953">
      <w:pPr>
        <w:spacing w:after="0" w:line="360" w:lineRule="auto"/>
        <w:ind w:firstLine="708"/>
        <w:rPr>
          <w:rFonts w:ascii="Times New Roman" w:hAnsi="Times New Roman" w:cs="Times New Roman"/>
          <w:b/>
          <w:i/>
          <w:sz w:val="24"/>
          <w:szCs w:val="24"/>
          <w:lang w:val="en-US"/>
        </w:rPr>
      </w:pPr>
      <w:r w:rsidRPr="0068697E">
        <w:rPr>
          <w:rFonts w:ascii="Times New Roman" w:hAnsi="Times New Roman" w:cs="Times New Roman"/>
          <w:b/>
          <w:i/>
          <w:sz w:val="24"/>
          <w:szCs w:val="24"/>
          <w:lang w:val="en-US"/>
        </w:rPr>
        <w:t>Secondary O</w:t>
      </w:r>
      <w:r w:rsidR="00993AB2" w:rsidRPr="0068697E">
        <w:rPr>
          <w:rFonts w:ascii="Times New Roman" w:hAnsi="Times New Roman" w:cs="Times New Roman"/>
          <w:b/>
          <w:i/>
          <w:sz w:val="24"/>
          <w:szCs w:val="24"/>
          <w:lang w:val="en-US"/>
        </w:rPr>
        <w:t>utcomes</w:t>
      </w:r>
    </w:p>
    <w:p w:rsidR="004A2B8B" w:rsidRPr="0068697E" w:rsidRDefault="00D817E8" w:rsidP="00146ADC">
      <w:pPr>
        <w:autoSpaceDE w:val="0"/>
        <w:autoSpaceDN w:val="0"/>
        <w:adjustRightInd w:val="0"/>
        <w:spacing w:after="0" w:line="360" w:lineRule="auto"/>
        <w:jc w:val="both"/>
        <w:rPr>
          <w:rFonts w:ascii="Times New Roman" w:hAnsi="Times New Roman"/>
          <w:sz w:val="24"/>
          <w:szCs w:val="24"/>
          <w:lang w:val="en-US" w:eastAsia="de-DE"/>
        </w:rPr>
      </w:pPr>
      <w:r w:rsidRPr="0068697E">
        <w:rPr>
          <w:rFonts w:ascii="Times New Roman" w:hAnsi="Times New Roman"/>
          <w:sz w:val="24"/>
          <w:szCs w:val="24"/>
          <w:lang w:val="en-US" w:eastAsia="de-DE"/>
        </w:rPr>
        <w:t>At the end of treatment, t</w:t>
      </w:r>
      <w:r w:rsidR="00940822" w:rsidRPr="0068697E">
        <w:rPr>
          <w:rFonts w:ascii="Times New Roman" w:hAnsi="Times New Roman"/>
          <w:sz w:val="24"/>
          <w:szCs w:val="24"/>
          <w:lang w:val="en-US" w:eastAsia="de-DE"/>
        </w:rPr>
        <w:t xml:space="preserve">here were large </w:t>
      </w:r>
      <w:r w:rsidR="005C6B00" w:rsidRPr="0068697E">
        <w:rPr>
          <w:rFonts w:ascii="Times New Roman" w:hAnsi="Times New Roman"/>
          <w:sz w:val="24"/>
          <w:szCs w:val="24"/>
          <w:lang w:val="en-US" w:eastAsia="de-DE"/>
        </w:rPr>
        <w:t xml:space="preserve">EFC group </w:t>
      </w:r>
      <w:r w:rsidR="00940822" w:rsidRPr="0068697E">
        <w:rPr>
          <w:rFonts w:ascii="Times New Roman" w:hAnsi="Times New Roman"/>
          <w:sz w:val="24"/>
          <w:szCs w:val="24"/>
          <w:lang w:val="en-US" w:eastAsia="de-DE"/>
        </w:rPr>
        <w:t>treatment effect improvements on the PSYRATS delusions (aka non-shared reality)</w:t>
      </w:r>
      <w:r w:rsidRPr="0068697E">
        <w:rPr>
          <w:rFonts w:ascii="Times New Roman" w:hAnsi="Times New Roman"/>
          <w:sz w:val="24"/>
          <w:szCs w:val="24"/>
          <w:lang w:val="en-US" w:eastAsia="de-DE"/>
        </w:rPr>
        <w:t xml:space="preserve"> scale </w:t>
      </w:r>
      <w:r w:rsidR="00940822" w:rsidRPr="0068697E">
        <w:rPr>
          <w:rFonts w:ascii="Times New Roman" w:hAnsi="Times New Roman"/>
          <w:sz w:val="24"/>
          <w:szCs w:val="24"/>
          <w:lang w:val="en-US" w:eastAsia="de-DE"/>
        </w:rPr>
        <w:t>(</w:t>
      </w:r>
      <w:r w:rsidR="00940822" w:rsidRPr="0068697E">
        <w:rPr>
          <w:rFonts w:ascii="Times New Roman" w:hAnsi="Times New Roman"/>
          <w:i/>
          <w:sz w:val="24"/>
          <w:szCs w:val="24"/>
          <w:lang w:val="en-US" w:eastAsia="de-DE"/>
        </w:rPr>
        <w:t>d</w:t>
      </w:r>
      <w:r w:rsidRPr="0068697E">
        <w:rPr>
          <w:rFonts w:ascii="Times New Roman" w:hAnsi="Times New Roman"/>
          <w:sz w:val="24"/>
          <w:szCs w:val="24"/>
          <w:lang w:val="en-US" w:eastAsia="de-DE"/>
        </w:rPr>
        <w:t>=</w:t>
      </w:r>
      <w:r w:rsidR="00940822" w:rsidRPr="0068697E">
        <w:rPr>
          <w:rFonts w:ascii="Times New Roman" w:hAnsi="Times New Roman"/>
          <w:sz w:val="24"/>
          <w:szCs w:val="24"/>
          <w:lang w:val="en-US" w:eastAsia="de-DE"/>
        </w:rPr>
        <w:t>1.0)</w:t>
      </w:r>
      <w:r w:rsidR="00177203" w:rsidRPr="0068697E">
        <w:rPr>
          <w:rFonts w:ascii="Times New Roman" w:hAnsi="Times New Roman"/>
          <w:sz w:val="24"/>
          <w:szCs w:val="24"/>
          <w:lang w:val="en-US" w:eastAsia="de-DE"/>
        </w:rPr>
        <w:t xml:space="preserve"> (with </w:t>
      </w:r>
      <w:r w:rsidR="00177203" w:rsidRPr="0068697E">
        <w:rPr>
          <w:rFonts w:ascii="Times New Roman" w:hAnsi="Times New Roman"/>
          <w:i/>
          <w:sz w:val="24"/>
          <w:szCs w:val="24"/>
          <w:lang w:val="en-US" w:eastAsia="de-DE"/>
        </w:rPr>
        <w:t>n</w:t>
      </w:r>
      <w:r w:rsidR="00177203" w:rsidRPr="0068697E">
        <w:rPr>
          <w:rFonts w:ascii="Times New Roman" w:hAnsi="Times New Roman"/>
          <w:sz w:val="24"/>
          <w:szCs w:val="24"/>
          <w:lang w:val="en-US" w:eastAsia="de-DE"/>
        </w:rPr>
        <w:t>=4 for both groups)</w:t>
      </w:r>
      <w:r w:rsidR="002B3461" w:rsidRPr="0068697E">
        <w:rPr>
          <w:rFonts w:ascii="Times New Roman" w:hAnsi="Times New Roman"/>
          <w:sz w:val="24"/>
          <w:szCs w:val="24"/>
          <w:lang w:val="en-US" w:eastAsia="de-DE"/>
        </w:rPr>
        <w:t xml:space="preserve">; </w:t>
      </w:r>
      <w:r w:rsidR="00C420F5" w:rsidRPr="0068697E">
        <w:rPr>
          <w:rFonts w:ascii="Times New Roman" w:hAnsi="Times New Roman"/>
          <w:sz w:val="24"/>
          <w:szCs w:val="24"/>
          <w:lang w:val="en-US" w:eastAsia="de-DE"/>
        </w:rPr>
        <w:t xml:space="preserve">the MHLC-C </w:t>
      </w:r>
      <w:r w:rsidR="006258F8" w:rsidRPr="0068697E">
        <w:rPr>
          <w:rFonts w:ascii="Times New Roman" w:hAnsi="Times New Roman"/>
          <w:sz w:val="24"/>
          <w:szCs w:val="24"/>
          <w:lang w:val="en-US" w:eastAsia="de-DE"/>
        </w:rPr>
        <w:t>(</w:t>
      </w:r>
      <w:r w:rsidR="002A3002" w:rsidRPr="0068697E">
        <w:rPr>
          <w:rFonts w:ascii="Times New Roman" w:hAnsi="Times New Roman"/>
          <w:sz w:val="24"/>
          <w:szCs w:val="24"/>
          <w:lang w:val="en-US" w:eastAsia="de-DE"/>
        </w:rPr>
        <w:t>locus of control</w:t>
      </w:r>
      <w:r w:rsidR="006258F8" w:rsidRPr="0068697E">
        <w:rPr>
          <w:rFonts w:ascii="Times New Roman" w:hAnsi="Times New Roman"/>
          <w:sz w:val="24"/>
          <w:szCs w:val="24"/>
          <w:lang w:val="en-US" w:eastAsia="de-DE"/>
        </w:rPr>
        <w:t>)</w:t>
      </w:r>
      <w:r w:rsidR="002A3002" w:rsidRPr="0068697E">
        <w:rPr>
          <w:rFonts w:ascii="Times New Roman" w:hAnsi="Times New Roman"/>
          <w:sz w:val="24"/>
          <w:szCs w:val="24"/>
          <w:lang w:val="en-US" w:eastAsia="de-DE"/>
        </w:rPr>
        <w:t xml:space="preserve"> </w:t>
      </w:r>
      <w:r w:rsidR="00C420F5" w:rsidRPr="0068697E">
        <w:rPr>
          <w:rFonts w:ascii="Times New Roman" w:hAnsi="Times New Roman"/>
          <w:sz w:val="24"/>
          <w:szCs w:val="24"/>
          <w:lang w:val="en-US" w:eastAsia="de-DE"/>
        </w:rPr>
        <w:t xml:space="preserve">chance subscale </w:t>
      </w:r>
      <w:r w:rsidR="002B3461" w:rsidRPr="0068697E">
        <w:rPr>
          <w:rFonts w:ascii="Times New Roman" w:hAnsi="Times New Roman"/>
          <w:sz w:val="24"/>
          <w:szCs w:val="24"/>
          <w:lang w:val="en-US" w:eastAsia="de-DE"/>
        </w:rPr>
        <w:t>(</w:t>
      </w:r>
      <w:proofErr w:type="spellStart"/>
      <w:r w:rsidR="002B3461" w:rsidRPr="0068697E">
        <w:rPr>
          <w:rFonts w:ascii="Times New Roman" w:hAnsi="Times New Roman"/>
          <w:sz w:val="24"/>
          <w:szCs w:val="24"/>
          <w:lang w:val="en-US" w:eastAsia="de-DE"/>
        </w:rPr>
        <w:t>Wallston</w:t>
      </w:r>
      <w:proofErr w:type="spellEnd"/>
      <w:r w:rsidR="002B3461" w:rsidRPr="0068697E">
        <w:rPr>
          <w:rFonts w:ascii="Times New Roman" w:hAnsi="Times New Roman"/>
          <w:sz w:val="24"/>
          <w:szCs w:val="24"/>
          <w:lang w:val="en-US" w:eastAsia="de-DE"/>
        </w:rPr>
        <w:t xml:space="preserve">, Stein &amp; Smith, 1994) </w:t>
      </w:r>
      <w:r w:rsidR="00C420F5" w:rsidRPr="0068697E">
        <w:rPr>
          <w:rFonts w:ascii="Times New Roman" w:hAnsi="Times New Roman"/>
          <w:sz w:val="24"/>
          <w:szCs w:val="24"/>
          <w:lang w:val="en-US" w:eastAsia="de-DE"/>
        </w:rPr>
        <w:t>(</w:t>
      </w:r>
      <w:r w:rsidR="00C420F5" w:rsidRPr="0068697E">
        <w:rPr>
          <w:rFonts w:ascii="Times New Roman" w:hAnsi="Times New Roman"/>
          <w:i/>
          <w:sz w:val="24"/>
          <w:szCs w:val="24"/>
          <w:lang w:val="en-US" w:eastAsia="de-DE"/>
        </w:rPr>
        <w:t>d</w:t>
      </w:r>
      <w:r w:rsidRPr="0068697E">
        <w:rPr>
          <w:rFonts w:ascii="Times New Roman" w:hAnsi="Times New Roman"/>
          <w:sz w:val="24"/>
          <w:szCs w:val="24"/>
          <w:lang w:val="en-US" w:eastAsia="de-DE"/>
        </w:rPr>
        <w:t>=</w:t>
      </w:r>
      <w:r w:rsidR="00C420F5" w:rsidRPr="0068697E">
        <w:rPr>
          <w:rFonts w:ascii="Times New Roman" w:hAnsi="Times New Roman"/>
          <w:sz w:val="24"/>
          <w:szCs w:val="24"/>
          <w:lang w:val="en-US" w:eastAsia="de-DE"/>
        </w:rPr>
        <w:t>1.2)</w:t>
      </w:r>
      <w:r w:rsidR="002B3461" w:rsidRPr="0068697E">
        <w:rPr>
          <w:rFonts w:ascii="Times New Roman" w:hAnsi="Times New Roman"/>
          <w:sz w:val="24"/>
          <w:szCs w:val="24"/>
          <w:lang w:val="en-US" w:eastAsia="de-DE"/>
        </w:rPr>
        <w:t>;</w:t>
      </w:r>
      <w:r w:rsidRPr="0068697E">
        <w:rPr>
          <w:rFonts w:ascii="Times New Roman" w:hAnsi="Times New Roman"/>
          <w:sz w:val="24"/>
          <w:szCs w:val="24"/>
          <w:lang w:val="en-US" w:eastAsia="de-DE"/>
        </w:rPr>
        <w:t xml:space="preserve"> </w:t>
      </w:r>
      <w:r w:rsidR="004B5DD3" w:rsidRPr="0068697E">
        <w:rPr>
          <w:rFonts w:ascii="Times New Roman" w:hAnsi="Times New Roman"/>
          <w:sz w:val="24"/>
          <w:szCs w:val="24"/>
          <w:lang w:val="en-US" w:eastAsia="de-DE"/>
        </w:rPr>
        <w:t xml:space="preserve">as well as </w:t>
      </w:r>
      <w:r w:rsidRPr="0068697E">
        <w:rPr>
          <w:rFonts w:ascii="Times New Roman" w:hAnsi="Times New Roman"/>
          <w:sz w:val="24"/>
          <w:szCs w:val="24"/>
          <w:lang w:val="en-US" w:eastAsia="de-DE"/>
        </w:rPr>
        <w:t>small</w:t>
      </w:r>
      <w:r w:rsidR="002B3461" w:rsidRPr="0068697E">
        <w:rPr>
          <w:rFonts w:ascii="Times New Roman" w:hAnsi="Times New Roman" w:cs="Times New Roman"/>
          <w:sz w:val="24"/>
          <w:szCs w:val="24"/>
          <w:lang w:val="en-US"/>
        </w:rPr>
        <w:t xml:space="preserve"> </w:t>
      </w:r>
      <w:r w:rsidR="00D01F44" w:rsidRPr="0068697E">
        <w:rPr>
          <w:rFonts w:ascii="Times New Roman" w:hAnsi="Times New Roman" w:cs="Times New Roman"/>
          <w:sz w:val="24"/>
          <w:szCs w:val="24"/>
          <w:lang w:val="en-US"/>
        </w:rPr>
        <w:t>reduction</w:t>
      </w:r>
      <w:r w:rsidR="002B3461" w:rsidRPr="0068697E">
        <w:rPr>
          <w:rFonts w:ascii="Times New Roman" w:hAnsi="Times New Roman" w:cs="Times New Roman"/>
          <w:sz w:val="24"/>
          <w:szCs w:val="24"/>
          <w:lang w:val="en-US"/>
        </w:rPr>
        <w:t>s</w:t>
      </w:r>
      <w:r w:rsidR="00D01F44" w:rsidRPr="0068697E">
        <w:rPr>
          <w:rFonts w:ascii="Times New Roman" w:hAnsi="Times New Roman" w:cs="Times New Roman"/>
          <w:sz w:val="24"/>
          <w:szCs w:val="24"/>
          <w:lang w:val="en-US"/>
        </w:rPr>
        <w:t xml:space="preserve"> (</w:t>
      </w:r>
      <w:r w:rsidR="00D01F44" w:rsidRPr="0068697E">
        <w:rPr>
          <w:rFonts w:ascii="Times New Roman" w:hAnsi="Times New Roman" w:cs="Times New Roman"/>
          <w:i/>
          <w:sz w:val="24"/>
          <w:szCs w:val="24"/>
          <w:lang w:val="en-US"/>
        </w:rPr>
        <w:t>d</w:t>
      </w:r>
      <w:r w:rsidR="00D01F44" w:rsidRPr="0068697E">
        <w:rPr>
          <w:rFonts w:ascii="Times New Roman" w:hAnsi="Times New Roman" w:cs="Times New Roman"/>
          <w:sz w:val="24"/>
          <w:szCs w:val="24"/>
          <w:lang w:val="en-US"/>
        </w:rPr>
        <w:t xml:space="preserve">=0.4) </w:t>
      </w:r>
      <w:r w:rsidR="00417494" w:rsidRPr="0068697E">
        <w:rPr>
          <w:rFonts w:ascii="Times New Roman" w:hAnsi="Times New Roman" w:cs="Times New Roman"/>
          <w:sz w:val="24"/>
          <w:szCs w:val="24"/>
          <w:lang w:val="en-US"/>
        </w:rPr>
        <w:t>in Chlorpromazine equivalent</w:t>
      </w:r>
      <w:r w:rsidR="000E705D" w:rsidRPr="0068697E">
        <w:rPr>
          <w:rFonts w:ascii="Times New Roman" w:hAnsi="Times New Roman" w:cs="Times New Roman"/>
          <w:sz w:val="24"/>
          <w:szCs w:val="24"/>
          <w:lang w:val="en-US"/>
        </w:rPr>
        <w:t xml:space="preserve"> </w:t>
      </w:r>
      <w:r w:rsidR="00D01F44" w:rsidRPr="0068697E">
        <w:rPr>
          <w:rFonts w:ascii="Times New Roman" w:hAnsi="Times New Roman" w:cs="Times New Roman"/>
          <w:sz w:val="24"/>
          <w:szCs w:val="24"/>
          <w:lang w:val="en-US"/>
        </w:rPr>
        <w:t>use</w:t>
      </w:r>
      <w:r w:rsidR="004B5DD3" w:rsidRPr="0068697E">
        <w:rPr>
          <w:rFonts w:ascii="Times New Roman" w:hAnsi="Times New Roman" w:cs="Times New Roman"/>
          <w:sz w:val="24"/>
          <w:szCs w:val="24"/>
          <w:lang w:val="en-US"/>
        </w:rPr>
        <w:t xml:space="preserve"> and</w:t>
      </w:r>
      <w:r w:rsidR="0089412C" w:rsidRPr="0068697E">
        <w:rPr>
          <w:rFonts w:ascii="Times New Roman" w:hAnsi="Times New Roman" w:cs="Times New Roman"/>
          <w:sz w:val="24"/>
          <w:szCs w:val="24"/>
          <w:lang w:val="en-US"/>
        </w:rPr>
        <w:t xml:space="preserve"> less days </w:t>
      </w:r>
      <w:r w:rsidR="00B15A97" w:rsidRPr="0068697E">
        <w:rPr>
          <w:rFonts w:ascii="Times New Roman" w:hAnsi="Times New Roman" w:cs="Times New Roman"/>
          <w:sz w:val="24"/>
          <w:szCs w:val="24"/>
          <w:lang w:val="en-US"/>
        </w:rPr>
        <w:t xml:space="preserve">spent </w:t>
      </w:r>
      <w:r w:rsidR="0089412C" w:rsidRPr="0068697E">
        <w:rPr>
          <w:rFonts w:ascii="Times New Roman" w:hAnsi="Times New Roman" w:cs="Times New Roman"/>
          <w:sz w:val="24"/>
          <w:szCs w:val="24"/>
          <w:lang w:val="en-US"/>
        </w:rPr>
        <w:t>in hospital than the TAU group (</w:t>
      </w:r>
      <w:r w:rsidR="0089412C" w:rsidRPr="0068697E">
        <w:rPr>
          <w:rFonts w:ascii="Times New Roman" w:hAnsi="Times New Roman" w:cs="Times New Roman"/>
          <w:i/>
          <w:sz w:val="24"/>
          <w:szCs w:val="24"/>
          <w:lang w:val="en-US"/>
        </w:rPr>
        <w:t>d</w:t>
      </w:r>
      <w:r w:rsidRPr="0068697E">
        <w:rPr>
          <w:rFonts w:ascii="Times New Roman" w:hAnsi="Times New Roman" w:cs="Times New Roman"/>
          <w:sz w:val="24"/>
          <w:szCs w:val="24"/>
          <w:lang w:val="en-US"/>
        </w:rPr>
        <w:t>=0.6)</w:t>
      </w:r>
      <w:r w:rsidR="006258F8" w:rsidRPr="0068697E">
        <w:rPr>
          <w:rFonts w:ascii="Times New Roman" w:hAnsi="Times New Roman" w:cs="Times New Roman"/>
          <w:sz w:val="24"/>
          <w:szCs w:val="24"/>
          <w:lang w:val="en-US"/>
        </w:rPr>
        <w:t xml:space="preserve">. </w:t>
      </w:r>
      <w:r w:rsidR="009501D4" w:rsidRPr="0068697E">
        <w:rPr>
          <w:rFonts w:ascii="Times New Roman" w:hAnsi="Times New Roman"/>
          <w:sz w:val="24"/>
          <w:szCs w:val="24"/>
          <w:lang w:val="en-US" w:eastAsia="de-DE"/>
        </w:rPr>
        <w:t xml:space="preserve">5 </w:t>
      </w:r>
      <w:r w:rsidR="008F32B9" w:rsidRPr="0068697E">
        <w:rPr>
          <w:rFonts w:ascii="Times New Roman" w:hAnsi="Times New Roman"/>
          <w:sz w:val="24"/>
          <w:szCs w:val="24"/>
          <w:lang w:val="en-US" w:eastAsia="de-DE"/>
        </w:rPr>
        <w:t xml:space="preserve">EFC </w:t>
      </w:r>
      <w:r w:rsidR="002B3461" w:rsidRPr="0068697E">
        <w:rPr>
          <w:rFonts w:ascii="Times New Roman" w:hAnsi="Times New Roman"/>
          <w:sz w:val="24"/>
          <w:szCs w:val="24"/>
          <w:lang w:val="en-US" w:eastAsia="de-DE"/>
        </w:rPr>
        <w:t>participants completed</w:t>
      </w:r>
      <w:r w:rsidR="008F32B9" w:rsidRPr="0068697E">
        <w:rPr>
          <w:rFonts w:ascii="Times New Roman" w:hAnsi="Times New Roman"/>
          <w:sz w:val="24"/>
          <w:szCs w:val="24"/>
          <w:lang w:val="en-US" w:eastAsia="de-DE"/>
        </w:rPr>
        <w:t xml:space="preserve"> the Maastricht Interview, 4 the Maastricht Report, and 2 the Maastricht Construct. </w:t>
      </w:r>
      <w:r w:rsidR="008F32B9" w:rsidRPr="0068697E">
        <w:rPr>
          <w:rFonts w:ascii="Times New Roman" w:hAnsi="Times New Roman" w:cs="Times New Roman"/>
          <w:sz w:val="24"/>
          <w:szCs w:val="24"/>
          <w:lang w:val="en-US"/>
        </w:rPr>
        <w:t>Importantly,</w:t>
      </w:r>
      <w:r w:rsidR="002B4087" w:rsidRPr="0068697E">
        <w:rPr>
          <w:rFonts w:ascii="Times New Roman" w:hAnsi="Times New Roman" w:cs="Times New Roman"/>
          <w:sz w:val="24"/>
          <w:szCs w:val="24"/>
          <w:lang w:val="en-US"/>
        </w:rPr>
        <w:t xml:space="preserve"> 57</w:t>
      </w:r>
      <w:r w:rsidR="004A2B8B" w:rsidRPr="0068697E">
        <w:rPr>
          <w:rFonts w:ascii="Times New Roman" w:hAnsi="Times New Roman" w:cs="Times New Roman"/>
          <w:sz w:val="24"/>
          <w:szCs w:val="24"/>
          <w:lang w:val="en-US"/>
        </w:rPr>
        <w:t>% (</w:t>
      </w:r>
      <w:r w:rsidR="004A2B8B" w:rsidRPr="0068697E">
        <w:rPr>
          <w:rFonts w:ascii="Times New Roman" w:hAnsi="Times New Roman" w:cs="Times New Roman"/>
          <w:i/>
          <w:sz w:val="24"/>
          <w:szCs w:val="24"/>
          <w:lang w:val="en-US"/>
        </w:rPr>
        <w:t>n</w:t>
      </w:r>
      <w:r w:rsidR="0089412C" w:rsidRPr="0068697E">
        <w:rPr>
          <w:rFonts w:ascii="Times New Roman" w:hAnsi="Times New Roman" w:cs="Times New Roman"/>
          <w:sz w:val="24"/>
          <w:szCs w:val="24"/>
          <w:lang w:val="en-US"/>
        </w:rPr>
        <w:t>=4) in the EFC group and only 20</w:t>
      </w:r>
      <w:r w:rsidR="004A2B8B" w:rsidRPr="0068697E">
        <w:rPr>
          <w:rFonts w:ascii="Times New Roman" w:hAnsi="Times New Roman" w:cs="Times New Roman"/>
          <w:sz w:val="24"/>
          <w:szCs w:val="24"/>
          <w:lang w:val="en-US"/>
        </w:rPr>
        <w:t>% (</w:t>
      </w:r>
      <w:r w:rsidR="004A2B8B" w:rsidRPr="0068697E">
        <w:rPr>
          <w:rFonts w:ascii="Times New Roman" w:hAnsi="Times New Roman" w:cs="Times New Roman"/>
          <w:i/>
          <w:sz w:val="24"/>
          <w:szCs w:val="24"/>
          <w:lang w:val="en-US"/>
        </w:rPr>
        <w:t>n</w:t>
      </w:r>
      <w:r w:rsidR="004A2B8B" w:rsidRPr="0068697E">
        <w:rPr>
          <w:rFonts w:ascii="Times New Roman" w:hAnsi="Times New Roman" w:cs="Times New Roman"/>
          <w:sz w:val="24"/>
          <w:szCs w:val="24"/>
          <w:lang w:val="en-US"/>
        </w:rPr>
        <w:t xml:space="preserve">=1) </w:t>
      </w:r>
      <w:r w:rsidR="00B75070" w:rsidRPr="0068697E">
        <w:rPr>
          <w:rFonts w:ascii="Times New Roman" w:hAnsi="Times New Roman" w:cs="Times New Roman"/>
          <w:sz w:val="24"/>
          <w:szCs w:val="24"/>
          <w:lang w:val="en-US"/>
        </w:rPr>
        <w:t>in</w:t>
      </w:r>
      <w:r w:rsidR="004A2B8B" w:rsidRPr="0068697E">
        <w:rPr>
          <w:rFonts w:ascii="Times New Roman" w:hAnsi="Times New Roman" w:cs="Times New Roman"/>
          <w:sz w:val="24"/>
          <w:szCs w:val="24"/>
          <w:lang w:val="en-US"/>
        </w:rPr>
        <w:t xml:space="preserve"> the TAU group disclose</w:t>
      </w:r>
      <w:r w:rsidR="002B3461" w:rsidRPr="0068697E">
        <w:rPr>
          <w:rFonts w:ascii="Times New Roman" w:hAnsi="Times New Roman" w:cs="Times New Roman"/>
          <w:sz w:val="24"/>
          <w:szCs w:val="24"/>
          <w:lang w:val="en-US"/>
        </w:rPr>
        <w:t>d</w:t>
      </w:r>
      <w:r w:rsidR="004A2B8B" w:rsidRPr="0068697E">
        <w:rPr>
          <w:rFonts w:ascii="Times New Roman" w:hAnsi="Times New Roman" w:cs="Times New Roman"/>
          <w:sz w:val="24"/>
          <w:szCs w:val="24"/>
          <w:lang w:val="en-US"/>
        </w:rPr>
        <w:t xml:space="preserve"> traumatic experiences for the first time. </w:t>
      </w:r>
    </w:p>
    <w:p w:rsidR="004B777F" w:rsidRPr="0068697E" w:rsidRDefault="004B777F" w:rsidP="00F059D8">
      <w:pPr>
        <w:spacing w:after="0" w:line="360" w:lineRule="auto"/>
        <w:rPr>
          <w:rFonts w:ascii="Times New Roman" w:hAnsi="Times New Roman" w:cs="Times New Roman"/>
          <w:sz w:val="24"/>
          <w:szCs w:val="24"/>
          <w:lang w:val="en-US"/>
        </w:rPr>
      </w:pPr>
    </w:p>
    <w:p w:rsidR="00F22B95" w:rsidRPr="0068697E" w:rsidRDefault="005D63DE" w:rsidP="0066448C">
      <w:pPr>
        <w:pStyle w:val="ListParagraph"/>
        <w:spacing w:after="0" w:line="360" w:lineRule="auto"/>
        <w:rPr>
          <w:rFonts w:ascii="Times New Roman" w:hAnsi="Times New Roman" w:cs="Times New Roman"/>
          <w:b/>
          <w:sz w:val="24"/>
          <w:szCs w:val="24"/>
          <w:lang w:val="en-US"/>
        </w:rPr>
      </w:pPr>
      <w:r w:rsidRPr="0068697E">
        <w:rPr>
          <w:rFonts w:ascii="Times New Roman" w:hAnsi="Times New Roman" w:cs="Times New Roman"/>
          <w:b/>
          <w:sz w:val="24"/>
          <w:szCs w:val="24"/>
          <w:lang w:val="en-US"/>
        </w:rPr>
        <w:t>Discussion</w:t>
      </w:r>
    </w:p>
    <w:p w:rsidR="0005680C" w:rsidRPr="0068697E" w:rsidRDefault="0005680C" w:rsidP="006B2E3D">
      <w:pPr>
        <w:spacing w:after="0" w:line="360" w:lineRule="auto"/>
        <w:rPr>
          <w:rFonts w:ascii="Times New Roman" w:hAnsi="Times New Roman" w:cs="Times New Roman"/>
          <w:i/>
          <w:sz w:val="24"/>
          <w:szCs w:val="24"/>
          <w:lang w:val="en-US"/>
        </w:rPr>
      </w:pPr>
      <w:r w:rsidRPr="0068697E">
        <w:rPr>
          <w:rFonts w:ascii="Times New Roman" w:hAnsi="Times New Roman" w:cs="Times New Roman"/>
          <w:i/>
          <w:sz w:val="24"/>
          <w:szCs w:val="24"/>
          <w:lang w:val="en-US"/>
        </w:rPr>
        <w:t>Limitations</w:t>
      </w:r>
    </w:p>
    <w:p w:rsidR="00846BEE" w:rsidRPr="0068697E" w:rsidRDefault="00E81878" w:rsidP="006B2E3D">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T</w:t>
      </w:r>
      <w:r w:rsidR="00172B5E" w:rsidRPr="0068697E">
        <w:rPr>
          <w:rFonts w:ascii="Times New Roman" w:hAnsi="Times New Roman" w:cs="Times New Roman"/>
          <w:sz w:val="24"/>
          <w:szCs w:val="24"/>
          <w:lang w:val="en-US"/>
        </w:rPr>
        <w:t xml:space="preserve">he </w:t>
      </w:r>
      <w:r w:rsidR="0005680C" w:rsidRPr="0068697E">
        <w:rPr>
          <w:rFonts w:ascii="Times New Roman" w:hAnsi="Times New Roman" w:cs="Times New Roman"/>
          <w:sz w:val="24"/>
          <w:szCs w:val="24"/>
          <w:lang w:val="en-US"/>
        </w:rPr>
        <w:t xml:space="preserve">small sample size, the </w:t>
      </w:r>
      <w:r w:rsidR="002B3461" w:rsidRPr="0068697E">
        <w:rPr>
          <w:rFonts w:ascii="Times New Roman" w:hAnsi="Times New Roman" w:cs="Times New Roman"/>
          <w:sz w:val="24"/>
          <w:szCs w:val="24"/>
          <w:lang w:val="en-US"/>
        </w:rPr>
        <w:t>pilot nature of this study</w:t>
      </w:r>
      <w:r w:rsidR="0005680C" w:rsidRPr="0068697E">
        <w:rPr>
          <w:rFonts w:ascii="Times New Roman" w:hAnsi="Times New Roman" w:cs="Times New Roman"/>
          <w:sz w:val="24"/>
          <w:szCs w:val="24"/>
          <w:lang w:val="en-US"/>
        </w:rPr>
        <w:t xml:space="preserve">, the use of measuring tools not yet validated in German and the lack of blinding were obvious limitations of the study. Findings </w:t>
      </w:r>
      <w:r w:rsidR="002B3461" w:rsidRPr="0068697E">
        <w:rPr>
          <w:rFonts w:ascii="Times New Roman" w:hAnsi="Times New Roman" w:cs="Times New Roman"/>
          <w:sz w:val="24"/>
          <w:szCs w:val="24"/>
          <w:lang w:val="en-US"/>
        </w:rPr>
        <w:t xml:space="preserve">can </w:t>
      </w:r>
      <w:r w:rsidR="0005680C" w:rsidRPr="0068697E">
        <w:rPr>
          <w:rFonts w:ascii="Times New Roman" w:hAnsi="Times New Roman" w:cs="Times New Roman"/>
          <w:sz w:val="24"/>
          <w:szCs w:val="24"/>
          <w:lang w:val="en-US"/>
        </w:rPr>
        <w:t xml:space="preserve">thus </w:t>
      </w:r>
      <w:r w:rsidR="002B3461" w:rsidRPr="0068697E">
        <w:rPr>
          <w:rFonts w:ascii="Times New Roman" w:hAnsi="Times New Roman" w:cs="Times New Roman"/>
          <w:sz w:val="24"/>
          <w:szCs w:val="24"/>
          <w:lang w:val="en-US"/>
        </w:rPr>
        <w:t xml:space="preserve">only provide some </w:t>
      </w:r>
      <w:r w:rsidR="00E44DE7" w:rsidRPr="0068697E">
        <w:rPr>
          <w:rFonts w:ascii="Times New Roman" w:hAnsi="Times New Roman" w:cs="Times New Roman"/>
          <w:sz w:val="24"/>
          <w:szCs w:val="24"/>
          <w:lang w:val="en-US"/>
        </w:rPr>
        <w:t>initial</w:t>
      </w:r>
      <w:r w:rsidR="002B3461" w:rsidRPr="0068697E">
        <w:rPr>
          <w:rFonts w:ascii="Times New Roman" w:hAnsi="Times New Roman" w:cs="Times New Roman"/>
          <w:sz w:val="24"/>
          <w:szCs w:val="24"/>
          <w:lang w:val="en-US"/>
        </w:rPr>
        <w:t xml:space="preserve"> support towards</w:t>
      </w:r>
      <w:r w:rsidR="003456E5" w:rsidRPr="0068697E">
        <w:rPr>
          <w:rFonts w:ascii="Times New Roman" w:hAnsi="Times New Roman" w:cs="Times New Roman"/>
          <w:sz w:val="24"/>
          <w:szCs w:val="24"/>
          <w:lang w:val="en-US"/>
        </w:rPr>
        <w:t xml:space="preserve"> </w:t>
      </w:r>
      <w:r w:rsidR="002B3461" w:rsidRPr="0068697E">
        <w:rPr>
          <w:rFonts w:ascii="Times New Roman" w:hAnsi="Times New Roman" w:cs="Times New Roman"/>
          <w:sz w:val="24"/>
          <w:szCs w:val="24"/>
          <w:lang w:val="en-US"/>
        </w:rPr>
        <w:t>EFC being</w:t>
      </w:r>
      <w:r w:rsidR="00872F94" w:rsidRPr="0068697E">
        <w:rPr>
          <w:rFonts w:ascii="Times New Roman" w:hAnsi="Times New Roman" w:cs="Times New Roman"/>
          <w:sz w:val="24"/>
          <w:szCs w:val="24"/>
          <w:lang w:val="en-US"/>
        </w:rPr>
        <w:t xml:space="preserve"> applicable </w:t>
      </w:r>
      <w:r w:rsidR="00064D2C" w:rsidRPr="0068697E">
        <w:rPr>
          <w:rFonts w:ascii="Times New Roman" w:hAnsi="Times New Roman" w:cs="Times New Roman"/>
          <w:sz w:val="24"/>
          <w:szCs w:val="24"/>
          <w:lang w:val="en-US"/>
        </w:rPr>
        <w:t>across</w:t>
      </w:r>
      <w:r w:rsidR="00872F94" w:rsidRPr="0068697E">
        <w:rPr>
          <w:rFonts w:ascii="Times New Roman" w:hAnsi="Times New Roman" w:cs="Times New Roman"/>
          <w:sz w:val="24"/>
          <w:szCs w:val="24"/>
          <w:lang w:val="en-US"/>
        </w:rPr>
        <w:t xml:space="preserve"> diagnos</w:t>
      </w:r>
      <w:r w:rsidR="00064D2C" w:rsidRPr="0068697E">
        <w:rPr>
          <w:rFonts w:ascii="Times New Roman" w:hAnsi="Times New Roman" w:cs="Times New Roman"/>
          <w:sz w:val="24"/>
          <w:szCs w:val="24"/>
          <w:lang w:val="en-US"/>
        </w:rPr>
        <w:t>e</w:t>
      </w:r>
      <w:r w:rsidR="00872F94" w:rsidRPr="0068697E">
        <w:rPr>
          <w:rFonts w:ascii="Times New Roman" w:hAnsi="Times New Roman" w:cs="Times New Roman"/>
          <w:sz w:val="24"/>
          <w:szCs w:val="24"/>
          <w:lang w:val="en-US"/>
        </w:rPr>
        <w:t xml:space="preserve">s, </w:t>
      </w:r>
      <w:r w:rsidR="00064D2C" w:rsidRPr="0068697E">
        <w:rPr>
          <w:rFonts w:ascii="Times New Roman" w:hAnsi="Times New Roman" w:cs="Times New Roman"/>
          <w:sz w:val="24"/>
          <w:szCs w:val="24"/>
          <w:lang w:val="en-US"/>
        </w:rPr>
        <w:t xml:space="preserve">and </w:t>
      </w:r>
      <w:r w:rsidR="000604BF" w:rsidRPr="0068697E">
        <w:rPr>
          <w:rFonts w:ascii="Times New Roman" w:hAnsi="Times New Roman" w:cs="Times New Roman"/>
          <w:sz w:val="24"/>
          <w:szCs w:val="24"/>
          <w:lang w:val="en-US"/>
        </w:rPr>
        <w:t xml:space="preserve">effective </w:t>
      </w:r>
      <w:r w:rsidR="0010237D" w:rsidRPr="0068697E">
        <w:rPr>
          <w:rFonts w:ascii="Times New Roman" w:hAnsi="Times New Roman" w:cs="Times New Roman"/>
          <w:sz w:val="24"/>
          <w:szCs w:val="24"/>
          <w:lang w:val="en-US"/>
        </w:rPr>
        <w:t xml:space="preserve">in improving </w:t>
      </w:r>
      <w:r w:rsidR="00872F94" w:rsidRPr="0068697E">
        <w:rPr>
          <w:rFonts w:ascii="Times New Roman" w:hAnsi="Times New Roman" w:cs="Times New Roman"/>
          <w:sz w:val="24"/>
          <w:szCs w:val="24"/>
          <w:lang w:val="en-US"/>
        </w:rPr>
        <w:t>ge</w:t>
      </w:r>
      <w:r w:rsidR="00AE2149" w:rsidRPr="0068697E">
        <w:rPr>
          <w:rFonts w:ascii="Times New Roman" w:hAnsi="Times New Roman" w:cs="Times New Roman"/>
          <w:sz w:val="24"/>
          <w:szCs w:val="24"/>
          <w:lang w:val="en-US"/>
        </w:rPr>
        <w:t xml:space="preserve">neral psychopathology, </w:t>
      </w:r>
      <w:r w:rsidR="00B612DE" w:rsidRPr="0068697E">
        <w:rPr>
          <w:rFonts w:ascii="Times New Roman" w:hAnsi="Times New Roman" w:cs="Times New Roman"/>
          <w:sz w:val="24"/>
          <w:szCs w:val="24"/>
          <w:lang w:val="en-US"/>
        </w:rPr>
        <w:t>psychosis</w:t>
      </w:r>
      <w:r w:rsidR="00AE2149" w:rsidRPr="0068697E">
        <w:rPr>
          <w:rFonts w:ascii="Times New Roman" w:hAnsi="Times New Roman" w:cs="Times New Roman"/>
          <w:sz w:val="24"/>
          <w:szCs w:val="24"/>
          <w:lang w:val="en-US"/>
        </w:rPr>
        <w:t xml:space="preserve">, </w:t>
      </w:r>
      <w:r w:rsidR="00BB273E" w:rsidRPr="0068697E">
        <w:rPr>
          <w:rFonts w:ascii="Times New Roman" w:hAnsi="Times New Roman" w:cs="Times New Roman"/>
          <w:sz w:val="24"/>
          <w:szCs w:val="24"/>
          <w:lang w:val="en-US"/>
        </w:rPr>
        <w:t xml:space="preserve">voice hearing related </w:t>
      </w:r>
      <w:r w:rsidR="00B612DE" w:rsidRPr="0068697E">
        <w:rPr>
          <w:rFonts w:ascii="Times New Roman" w:hAnsi="Times New Roman" w:cs="Times New Roman"/>
          <w:sz w:val="24"/>
          <w:szCs w:val="24"/>
          <w:lang w:val="en-US"/>
        </w:rPr>
        <w:t>(table 2)</w:t>
      </w:r>
      <w:r w:rsidR="00BB273E" w:rsidRPr="0068697E">
        <w:rPr>
          <w:rFonts w:ascii="Times New Roman" w:hAnsi="Times New Roman" w:cs="Times New Roman"/>
          <w:sz w:val="24"/>
          <w:szCs w:val="24"/>
          <w:lang w:val="en-US"/>
        </w:rPr>
        <w:t>,</w:t>
      </w:r>
      <w:r w:rsidR="00B612DE" w:rsidRPr="0068697E">
        <w:rPr>
          <w:rFonts w:ascii="Times New Roman" w:hAnsi="Times New Roman" w:cs="Times New Roman"/>
          <w:sz w:val="24"/>
          <w:szCs w:val="24"/>
          <w:lang w:val="en-US"/>
        </w:rPr>
        <w:t xml:space="preserve"> and non-shared reality distress</w:t>
      </w:r>
      <w:r w:rsidR="00E44DE7" w:rsidRPr="0068697E">
        <w:rPr>
          <w:rFonts w:ascii="Times New Roman" w:hAnsi="Times New Roman" w:cs="Times New Roman"/>
          <w:sz w:val="24"/>
          <w:szCs w:val="24"/>
          <w:lang w:val="en-US"/>
        </w:rPr>
        <w:t>, as well as</w:t>
      </w:r>
      <w:r w:rsidR="00990ECB" w:rsidRPr="0068697E">
        <w:rPr>
          <w:rFonts w:ascii="Times New Roman" w:hAnsi="Times New Roman" w:cs="Times New Roman"/>
          <w:sz w:val="24"/>
          <w:szCs w:val="24"/>
          <w:lang w:val="en-US"/>
        </w:rPr>
        <w:t xml:space="preserve"> </w:t>
      </w:r>
      <w:r w:rsidR="00E44DE7" w:rsidRPr="0068697E">
        <w:rPr>
          <w:rFonts w:ascii="Times New Roman" w:hAnsi="Times New Roman" w:cs="Times New Roman"/>
          <w:sz w:val="24"/>
          <w:szCs w:val="24"/>
          <w:lang w:val="en-US"/>
        </w:rPr>
        <w:t>the</w:t>
      </w:r>
      <w:r w:rsidR="00990ECB" w:rsidRPr="0068697E">
        <w:rPr>
          <w:rFonts w:ascii="Times New Roman" w:hAnsi="Times New Roman" w:cs="Times New Roman"/>
          <w:sz w:val="24"/>
          <w:szCs w:val="24"/>
          <w:lang w:val="en-US"/>
        </w:rPr>
        <w:t xml:space="preserve"> lessening </w:t>
      </w:r>
      <w:r w:rsidR="00E44DE7" w:rsidRPr="0068697E">
        <w:rPr>
          <w:rFonts w:ascii="Times New Roman" w:hAnsi="Times New Roman" w:cs="Times New Roman"/>
          <w:sz w:val="24"/>
          <w:szCs w:val="24"/>
          <w:lang w:val="en-US"/>
        </w:rPr>
        <w:t xml:space="preserve">of </w:t>
      </w:r>
      <w:r w:rsidR="00990ECB" w:rsidRPr="0068697E">
        <w:rPr>
          <w:rFonts w:ascii="Times New Roman" w:hAnsi="Times New Roman" w:cs="Times New Roman"/>
          <w:sz w:val="24"/>
          <w:szCs w:val="24"/>
          <w:lang w:val="en-US"/>
        </w:rPr>
        <w:t xml:space="preserve">the locus of control chance element. </w:t>
      </w:r>
      <w:r w:rsidR="00AE3CE7" w:rsidRPr="0068697E">
        <w:rPr>
          <w:rFonts w:ascii="Times New Roman" w:hAnsi="Times New Roman" w:cs="Times New Roman"/>
          <w:sz w:val="24"/>
          <w:szCs w:val="24"/>
          <w:lang w:val="en-US"/>
        </w:rPr>
        <w:t xml:space="preserve">The use of frontline practitioners, provided early evidence of EFC’s potential value </w:t>
      </w:r>
      <w:r w:rsidR="00AE3CE7" w:rsidRPr="0068697E">
        <w:rPr>
          <w:rFonts w:ascii="Times New Roman" w:hAnsi="Times New Roman" w:cs="Times New Roman"/>
          <w:sz w:val="24"/>
          <w:szCs w:val="24"/>
          <w:lang w:val="en-US"/>
        </w:rPr>
        <w:lastRenderedPageBreak/>
        <w:t xml:space="preserve">in routine psychiatric practice settings in contrast to other interventions’ (i.e. </w:t>
      </w:r>
      <w:proofErr w:type="spellStart"/>
      <w:r w:rsidR="00AE3CE7" w:rsidRPr="0068697E">
        <w:rPr>
          <w:rFonts w:ascii="Times New Roman" w:hAnsi="Times New Roman" w:cs="Times New Roman"/>
          <w:sz w:val="24"/>
          <w:szCs w:val="24"/>
          <w:lang w:val="en-US"/>
        </w:rPr>
        <w:t>CBTp</w:t>
      </w:r>
      <w:proofErr w:type="spellEnd"/>
      <w:r w:rsidR="00AE3CE7" w:rsidRPr="0068697E">
        <w:rPr>
          <w:rFonts w:ascii="Times New Roman" w:hAnsi="Times New Roman" w:cs="Times New Roman"/>
          <w:sz w:val="24"/>
          <w:szCs w:val="24"/>
          <w:lang w:val="en-US"/>
        </w:rPr>
        <w:t>) often more artificial research designs (Thomas, 2015).</w:t>
      </w:r>
    </w:p>
    <w:p w:rsidR="00846BEE" w:rsidRPr="0068697E" w:rsidRDefault="00846BEE" w:rsidP="00AE3CE7">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As this study had controlled for</w:t>
      </w:r>
      <w:r w:rsidR="00832ED3" w:rsidRPr="0068697E">
        <w:rPr>
          <w:rFonts w:ascii="Times New Roman" w:hAnsi="Times New Roman" w:cs="Times New Roman"/>
          <w:sz w:val="24"/>
          <w:szCs w:val="24"/>
          <w:lang w:val="en-US"/>
        </w:rPr>
        <w:t xml:space="preserve"> counsellor</w:t>
      </w:r>
      <w:r w:rsidRPr="0068697E">
        <w:rPr>
          <w:rFonts w:ascii="Times New Roman" w:hAnsi="Times New Roman" w:cs="Times New Roman"/>
          <w:sz w:val="24"/>
          <w:szCs w:val="24"/>
          <w:lang w:val="en-US"/>
        </w:rPr>
        <w:t>-</w:t>
      </w:r>
      <w:r w:rsidR="00872F94" w:rsidRPr="0068697E">
        <w:rPr>
          <w:rFonts w:ascii="Times New Roman" w:hAnsi="Times New Roman" w:cs="Times New Roman"/>
          <w:sz w:val="24"/>
          <w:szCs w:val="24"/>
          <w:lang w:val="en-US"/>
        </w:rPr>
        <w:t>specific factors</w:t>
      </w:r>
      <w:r w:rsidR="00990ECB" w:rsidRPr="0068697E">
        <w:rPr>
          <w:rFonts w:ascii="Times New Roman" w:hAnsi="Times New Roman" w:cs="Times New Roman"/>
          <w:sz w:val="24"/>
          <w:szCs w:val="24"/>
          <w:lang w:val="en-US"/>
        </w:rPr>
        <w:t xml:space="preserve">, </w:t>
      </w:r>
      <w:r w:rsidR="0010237D" w:rsidRPr="0068697E">
        <w:rPr>
          <w:rFonts w:ascii="Times New Roman" w:hAnsi="Times New Roman" w:cs="Times New Roman"/>
          <w:sz w:val="24"/>
          <w:szCs w:val="24"/>
          <w:lang w:val="en-US"/>
        </w:rPr>
        <w:t xml:space="preserve">non-specific </w:t>
      </w:r>
      <w:r w:rsidR="00191A2C" w:rsidRPr="0068697E">
        <w:rPr>
          <w:rFonts w:ascii="Times New Roman" w:hAnsi="Times New Roman" w:cs="Times New Roman"/>
          <w:sz w:val="24"/>
          <w:szCs w:val="24"/>
          <w:lang w:val="en-US"/>
        </w:rPr>
        <w:t xml:space="preserve">intervention </w:t>
      </w:r>
      <w:r w:rsidR="0010237D" w:rsidRPr="0068697E">
        <w:rPr>
          <w:rFonts w:ascii="Times New Roman" w:hAnsi="Times New Roman" w:cs="Times New Roman"/>
          <w:sz w:val="24"/>
          <w:szCs w:val="24"/>
          <w:lang w:val="en-US"/>
        </w:rPr>
        <w:t>effects</w:t>
      </w:r>
      <w:r w:rsidR="00990ECB" w:rsidRPr="0068697E">
        <w:rPr>
          <w:rFonts w:ascii="Times New Roman" w:hAnsi="Times New Roman" w:cs="Times New Roman"/>
          <w:sz w:val="24"/>
          <w:szCs w:val="24"/>
          <w:lang w:val="en-US"/>
        </w:rPr>
        <w:t xml:space="preserve">, </w:t>
      </w:r>
      <w:r w:rsidRPr="0068697E">
        <w:rPr>
          <w:rFonts w:ascii="Times New Roman" w:hAnsi="Times New Roman" w:cs="Times New Roman"/>
          <w:sz w:val="24"/>
          <w:szCs w:val="24"/>
          <w:lang w:val="en-US"/>
        </w:rPr>
        <w:t>and antipsychotic medication use, a</w:t>
      </w:r>
      <w:r w:rsidR="000604BF" w:rsidRPr="0068697E">
        <w:rPr>
          <w:rFonts w:ascii="Times New Roman" w:hAnsi="Times New Roman" w:cs="Times New Roman"/>
          <w:sz w:val="24"/>
          <w:szCs w:val="24"/>
          <w:lang w:val="en-US"/>
        </w:rPr>
        <w:t xml:space="preserve"> more likely e</w:t>
      </w:r>
      <w:r w:rsidR="00CE7522" w:rsidRPr="0068697E">
        <w:rPr>
          <w:rFonts w:ascii="Times New Roman" w:hAnsi="Times New Roman" w:cs="Times New Roman"/>
          <w:sz w:val="24"/>
          <w:szCs w:val="24"/>
          <w:lang w:val="en-US"/>
        </w:rPr>
        <w:t>xplanation for EFC improvements, also supported by the qualitative study (</w:t>
      </w:r>
      <w:r w:rsidR="00CE7522" w:rsidRPr="0068697E">
        <w:rPr>
          <w:rFonts w:ascii="Times New Roman" w:hAnsi="Times New Roman" w:cs="Times New Roman"/>
          <w:i/>
          <w:sz w:val="24"/>
          <w:szCs w:val="24"/>
          <w:lang w:val="en-US"/>
        </w:rPr>
        <w:t>unpublished results</w:t>
      </w:r>
      <w:r w:rsidR="00454865" w:rsidRPr="0068697E">
        <w:rPr>
          <w:rFonts w:ascii="Times New Roman" w:hAnsi="Times New Roman" w:cs="Times New Roman"/>
          <w:sz w:val="24"/>
          <w:szCs w:val="24"/>
          <w:lang w:val="en-US"/>
        </w:rPr>
        <w:t>)</w:t>
      </w:r>
      <w:r w:rsidR="0005680C" w:rsidRPr="0068697E">
        <w:rPr>
          <w:rFonts w:ascii="Times New Roman" w:hAnsi="Times New Roman" w:cs="Times New Roman"/>
          <w:sz w:val="24"/>
          <w:szCs w:val="24"/>
          <w:lang w:val="en-US"/>
        </w:rPr>
        <w:t>,</w:t>
      </w:r>
      <w:r w:rsidR="00454865" w:rsidRPr="0068697E">
        <w:rPr>
          <w:rFonts w:ascii="Times New Roman" w:hAnsi="Times New Roman" w:cs="Times New Roman"/>
          <w:sz w:val="24"/>
          <w:szCs w:val="24"/>
          <w:lang w:val="en-US"/>
        </w:rPr>
        <w:t xml:space="preserve"> </w:t>
      </w:r>
      <w:r w:rsidR="0005680C" w:rsidRPr="0068697E">
        <w:rPr>
          <w:rFonts w:ascii="Times New Roman" w:hAnsi="Times New Roman" w:cs="Times New Roman"/>
          <w:sz w:val="24"/>
          <w:szCs w:val="24"/>
          <w:lang w:val="en-US"/>
        </w:rPr>
        <w:t xml:space="preserve">which, too, </w:t>
      </w:r>
      <w:r w:rsidR="00DE4D72" w:rsidRPr="0068697E">
        <w:rPr>
          <w:rFonts w:ascii="Times New Roman" w:hAnsi="Times New Roman" w:cs="Times New Roman"/>
          <w:sz w:val="24"/>
          <w:szCs w:val="24"/>
          <w:lang w:val="en-US"/>
        </w:rPr>
        <w:t>addressed the above stated research aims</w:t>
      </w:r>
      <w:r w:rsidR="00454865" w:rsidRPr="0068697E">
        <w:rPr>
          <w:rFonts w:ascii="Times New Roman" w:hAnsi="Times New Roman" w:cs="Times New Roman"/>
          <w:sz w:val="24"/>
          <w:szCs w:val="24"/>
          <w:lang w:val="en-US"/>
        </w:rPr>
        <w:t>,</w:t>
      </w:r>
      <w:r w:rsidR="00CE7522" w:rsidRPr="0068697E">
        <w:rPr>
          <w:rFonts w:ascii="Times New Roman" w:hAnsi="Times New Roman" w:cs="Times New Roman"/>
          <w:sz w:val="24"/>
          <w:szCs w:val="24"/>
          <w:lang w:val="en-US"/>
        </w:rPr>
        <w:t xml:space="preserve"> </w:t>
      </w:r>
      <w:r w:rsidR="000604BF" w:rsidRPr="0068697E">
        <w:rPr>
          <w:rFonts w:ascii="Times New Roman" w:hAnsi="Times New Roman" w:cs="Times New Roman"/>
          <w:sz w:val="24"/>
          <w:szCs w:val="24"/>
          <w:lang w:val="en-US"/>
        </w:rPr>
        <w:t xml:space="preserve">might be </w:t>
      </w:r>
      <w:r w:rsidR="006258F8" w:rsidRPr="0068697E">
        <w:rPr>
          <w:rFonts w:ascii="Times New Roman" w:hAnsi="Times New Roman" w:cs="Times New Roman"/>
          <w:sz w:val="24"/>
          <w:szCs w:val="24"/>
          <w:lang w:val="en-US"/>
        </w:rPr>
        <w:t xml:space="preserve">the </w:t>
      </w:r>
      <w:r w:rsidR="008E7ABA" w:rsidRPr="0068697E">
        <w:rPr>
          <w:rFonts w:ascii="Times New Roman" w:hAnsi="Times New Roman" w:cs="Times New Roman"/>
          <w:sz w:val="24"/>
          <w:szCs w:val="24"/>
          <w:lang w:val="en-US"/>
        </w:rPr>
        <w:t>EFC group</w:t>
      </w:r>
      <w:r w:rsidR="006258F8" w:rsidRPr="0068697E">
        <w:rPr>
          <w:rFonts w:ascii="Times New Roman" w:hAnsi="Times New Roman" w:cs="Times New Roman"/>
          <w:sz w:val="24"/>
          <w:szCs w:val="24"/>
          <w:lang w:val="en-US"/>
        </w:rPr>
        <w:t>’s</w:t>
      </w:r>
      <w:r w:rsidR="008E7ABA" w:rsidRPr="0068697E">
        <w:rPr>
          <w:rFonts w:ascii="Times New Roman" w:hAnsi="Times New Roman" w:cs="Times New Roman"/>
          <w:sz w:val="24"/>
          <w:szCs w:val="24"/>
          <w:lang w:val="en-US"/>
        </w:rPr>
        <w:t xml:space="preserve"> </w:t>
      </w:r>
      <w:r w:rsidR="006258F8" w:rsidRPr="0068697E">
        <w:rPr>
          <w:rFonts w:ascii="Times New Roman" w:hAnsi="Times New Roman" w:cs="Times New Roman"/>
          <w:sz w:val="24"/>
          <w:szCs w:val="24"/>
          <w:lang w:val="en-US"/>
        </w:rPr>
        <w:t xml:space="preserve">focus on reducing voices </w:t>
      </w:r>
      <w:r w:rsidR="0005680C" w:rsidRPr="0068697E">
        <w:rPr>
          <w:rFonts w:ascii="Times New Roman" w:hAnsi="Times New Roman" w:cs="Times New Roman"/>
          <w:sz w:val="24"/>
          <w:szCs w:val="24"/>
          <w:lang w:val="en-US"/>
        </w:rPr>
        <w:t>related distress with a potential effect on</w:t>
      </w:r>
      <w:r w:rsidR="006258F8" w:rsidRPr="0068697E">
        <w:rPr>
          <w:rFonts w:ascii="Times New Roman" w:hAnsi="Times New Roman" w:cs="Times New Roman"/>
          <w:sz w:val="24"/>
          <w:szCs w:val="24"/>
          <w:lang w:val="en-US"/>
        </w:rPr>
        <w:t xml:space="preserve"> locus of control and general psychopathology, too</w:t>
      </w:r>
      <w:r w:rsidR="00872F94" w:rsidRPr="0068697E">
        <w:rPr>
          <w:rFonts w:ascii="Times New Roman" w:hAnsi="Times New Roman" w:cs="Times New Roman"/>
          <w:sz w:val="24"/>
          <w:szCs w:val="24"/>
          <w:lang w:val="en-US"/>
        </w:rPr>
        <w:t xml:space="preserve">. </w:t>
      </w:r>
      <w:r w:rsidR="00AE3CE7" w:rsidRPr="0068697E">
        <w:rPr>
          <w:rFonts w:ascii="Times New Roman" w:hAnsi="Times New Roman" w:cs="Times New Roman"/>
          <w:sz w:val="24"/>
          <w:szCs w:val="24"/>
          <w:lang w:val="en-US"/>
        </w:rPr>
        <w:t xml:space="preserve">Encouragingly, relatively high </w:t>
      </w:r>
      <w:r w:rsidR="0005680C" w:rsidRPr="0068697E">
        <w:rPr>
          <w:rFonts w:ascii="Times New Roman" w:hAnsi="Times New Roman" w:cs="Times New Roman"/>
          <w:sz w:val="24"/>
          <w:szCs w:val="24"/>
          <w:lang w:val="en-US"/>
        </w:rPr>
        <w:t xml:space="preserve">baseline </w:t>
      </w:r>
      <w:r w:rsidR="00AE3CE7" w:rsidRPr="0068697E">
        <w:rPr>
          <w:rFonts w:ascii="Times New Roman" w:hAnsi="Times New Roman" w:cs="Times New Roman"/>
          <w:sz w:val="24"/>
          <w:szCs w:val="24"/>
          <w:lang w:val="en-US"/>
        </w:rPr>
        <w:t xml:space="preserve">distress levels and being part of long-term rehabilitative settings did not prevent positive engagement and improvements.  </w:t>
      </w:r>
    </w:p>
    <w:p w:rsidR="000424C6" w:rsidRPr="0068697E" w:rsidRDefault="00AE2149" w:rsidP="006B2E3D">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Importantly, EFC improvements took place</w:t>
      </w:r>
      <w:r w:rsidR="006B2E3D" w:rsidRPr="0068697E">
        <w:rPr>
          <w:rFonts w:ascii="Times New Roman" w:hAnsi="Times New Roman" w:cs="Times New Roman"/>
          <w:sz w:val="24"/>
          <w:szCs w:val="24"/>
          <w:lang w:val="en-US"/>
        </w:rPr>
        <w:t xml:space="preserve"> despite a higher number of first trauma disclosures</w:t>
      </w:r>
      <w:r w:rsidR="00134414" w:rsidRPr="0068697E">
        <w:rPr>
          <w:rFonts w:ascii="Times New Roman" w:hAnsi="Times New Roman" w:cs="Times New Roman"/>
          <w:sz w:val="24"/>
          <w:szCs w:val="24"/>
          <w:lang w:val="en-US"/>
        </w:rPr>
        <w:t xml:space="preserve">, </w:t>
      </w:r>
      <w:r w:rsidR="006B2E3D" w:rsidRPr="0068697E">
        <w:rPr>
          <w:rFonts w:ascii="Times New Roman" w:hAnsi="Times New Roman" w:cs="Times New Roman"/>
          <w:sz w:val="24"/>
          <w:szCs w:val="24"/>
          <w:lang w:val="en-US"/>
        </w:rPr>
        <w:t>suboptimum provision of one-to-one support and a minimum level of supervision only</w:t>
      </w:r>
      <w:r w:rsidR="00312768" w:rsidRPr="0068697E">
        <w:rPr>
          <w:rFonts w:ascii="Times New Roman" w:hAnsi="Times New Roman" w:cs="Times New Roman"/>
          <w:sz w:val="24"/>
          <w:szCs w:val="24"/>
          <w:lang w:val="en-US"/>
        </w:rPr>
        <w:t>.</w:t>
      </w:r>
      <w:r w:rsidR="006B2E3D" w:rsidRPr="0068697E">
        <w:rPr>
          <w:rFonts w:ascii="Times New Roman" w:hAnsi="Times New Roman" w:cs="Times New Roman"/>
          <w:sz w:val="24"/>
          <w:szCs w:val="24"/>
          <w:lang w:val="en-US"/>
        </w:rPr>
        <w:t xml:space="preserve"> </w:t>
      </w:r>
    </w:p>
    <w:p w:rsidR="00BD5D59" w:rsidRPr="0068697E" w:rsidRDefault="00BD5D59" w:rsidP="006B2E3D">
      <w:pPr>
        <w:spacing w:after="0" w:line="360" w:lineRule="auto"/>
        <w:rPr>
          <w:rFonts w:ascii="Times New Roman" w:hAnsi="Times New Roman" w:cs="Times New Roman"/>
          <w:sz w:val="24"/>
          <w:szCs w:val="24"/>
          <w:lang w:val="en-US"/>
        </w:rPr>
      </w:pPr>
    </w:p>
    <w:p w:rsidR="00BD5D59" w:rsidRPr="0068697E" w:rsidRDefault="0005680C" w:rsidP="00BD5D59">
      <w:pPr>
        <w:spacing w:after="0" w:line="360" w:lineRule="auto"/>
        <w:rPr>
          <w:rFonts w:ascii="Times New Roman" w:hAnsi="Times New Roman" w:cs="Times New Roman"/>
          <w:i/>
          <w:sz w:val="24"/>
          <w:szCs w:val="24"/>
          <w:lang w:val="en-US"/>
        </w:rPr>
      </w:pPr>
      <w:r w:rsidRPr="0068697E">
        <w:rPr>
          <w:rFonts w:ascii="Times New Roman" w:hAnsi="Times New Roman" w:cs="Times New Roman"/>
          <w:i/>
          <w:sz w:val="24"/>
          <w:szCs w:val="24"/>
          <w:lang w:val="en-US"/>
        </w:rPr>
        <w:t>Feasibility</w:t>
      </w:r>
    </w:p>
    <w:p w:rsidR="00CB5483" w:rsidRPr="0068697E" w:rsidRDefault="002F2507" w:rsidP="00872F94">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Given that n</w:t>
      </w:r>
      <w:r w:rsidR="00D70CC2" w:rsidRPr="0068697E">
        <w:rPr>
          <w:rFonts w:ascii="Times New Roman" w:hAnsi="Times New Roman" w:cs="Times New Roman"/>
          <w:sz w:val="24"/>
          <w:szCs w:val="24"/>
          <w:lang w:val="en-US"/>
        </w:rPr>
        <w:t xml:space="preserve">o EFC group </w:t>
      </w:r>
      <w:r w:rsidR="008E7ABA" w:rsidRPr="0068697E">
        <w:rPr>
          <w:rFonts w:ascii="Times New Roman" w:hAnsi="Times New Roman" w:cs="Times New Roman"/>
          <w:sz w:val="24"/>
          <w:szCs w:val="24"/>
          <w:lang w:val="en-US"/>
        </w:rPr>
        <w:t>VH</w:t>
      </w:r>
      <w:r w:rsidR="00D70CC2" w:rsidRPr="0068697E">
        <w:rPr>
          <w:rFonts w:ascii="Times New Roman" w:hAnsi="Times New Roman" w:cs="Times New Roman"/>
          <w:sz w:val="24"/>
          <w:szCs w:val="24"/>
          <w:lang w:val="en-US"/>
        </w:rPr>
        <w:t xml:space="preserve"> left the study or relapsed as a result of the intervention</w:t>
      </w:r>
      <w:r w:rsidRPr="0068697E">
        <w:rPr>
          <w:rFonts w:ascii="Times New Roman" w:hAnsi="Times New Roman" w:cs="Times New Roman"/>
          <w:sz w:val="24"/>
          <w:szCs w:val="24"/>
          <w:lang w:val="en-US"/>
        </w:rPr>
        <w:t xml:space="preserve"> and the processes of </w:t>
      </w:r>
      <w:proofErr w:type="spellStart"/>
      <w:r w:rsidR="009E0AEE" w:rsidRPr="0068697E">
        <w:rPr>
          <w:rFonts w:ascii="Times New Roman" w:hAnsi="Times New Roman" w:cs="Times New Roman"/>
          <w:sz w:val="24"/>
          <w:szCs w:val="24"/>
          <w:lang w:val="en-US"/>
        </w:rPr>
        <w:t>rando</w:t>
      </w:r>
      <w:r w:rsidR="00AE2149" w:rsidRPr="0068697E">
        <w:rPr>
          <w:rFonts w:ascii="Times New Roman" w:hAnsi="Times New Roman" w:cs="Times New Roman"/>
          <w:sz w:val="24"/>
          <w:szCs w:val="24"/>
          <w:lang w:val="en-US"/>
        </w:rPr>
        <w:t>misation</w:t>
      </w:r>
      <w:proofErr w:type="spellEnd"/>
      <w:r w:rsidR="00AE2149" w:rsidRPr="0068697E">
        <w:rPr>
          <w:rFonts w:ascii="Times New Roman" w:hAnsi="Times New Roman" w:cs="Times New Roman"/>
          <w:sz w:val="24"/>
          <w:szCs w:val="24"/>
          <w:lang w:val="en-US"/>
        </w:rPr>
        <w:t xml:space="preserve">, retention, </w:t>
      </w:r>
      <w:r w:rsidR="009E0AEE" w:rsidRPr="0068697E">
        <w:rPr>
          <w:rFonts w:ascii="Times New Roman" w:hAnsi="Times New Roman" w:cs="Times New Roman"/>
          <w:sz w:val="24"/>
          <w:szCs w:val="24"/>
          <w:lang w:val="en-US"/>
        </w:rPr>
        <w:t>assessment</w:t>
      </w:r>
      <w:r w:rsidR="00312768" w:rsidRPr="0068697E">
        <w:rPr>
          <w:rFonts w:ascii="Times New Roman" w:hAnsi="Times New Roman" w:cs="Times New Roman"/>
          <w:sz w:val="24"/>
          <w:szCs w:val="24"/>
          <w:lang w:val="en-US"/>
        </w:rPr>
        <w:t>,</w:t>
      </w:r>
      <w:r w:rsidR="009E0AEE" w:rsidRPr="0068697E">
        <w:rPr>
          <w:rFonts w:ascii="Times New Roman" w:hAnsi="Times New Roman" w:cs="Times New Roman"/>
          <w:sz w:val="24"/>
          <w:szCs w:val="24"/>
          <w:lang w:val="en-US"/>
        </w:rPr>
        <w:t xml:space="preserve"> </w:t>
      </w:r>
      <w:r w:rsidR="00312768" w:rsidRPr="0068697E">
        <w:rPr>
          <w:rFonts w:ascii="Times New Roman" w:hAnsi="Times New Roman" w:cs="Times New Roman"/>
          <w:sz w:val="24"/>
          <w:szCs w:val="24"/>
          <w:lang w:val="en-US"/>
        </w:rPr>
        <w:t xml:space="preserve">and </w:t>
      </w:r>
      <w:r w:rsidRPr="0068697E">
        <w:rPr>
          <w:rFonts w:ascii="Times New Roman" w:hAnsi="Times New Roman" w:cs="Times New Roman"/>
          <w:sz w:val="24"/>
          <w:szCs w:val="24"/>
          <w:lang w:val="en-US"/>
        </w:rPr>
        <w:t xml:space="preserve">EFC intervention went largely smoothly, </w:t>
      </w:r>
      <w:r w:rsidR="00907D98" w:rsidRPr="0068697E">
        <w:rPr>
          <w:rFonts w:ascii="Times New Roman" w:hAnsi="Times New Roman" w:cs="Times New Roman"/>
          <w:sz w:val="24"/>
          <w:szCs w:val="24"/>
          <w:lang w:val="en-US"/>
        </w:rPr>
        <w:t xml:space="preserve">the </w:t>
      </w:r>
      <w:r w:rsidR="00D70CC2" w:rsidRPr="0068697E">
        <w:rPr>
          <w:rFonts w:ascii="Times New Roman" w:hAnsi="Times New Roman" w:cs="Times New Roman"/>
          <w:sz w:val="24"/>
          <w:szCs w:val="24"/>
          <w:lang w:val="en-US"/>
        </w:rPr>
        <w:t>feasibility</w:t>
      </w:r>
      <w:r w:rsidR="009E0AEE" w:rsidRPr="0068697E">
        <w:rPr>
          <w:rFonts w:ascii="Times New Roman" w:hAnsi="Times New Roman" w:cs="Times New Roman"/>
          <w:sz w:val="24"/>
          <w:szCs w:val="24"/>
          <w:lang w:val="en-US"/>
        </w:rPr>
        <w:t xml:space="preserve"> and safety</w:t>
      </w:r>
      <w:r w:rsidR="007B7461" w:rsidRPr="0068697E">
        <w:rPr>
          <w:rFonts w:ascii="Times New Roman" w:hAnsi="Times New Roman" w:cs="Times New Roman"/>
          <w:sz w:val="24"/>
          <w:szCs w:val="24"/>
          <w:lang w:val="en-US"/>
        </w:rPr>
        <w:t xml:space="preserve"> </w:t>
      </w:r>
      <w:r w:rsidRPr="0068697E">
        <w:rPr>
          <w:rFonts w:ascii="Times New Roman" w:hAnsi="Times New Roman" w:cs="Times New Roman"/>
          <w:sz w:val="24"/>
          <w:szCs w:val="24"/>
          <w:lang w:val="en-US"/>
        </w:rPr>
        <w:t xml:space="preserve">of a full-scale, </w:t>
      </w:r>
      <w:r w:rsidR="00907D98" w:rsidRPr="0068697E">
        <w:rPr>
          <w:rFonts w:ascii="Times New Roman" w:hAnsi="Times New Roman" w:cs="Times New Roman"/>
          <w:sz w:val="24"/>
          <w:szCs w:val="24"/>
          <w:lang w:val="en-US"/>
        </w:rPr>
        <w:t>comparable study s</w:t>
      </w:r>
      <w:r w:rsidRPr="0068697E">
        <w:rPr>
          <w:rFonts w:ascii="Times New Roman" w:hAnsi="Times New Roman" w:cs="Times New Roman"/>
          <w:sz w:val="24"/>
          <w:szCs w:val="24"/>
          <w:lang w:val="en-US"/>
        </w:rPr>
        <w:t>et up</w:t>
      </w:r>
      <w:r w:rsidR="003456E5" w:rsidRPr="0068697E">
        <w:rPr>
          <w:rFonts w:ascii="Times New Roman" w:hAnsi="Times New Roman" w:cs="Times New Roman"/>
          <w:sz w:val="24"/>
          <w:szCs w:val="24"/>
          <w:lang w:val="en-US"/>
        </w:rPr>
        <w:t xml:space="preserve"> </w:t>
      </w:r>
      <w:r w:rsidRPr="0068697E">
        <w:rPr>
          <w:rFonts w:ascii="Times New Roman" w:hAnsi="Times New Roman" w:cs="Times New Roman"/>
          <w:sz w:val="24"/>
          <w:szCs w:val="24"/>
          <w:lang w:val="en-US"/>
        </w:rPr>
        <w:t>RCT was supported by this pilot study</w:t>
      </w:r>
      <w:r w:rsidR="001736FD" w:rsidRPr="0068697E">
        <w:rPr>
          <w:rFonts w:ascii="Times New Roman" w:hAnsi="Times New Roman" w:cs="Times New Roman"/>
          <w:sz w:val="24"/>
          <w:szCs w:val="24"/>
          <w:lang w:val="en-US"/>
        </w:rPr>
        <w:t xml:space="preserve"> (</w:t>
      </w:r>
      <w:proofErr w:type="spellStart"/>
      <w:r w:rsidR="001736FD" w:rsidRPr="0068697E">
        <w:rPr>
          <w:rFonts w:ascii="Times New Roman" w:hAnsi="Times New Roman" w:cs="Times New Roman"/>
          <w:sz w:val="24"/>
          <w:szCs w:val="24"/>
          <w:lang w:val="en-US"/>
        </w:rPr>
        <w:t>Arain</w:t>
      </w:r>
      <w:proofErr w:type="spellEnd"/>
      <w:r w:rsidR="005E0441" w:rsidRPr="0068697E">
        <w:rPr>
          <w:rFonts w:ascii="Times New Roman" w:hAnsi="Times New Roman" w:cs="Times New Roman"/>
          <w:sz w:val="24"/>
          <w:szCs w:val="24"/>
          <w:lang w:val="en-US"/>
        </w:rPr>
        <w:t xml:space="preserve"> et al., </w:t>
      </w:r>
      <w:r w:rsidR="001736FD" w:rsidRPr="0068697E">
        <w:rPr>
          <w:rFonts w:ascii="Times New Roman" w:hAnsi="Times New Roman" w:cs="Times New Roman"/>
          <w:sz w:val="24"/>
          <w:szCs w:val="24"/>
          <w:lang w:val="en-US"/>
        </w:rPr>
        <w:t>2010)</w:t>
      </w:r>
      <w:r w:rsidRPr="0068697E">
        <w:rPr>
          <w:rFonts w:ascii="Times New Roman" w:hAnsi="Times New Roman" w:cs="Times New Roman"/>
          <w:sz w:val="24"/>
          <w:szCs w:val="24"/>
          <w:lang w:val="en-US"/>
        </w:rPr>
        <w:t xml:space="preserve">. Including </w:t>
      </w:r>
      <w:r w:rsidR="00C72841" w:rsidRPr="0068697E">
        <w:rPr>
          <w:rFonts w:ascii="Times New Roman" w:hAnsi="Times New Roman" w:cs="Times New Roman"/>
          <w:sz w:val="24"/>
          <w:szCs w:val="24"/>
          <w:lang w:val="en-US"/>
        </w:rPr>
        <w:t>6-months or more follow-ups</w:t>
      </w:r>
      <w:r w:rsidRPr="0068697E">
        <w:rPr>
          <w:rFonts w:ascii="Times New Roman" w:hAnsi="Times New Roman" w:cs="Times New Roman"/>
          <w:sz w:val="24"/>
          <w:szCs w:val="24"/>
          <w:lang w:val="en-US"/>
        </w:rPr>
        <w:t>,</w:t>
      </w:r>
      <w:r w:rsidR="00C72841" w:rsidRPr="0068697E">
        <w:rPr>
          <w:rFonts w:ascii="Times New Roman" w:hAnsi="Times New Roman" w:cs="Times New Roman"/>
          <w:sz w:val="24"/>
          <w:szCs w:val="24"/>
          <w:lang w:val="en-US"/>
        </w:rPr>
        <w:t xml:space="preserve"> to measure longevity of effects</w:t>
      </w:r>
      <w:r w:rsidRPr="0068697E">
        <w:rPr>
          <w:rFonts w:ascii="Times New Roman" w:hAnsi="Times New Roman" w:cs="Times New Roman"/>
          <w:sz w:val="24"/>
          <w:szCs w:val="24"/>
          <w:lang w:val="en-US"/>
        </w:rPr>
        <w:t>, would be important</w:t>
      </w:r>
      <w:r w:rsidR="00907D98" w:rsidRPr="0068697E">
        <w:rPr>
          <w:rFonts w:ascii="Times New Roman" w:hAnsi="Times New Roman" w:cs="Times New Roman"/>
          <w:sz w:val="24"/>
          <w:szCs w:val="24"/>
          <w:lang w:val="en-US"/>
        </w:rPr>
        <w:t xml:space="preserve">. </w:t>
      </w:r>
      <w:r w:rsidR="00251477" w:rsidRPr="0068697E">
        <w:rPr>
          <w:rFonts w:ascii="Times New Roman" w:hAnsi="Times New Roman" w:cs="Times New Roman"/>
          <w:sz w:val="24"/>
          <w:szCs w:val="24"/>
          <w:lang w:val="en-US"/>
        </w:rPr>
        <w:t>VH fears of participation could</w:t>
      </w:r>
      <w:r w:rsidR="00312768" w:rsidRPr="0068697E">
        <w:rPr>
          <w:rFonts w:ascii="Times New Roman" w:hAnsi="Times New Roman" w:cs="Times New Roman"/>
          <w:sz w:val="24"/>
          <w:szCs w:val="24"/>
          <w:lang w:val="en-US"/>
        </w:rPr>
        <w:t xml:space="preserve"> </w:t>
      </w:r>
      <w:r w:rsidRPr="0068697E">
        <w:rPr>
          <w:rFonts w:ascii="Times New Roman" w:hAnsi="Times New Roman" w:cs="Times New Roman"/>
          <w:sz w:val="24"/>
          <w:szCs w:val="24"/>
          <w:lang w:val="en-US"/>
        </w:rPr>
        <w:t>be addressed via</w:t>
      </w:r>
      <w:r w:rsidR="00312768" w:rsidRPr="0068697E">
        <w:rPr>
          <w:rFonts w:ascii="Times New Roman" w:hAnsi="Times New Roman" w:cs="Times New Roman"/>
          <w:sz w:val="24"/>
          <w:szCs w:val="24"/>
          <w:lang w:val="en-US"/>
        </w:rPr>
        <w:t xml:space="preserve"> </w:t>
      </w:r>
      <w:r w:rsidR="00251477" w:rsidRPr="0068697E">
        <w:rPr>
          <w:rFonts w:ascii="Times New Roman" w:hAnsi="Times New Roman" w:cs="Times New Roman"/>
          <w:sz w:val="24"/>
          <w:szCs w:val="24"/>
          <w:lang w:val="en-US"/>
        </w:rPr>
        <w:t xml:space="preserve">written </w:t>
      </w:r>
      <w:r w:rsidR="006E1AFC" w:rsidRPr="0068697E">
        <w:rPr>
          <w:rFonts w:ascii="Times New Roman" w:hAnsi="Times New Roman" w:cs="Times New Roman"/>
          <w:sz w:val="24"/>
          <w:szCs w:val="24"/>
          <w:lang w:val="en-US"/>
        </w:rPr>
        <w:t>agreement</w:t>
      </w:r>
      <w:r w:rsidRPr="0068697E">
        <w:rPr>
          <w:rFonts w:ascii="Times New Roman" w:hAnsi="Times New Roman" w:cs="Times New Roman"/>
          <w:sz w:val="24"/>
          <w:szCs w:val="24"/>
          <w:lang w:val="en-US"/>
        </w:rPr>
        <w:t>s</w:t>
      </w:r>
      <w:r w:rsidR="006E1AFC" w:rsidRPr="0068697E">
        <w:rPr>
          <w:rFonts w:ascii="Times New Roman" w:hAnsi="Times New Roman" w:cs="Times New Roman"/>
          <w:sz w:val="24"/>
          <w:szCs w:val="24"/>
          <w:lang w:val="en-US"/>
        </w:rPr>
        <w:t xml:space="preserve"> with research sites to not </w:t>
      </w:r>
      <w:r w:rsidR="00BB0E9F" w:rsidRPr="0068697E">
        <w:rPr>
          <w:rFonts w:ascii="Times New Roman" w:hAnsi="Times New Roman" w:cs="Times New Roman"/>
          <w:sz w:val="24"/>
          <w:szCs w:val="24"/>
          <w:lang w:val="en-US"/>
        </w:rPr>
        <w:t xml:space="preserve">automatically </w:t>
      </w:r>
      <w:r w:rsidR="006E1AFC" w:rsidRPr="0068697E">
        <w:rPr>
          <w:rFonts w:ascii="Times New Roman" w:hAnsi="Times New Roman" w:cs="Times New Roman"/>
          <w:sz w:val="24"/>
          <w:szCs w:val="24"/>
          <w:lang w:val="en-US"/>
        </w:rPr>
        <w:t xml:space="preserve">react with medication or hospital </w:t>
      </w:r>
      <w:r w:rsidR="00251477" w:rsidRPr="0068697E">
        <w:rPr>
          <w:rFonts w:ascii="Times New Roman" w:hAnsi="Times New Roman" w:cs="Times New Roman"/>
          <w:sz w:val="24"/>
          <w:szCs w:val="24"/>
          <w:lang w:val="en-US"/>
        </w:rPr>
        <w:t xml:space="preserve">admissions should VH open up about their experience. The </w:t>
      </w:r>
      <w:r w:rsidR="00312768" w:rsidRPr="0068697E">
        <w:rPr>
          <w:rFonts w:ascii="Times New Roman" w:hAnsi="Times New Roman" w:cs="Times New Roman"/>
          <w:sz w:val="24"/>
          <w:szCs w:val="24"/>
          <w:lang w:val="en-US"/>
        </w:rPr>
        <w:t>employment of research assistants could</w:t>
      </w:r>
      <w:r w:rsidR="00D71572" w:rsidRPr="0068697E">
        <w:rPr>
          <w:rFonts w:ascii="Times New Roman" w:hAnsi="Times New Roman" w:cs="Times New Roman"/>
          <w:sz w:val="24"/>
          <w:szCs w:val="24"/>
          <w:lang w:val="en-US"/>
        </w:rPr>
        <w:t xml:space="preserve"> ensure</w:t>
      </w:r>
      <w:r w:rsidR="00403128" w:rsidRPr="0068697E">
        <w:rPr>
          <w:rFonts w:ascii="Times New Roman" w:hAnsi="Times New Roman" w:cs="Times New Roman"/>
          <w:sz w:val="24"/>
          <w:szCs w:val="24"/>
          <w:lang w:val="en-US"/>
        </w:rPr>
        <w:t xml:space="preserve"> </w:t>
      </w:r>
      <w:r w:rsidR="00BA4547" w:rsidRPr="0068697E">
        <w:rPr>
          <w:rFonts w:ascii="Times New Roman" w:hAnsi="Times New Roman" w:cs="Times New Roman"/>
          <w:sz w:val="24"/>
          <w:szCs w:val="24"/>
          <w:lang w:val="en-US"/>
        </w:rPr>
        <w:t xml:space="preserve">a greater </w:t>
      </w:r>
      <w:r w:rsidR="00751042" w:rsidRPr="0068697E">
        <w:rPr>
          <w:rFonts w:ascii="Times New Roman" w:hAnsi="Times New Roman" w:cs="Times New Roman"/>
          <w:sz w:val="24"/>
          <w:szCs w:val="24"/>
          <w:lang w:val="en-US"/>
        </w:rPr>
        <w:t>time commitment</w:t>
      </w:r>
      <w:r w:rsidR="00BA4547" w:rsidRPr="0068697E">
        <w:rPr>
          <w:rFonts w:ascii="Times New Roman" w:hAnsi="Times New Roman" w:cs="Times New Roman"/>
          <w:sz w:val="24"/>
          <w:szCs w:val="24"/>
          <w:lang w:val="en-US"/>
        </w:rPr>
        <w:t xml:space="preserve"> </w:t>
      </w:r>
      <w:r w:rsidR="00E8393F" w:rsidRPr="0068697E">
        <w:rPr>
          <w:rFonts w:ascii="Times New Roman" w:hAnsi="Times New Roman" w:cs="Times New Roman"/>
          <w:sz w:val="24"/>
          <w:szCs w:val="24"/>
          <w:lang w:val="en-US"/>
        </w:rPr>
        <w:t>and thus more success in</w:t>
      </w:r>
      <w:r w:rsidR="00BA4547" w:rsidRPr="0068697E">
        <w:rPr>
          <w:rFonts w:ascii="Times New Roman" w:hAnsi="Times New Roman" w:cs="Times New Roman"/>
          <w:sz w:val="24"/>
          <w:szCs w:val="24"/>
          <w:lang w:val="en-US"/>
        </w:rPr>
        <w:t xml:space="preserve"> recruit</w:t>
      </w:r>
      <w:r w:rsidR="00751042" w:rsidRPr="0068697E">
        <w:rPr>
          <w:rFonts w:ascii="Times New Roman" w:hAnsi="Times New Roman" w:cs="Times New Roman"/>
          <w:sz w:val="24"/>
          <w:szCs w:val="24"/>
          <w:lang w:val="en-US"/>
        </w:rPr>
        <w:t xml:space="preserve">ment, </w:t>
      </w:r>
      <w:r w:rsidR="00312768" w:rsidRPr="0068697E">
        <w:rPr>
          <w:rFonts w:ascii="Times New Roman" w:hAnsi="Times New Roman" w:cs="Times New Roman"/>
          <w:sz w:val="24"/>
          <w:szCs w:val="24"/>
          <w:lang w:val="en-US"/>
        </w:rPr>
        <w:t xml:space="preserve">the </w:t>
      </w:r>
      <w:r w:rsidR="00403128" w:rsidRPr="0068697E">
        <w:rPr>
          <w:rFonts w:ascii="Times New Roman" w:hAnsi="Times New Roman" w:cs="Times New Roman"/>
          <w:sz w:val="24"/>
          <w:szCs w:val="24"/>
          <w:lang w:val="en-US"/>
        </w:rPr>
        <w:t>completion of assessments,</w:t>
      </w:r>
      <w:r w:rsidR="00E8393F" w:rsidRPr="0068697E">
        <w:rPr>
          <w:rFonts w:ascii="Times New Roman" w:hAnsi="Times New Roman" w:cs="Times New Roman"/>
          <w:sz w:val="24"/>
          <w:szCs w:val="24"/>
          <w:lang w:val="en-US"/>
        </w:rPr>
        <w:t xml:space="preserve"> and</w:t>
      </w:r>
      <w:r w:rsidR="00403128" w:rsidRPr="0068697E">
        <w:rPr>
          <w:rFonts w:ascii="Times New Roman" w:hAnsi="Times New Roman" w:cs="Times New Roman"/>
          <w:sz w:val="24"/>
          <w:szCs w:val="24"/>
          <w:lang w:val="en-US"/>
        </w:rPr>
        <w:t xml:space="preserve"> </w:t>
      </w:r>
      <w:r w:rsidR="00E8393F" w:rsidRPr="0068697E">
        <w:rPr>
          <w:rFonts w:ascii="Times New Roman" w:hAnsi="Times New Roman" w:cs="Times New Roman"/>
          <w:sz w:val="24"/>
          <w:szCs w:val="24"/>
          <w:lang w:val="en-US"/>
        </w:rPr>
        <w:t>possible blinding</w:t>
      </w:r>
      <w:r w:rsidR="00BD5D59" w:rsidRPr="0068697E">
        <w:rPr>
          <w:rFonts w:ascii="Times New Roman" w:hAnsi="Times New Roman" w:cs="Times New Roman"/>
          <w:sz w:val="24"/>
          <w:szCs w:val="24"/>
          <w:lang w:val="en-US"/>
        </w:rPr>
        <w:t xml:space="preserve">. </w:t>
      </w:r>
    </w:p>
    <w:p w:rsidR="00312768" w:rsidRPr="0068697E" w:rsidRDefault="00312768" w:rsidP="00872F94">
      <w:pPr>
        <w:spacing w:after="0" w:line="360" w:lineRule="auto"/>
        <w:rPr>
          <w:rFonts w:ascii="Times New Roman" w:hAnsi="Times New Roman" w:cs="Times New Roman"/>
          <w:sz w:val="24"/>
          <w:szCs w:val="24"/>
          <w:lang w:val="en-US"/>
        </w:rPr>
      </w:pPr>
    </w:p>
    <w:p w:rsidR="00312768" w:rsidRPr="0068697E" w:rsidRDefault="00825956" w:rsidP="00312768">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Clinical </w:t>
      </w:r>
      <w:r w:rsidRPr="00825956">
        <w:rPr>
          <w:rFonts w:ascii="Times New Roman" w:hAnsi="Times New Roman" w:cs="Times New Roman"/>
          <w:i/>
          <w:sz w:val="24"/>
          <w:szCs w:val="24"/>
          <w:highlight w:val="cyan"/>
          <w:lang w:val="en-US"/>
        </w:rPr>
        <w:t>I</w:t>
      </w:r>
      <w:r w:rsidR="00312768" w:rsidRPr="0068697E">
        <w:rPr>
          <w:rFonts w:ascii="Times New Roman" w:hAnsi="Times New Roman" w:cs="Times New Roman"/>
          <w:i/>
          <w:sz w:val="24"/>
          <w:szCs w:val="24"/>
          <w:lang w:val="en-US"/>
        </w:rPr>
        <w:t>mplications</w:t>
      </w:r>
    </w:p>
    <w:p w:rsidR="00F87375" w:rsidRPr="0068697E" w:rsidRDefault="00AE3CE7" w:rsidP="00872F94">
      <w:pPr>
        <w:spacing w:after="0" w:line="360" w:lineRule="auto"/>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This study provided </w:t>
      </w:r>
      <w:r w:rsidR="00D23E08" w:rsidRPr="0068697E">
        <w:rPr>
          <w:rFonts w:ascii="Times New Roman" w:hAnsi="Times New Roman" w:cs="Times New Roman"/>
          <w:sz w:val="24"/>
          <w:szCs w:val="24"/>
          <w:lang w:val="en-US"/>
        </w:rPr>
        <w:t xml:space="preserve">an </w:t>
      </w:r>
      <w:r w:rsidRPr="0068697E">
        <w:rPr>
          <w:rFonts w:ascii="Times New Roman" w:hAnsi="Times New Roman" w:cs="Times New Roman"/>
          <w:sz w:val="24"/>
          <w:szCs w:val="24"/>
          <w:lang w:val="en-US"/>
        </w:rPr>
        <w:t xml:space="preserve">early </w:t>
      </w:r>
      <w:r w:rsidR="00D23E08" w:rsidRPr="0068697E">
        <w:rPr>
          <w:rFonts w:ascii="Times New Roman" w:hAnsi="Times New Roman" w:cs="Times New Roman"/>
          <w:sz w:val="24"/>
          <w:szCs w:val="24"/>
          <w:lang w:val="en-US"/>
        </w:rPr>
        <w:t xml:space="preserve">promise of </w:t>
      </w:r>
      <w:r w:rsidR="00913A58" w:rsidRPr="0068697E">
        <w:rPr>
          <w:rFonts w:ascii="Times New Roman" w:hAnsi="Times New Roman" w:cs="Times New Roman"/>
          <w:sz w:val="24"/>
          <w:szCs w:val="24"/>
          <w:lang w:val="en-US"/>
        </w:rPr>
        <w:t>voice hearing</w:t>
      </w:r>
      <w:r w:rsidR="00BB0E9F" w:rsidRPr="0068697E">
        <w:rPr>
          <w:rFonts w:ascii="Times New Roman" w:hAnsi="Times New Roman" w:cs="Times New Roman"/>
          <w:sz w:val="24"/>
          <w:szCs w:val="24"/>
          <w:lang w:val="en-US"/>
        </w:rPr>
        <w:t>, psychosis, non-shared reality</w:t>
      </w:r>
      <w:r w:rsidR="00913A58" w:rsidRPr="0068697E">
        <w:rPr>
          <w:rFonts w:ascii="Times New Roman" w:hAnsi="Times New Roman" w:cs="Times New Roman"/>
          <w:sz w:val="24"/>
          <w:szCs w:val="24"/>
          <w:lang w:val="en-US"/>
        </w:rPr>
        <w:t xml:space="preserve"> and general </w:t>
      </w:r>
      <w:r w:rsidR="00BB0E9F" w:rsidRPr="0068697E">
        <w:rPr>
          <w:rFonts w:ascii="Times New Roman" w:hAnsi="Times New Roman" w:cs="Times New Roman"/>
          <w:sz w:val="24"/>
          <w:szCs w:val="24"/>
          <w:lang w:val="en-US"/>
        </w:rPr>
        <w:t>psychopathology</w:t>
      </w:r>
      <w:r w:rsidR="00913A58" w:rsidRPr="0068697E">
        <w:rPr>
          <w:rFonts w:ascii="Times New Roman" w:hAnsi="Times New Roman" w:cs="Times New Roman"/>
          <w:sz w:val="24"/>
          <w:szCs w:val="24"/>
          <w:lang w:val="en-US"/>
        </w:rPr>
        <w:t xml:space="preserve"> distress redu</w:t>
      </w:r>
      <w:r w:rsidR="00D23E08" w:rsidRPr="0068697E">
        <w:rPr>
          <w:rFonts w:ascii="Times New Roman" w:hAnsi="Times New Roman" w:cs="Times New Roman"/>
          <w:sz w:val="24"/>
          <w:szCs w:val="24"/>
          <w:lang w:val="en-US"/>
        </w:rPr>
        <w:t>cing effects of EFC, supported by a potential for</w:t>
      </w:r>
      <w:r w:rsidR="00913A58" w:rsidRPr="0068697E">
        <w:rPr>
          <w:rFonts w:ascii="Times New Roman" w:hAnsi="Times New Roman" w:cs="Times New Roman"/>
          <w:sz w:val="24"/>
          <w:szCs w:val="24"/>
          <w:lang w:val="en-US"/>
        </w:rPr>
        <w:t xml:space="preserve"> EFC </w:t>
      </w:r>
      <w:r w:rsidR="00D23E08" w:rsidRPr="0068697E">
        <w:rPr>
          <w:rFonts w:ascii="Times New Roman" w:hAnsi="Times New Roman" w:cs="Times New Roman"/>
          <w:sz w:val="24"/>
          <w:szCs w:val="24"/>
          <w:lang w:val="en-US"/>
        </w:rPr>
        <w:t>to</w:t>
      </w:r>
      <w:r w:rsidR="00913A58" w:rsidRPr="0068697E">
        <w:rPr>
          <w:rFonts w:ascii="Times New Roman" w:hAnsi="Times New Roman" w:cs="Times New Roman"/>
          <w:sz w:val="24"/>
          <w:szCs w:val="24"/>
          <w:lang w:val="en-US"/>
        </w:rPr>
        <w:t xml:space="preserve"> facilitate trauma disclosure and </w:t>
      </w:r>
      <w:r w:rsidR="00BB0E9F" w:rsidRPr="0068697E">
        <w:rPr>
          <w:rFonts w:ascii="Times New Roman" w:hAnsi="Times New Roman" w:cs="Times New Roman"/>
          <w:sz w:val="24"/>
          <w:szCs w:val="24"/>
          <w:lang w:val="en-US"/>
        </w:rPr>
        <w:t xml:space="preserve">the lessening of the chance element, </w:t>
      </w:r>
      <w:r w:rsidR="00D23E08" w:rsidRPr="0068697E">
        <w:rPr>
          <w:rFonts w:ascii="Times New Roman" w:hAnsi="Times New Roman" w:cs="Times New Roman"/>
          <w:sz w:val="24"/>
          <w:szCs w:val="24"/>
          <w:lang w:val="en-US"/>
        </w:rPr>
        <w:t>despite</w:t>
      </w:r>
      <w:r w:rsidR="00913A58" w:rsidRPr="0068697E">
        <w:rPr>
          <w:rFonts w:ascii="Times New Roman" w:hAnsi="Times New Roman" w:cs="Times New Roman"/>
          <w:sz w:val="24"/>
          <w:szCs w:val="24"/>
          <w:lang w:val="en-US"/>
        </w:rPr>
        <w:t xml:space="preserve"> psychotic spectrum diagnoses. </w:t>
      </w:r>
      <w:r w:rsidR="00312768" w:rsidRPr="0068697E">
        <w:rPr>
          <w:rFonts w:ascii="Times New Roman" w:hAnsi="Times New Roman" w:cs="Times New Roman"/>
          <w:sz w:val="24"/>
          <w:szCs w:val="24"/>
          <w:lang w:val="en-US"/>
        </w:rPr>
        <w:t>Importantly,</w:t>
      </w:r>
      <w:r w:rsidR="00230F87" w:rsidRPr="0068697E">
        <w:rPr>
          <w:rFonts w:ascii="Times New Roman" w:hAnsi="Times New Roman" w:cs="Times New Roman"/>
          <w:sz w:val="24"/>
          <w:szCs w:val="24"/>
          <w:lang w:val="en-US"/>
        </w:rPr>
        <w:t xml:space="preserve"> both research sites expressed interest </w:t>
      </w:r>
      <w:r w:rsidR="00BB0E9F" w:rsidRPr="0068697E">
        <w:rPr>
          <w:rFonts w:ascii="Times New Roman" w:hAnsi="Times New Roman" w:cs="Times New Roman"/>
          <w:sz w:val="24"/>
          <w:szCs w:val="24"/>
          <w:lang w:val="en-US"/>
        </w:rPr>
        <w:t>in</w:t>
      </w:r>
      <w:r w:rsidR="00230F87" w:rsidRPr="0068697E">
        <w:rPr>
          <w:rFonts w:ascii="Times New Roman" w:hAnsi="Times New Roman" w:cs="Times New Roman"/>
          <w:sz w:val="24"/>
          <w:szCs w:val="24"/>
          <w:lang w:val="en-US"/>
        </w:rPr>
        <w:t xml:space="preserve"> </w:t>
      </w:r>
      <w:r w:rsidR="00E8393F" w:rsidRPr="0068697E">
        <w:rPr>
          <w:rFonts w:ascii="Times New Roman" w:hAnsi="Times New Roman" w:cs="Times New Roman"/>
          <w:sz w:val="24"/>
          <w:szCs w:val="24"/>
          <w:lang w:val="en-US"/>
        </w:rPr>
        <w:t>rolling</w:t>
      </w:r>
      <w:r w:rsidR="00230F87" w:rsidRPr="0068697E">
        <w:rPr>
          <w:rFonts w:ascii="Times New Roman" w:hAnsi="Times New Roman" w:cs="Times New Roman"/>
          <w:sz w:val="24"/>
          <w:szCs w:val="24"/>
          <w:lang w:val="en-US"/>
        </w:rPr>
        <w:t xml:space="preserve"> out EFC further. T</w:t>
      </w:r>
      <w:r w:rsidR="00FB404D" w:rsidRPr="0068697E">
        <w:rPr>
          <w:rFonts w:ascii="Times New Roman" w:hAnsi="Times New Roman" w:cs="Times New Roman"/>
          <w:sz w:val="24"/>
          <w:szCs w:val="24"/>
          <w:lang w:val="en-US"/>
        </w:rPr>
        <w:t>hese</w:t>
      </w:r>
      <w:r w:rsidR="00312768" w:rsidRPr="0068697E">
        <w:rPr>
          <w:rFonts w:ascii="Times New Roman" w:hAnsi="Times New Roman" w:cs="Times New Roman"/>
          <w:sz w:val="24"/>
          <w:szCs w:val="24"/>
          <w:lang w:val="en-US"/>
        </w:rPr>
        <w:t xml:space="preserve"> result</w:t>
      </w:r>
      <w:r w:rsidR="00B0765A" w:rsidRPr="0068697E">
        <w:rPr>
          <w:rFonts w:ascii="Times New Roman" w:hAnsi="Times New Roman" w:cs="Times New Roman"/>
          <w:sz w:val="24"/>
          <w:szCs w:val="24"/>
          <w:lang w:val="en-US"/>
        </w:rPr>
        <w:t xml:space="preserve">s </w:t>
      </w:r>
      <w:r w:rsidR="005C2137" w:rsidRPr="0068697E">
        <w:rPr>
          <w:rFonts w:ascii="Times New Roman" w:hAnsi="Times New Roman" w:cs="Times New Roman"/>
          <w:sz w:val="24"/>
          <w:szCs w:val="24"/>
          <w:lang w:val="en-US"/>
        </w:rPr>
        <w:t xml:space="preserve">thus </w:t>
      </w:r>
      <w:r w:rsidR="00312768" w:rsidRPr="0068697E">
        <w:rPr>
          <w:rFonts w:ascii="Times New Roman" w:hAnsi="Times New Roman" w:cs="Times New Roman"/>
          <w:sz w:val="24"/>
          <w:szCs w:val="24"/>
          <w:lang w:val="en-US"/>
        </w:rPr>
        <w:t xml:space="preserve">support further large-scale </w:t>
      </w:r>
      <w:r w:rsidR="00230F87" w:rsidRPr="0068697E">
        <w:rPr>
          <w:rFonts w:ascii="Times New Roman" w:hAnsi="Times New Roman" w:cs="Times New Roman"/>
          <w:sz w:val="24"/>
          <w:szCs w:val="24"/>
          <w:lang w:val="en-US"/>
        </w:rPr>
        <w:t>RCT</w:t>
      </w:r>
      <w:r w:rsidR="005C2137" w:rsidRPr="0068697E">
        <w:rPr>
          <w:rFonts w:ascii="Times New Roman" w:hAnsi="Times New Roman" w:cs="Times New Roman"/>
          <w:sz w:val="24"/>
          <w:szCs w:val="24"/>
          <w:lang w:val="en-US"/>
        </w:rPr>
        <w:t xml:space="preserve">s </w:t>
      </w:r>
      <w:r w:rsidR="00F87375" w:rsidRPr="0068697E">
        <w:rPr>
          <w:rFonts w:ascii="Times New Roman" w:hAnsi="Times New Roman" w:cs="Times New Roman"/>
          <w:sz w:val="24"/>
          <w:szCs w:val="24"/>
          <w:lang w:val="en-US"/>
        </w:rPr>
        <w:t xml:space="preserve">and </w:t>
      </w:r>
      <w:r w:rsidR="005C2137" w:rsidRPr="0068697E">
        <w:rPr>
          <w:rFonts w:ascii="Times New Roman" w:hAnsi="Times New Roman" w:cs="Times New Roman"/>
          <w:sz w:val="24"/>
          <w:szCs w:val="24"/>
          <w:lang w:val="en-US"/>
        </w:rPr>
        <w:t>EFC’s</w:t>
      </w:r>
      <w:r w:rsidR="00F87375" w:rsidRPr="0068697E">
        <w:rPr>
          <w:rFonts w:ascii="Times New Roman" w:hAnsi="Times New Roman" w:cs="Times New Roman"/>
          <w:sz w:val="24"/>
          <w:szCs w:val="24"/>
          <w:lang w:val="en-US"/>
        </w:rPr>
        <w:t xml:space="preserve"> potential application in </w:t>
      </w:r>
      <w:r w:rsidR="00B0765A" w:rsidRPr="0068697E">
        <w:rPr>
          <w:rFonts w:ascii="Times New Roman" w:hAnsi="Times New Roman" w:cs="Times New Roman"/>
          <w:sz w:val="24"/>
          <w:szCs w:val="24"/>
          <w:lang w:val="en-US"/>
        </w:rPr>
        <w:t xml:space="preserve">psychiatric </w:t>
      </w:r>
      <w:r w:rsidR="00F87375" w:rsidRPr="0068697E">
        <w:rPr>
          <w:rFonts w:ascii="Times New Roman" w:hAnsi="Times New Roman" w:cs="Times New Roman"/>
          <w:sz w:val="24"/>
          <w:szCs w:val="24"/>
          <w:lang w:val="en-US"/>
        </w:rPr>
        <w:t xml:space="preserve">practice. </w:t>
      </w:r>
    </w:p>
    <w:p w:rsidR="00191A2C" w:rsidRPr="0068697E" w:rsidRDefault="00191A2C" w:rsidP="00872F94">
      <w:pPr>
        <w:spacing w:after="0" w:line="360" w:lineRule="auto"/>
        <w:rPr>
          <w:rFonts w:ascii="Times New Roman" w:hAnsi="Times New Roman" w:cs="Times New Roman"/>
          <w:sz w:val="24"/>
          <w:szCs w:val="24"/>
          <w:lang w:val="en-US"/>
        </w:rPr>
      </w:pPr>
    </w:p>
    <w:p w:rsidR="00534507" w:rsidRDefault="00534507" w:rsidP="00F14688">
      <w:pPr>
        <w:spacing w:after="0" w:line="360" w:lineRule="auto"/>
        <w:rPr>
          <w:rFonts w:ascii="Times New Roman" w:hAnsi="Times New Roman" w:cs="Times New Roman"/>
          <w:sz w:val="24"/>
          <w:szCs w:val="24"/>
          <w:lang w:val="en-US"/>
        </w:rPr>
      </w:pPr>
    </w:p>
    <w:p w:rsidR="0028567F" w:rsidRDefault="0028567F" w:rsidP="00F14688">
      <w:pPr>
        <w:spacing w:after="0" w:line="360" w:lineRule="auto"/>
        <w:rPr>
          <w:rFonts w:ascii="Times New Roman" w:hAnsi="Times New Roman" w:cs="Times New Roman"/>
          <w:sz w:val="24"/>
          <w:szCs w:val="24"/>
          <w:lang w:val="en-US"/>
        </w:rPr>
      </w:pPr>
    </w:p>
    <w:p w:rsidR="0028567F" w:rsidRDefault="0028567F" w:rsidP="00F14688">
      <w:pPr>
        <w:spacing w:after="0" w:line="360" w:lineRule="auto"/>
        <w:rPr>
          <w:rFonts w:ascii="Times New Roman" w:hAnsi="Times New Roman" w:cs="Times New Roman"/>
          <w:sz w:val="24"/>
          <w:szCs w:val="24"/>
          <w:lang w:val="en-US"/>
        </w:rPr>
      </w:pPr>
    </w:p>
    <w:p w:rsidR="0028567F" w:rsidRPr="0068697E" w:rsidRDefault="0028567F" w:rsidP="00F14688">
      <w:pPr>
        <w:spacing w:after="0" w:line="360" w:lineRule="auto"/>
        <w:rPr>
          <w:rFonts w:ascii="Times New Roman" w:hAnsi="Times New Roman" w:cs="Times New Roman"/>
          <w:sz w:val="24"/>
          <w:szCs w:val="24"/>
          <w:lang w:val="en-US"/>
        </w:rPr>
      </w:pPr>
    </w:p>
    <w:p w:rsidR="009D065E" w:rsidRPr="0068697E" w:rsidRDefault="009D065E" w:rsidP="009D065E">
      <w:pPr>
        <w:spacing w:after="0" w:line="360" w:lineRule="auto"/>
        <w:rPr>
          <w:rFonts w:ascii="Times New Roman" w:hAnsi="Times New Roman" w:cs="Times New Roman"/>
          <w:b/>
          <w:sz w:val="24"/>
          <w:szCs w:val="24"/>
          <w:lang w:val="en-US"/>
        </w:rPr>
      </w:pPr>
      <w:r w:rsidRPr="0068697E">
        <w:rPr>
          <w:rFonts w:ascii="Times New Roman" w:hAnsi="Times New Roman" w:cs="Times New Roman"/>
          <w:b/>
          <w:sz w:val="24"/>
          <w:szCs w:val="24"/>
          <w:lang w:val="en-US"/>
        </w:rPr>
        <w:t>References</w:t>
      </w:r>
    </w:p>
    <w:p w:rsidR="009D065E" w:rsidRPr="0068697E" w:rsidRDefault="009D065E" w:rsidP="009D065E">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proofErr w:type="spellStart"/>
      <w:r w:rsidRPr="0068697E">
        <w:rPr>
          <w:rFonts w:ascii="Times New Roman" w:hAnsi="Times New Roman"/>
          <w:sz w:val="24"/>
          <w:szCs w:val="24"/>
          <w:lang w:val="en-US"/>
        </w:rPr>
        <w:t>Aderhold</w:t>
      </w:r>
      <w:proofErr w:type="spellEnd"/>
      <w:r w:rsidRPr="0068697E">
        <w:rPr>
          <w:rFonts w:ascii="Times New Roman" w:hAnsi="Times New Roman"/>
          <w:sz w:val="24"/>
          <w:szCs w:val="24"/>
          <w:lang w:val="en-US"/>
        </w:rPr>
        <w:t xml:space="preserve">, V. </w:t>
      </w:r>
      <w:r w:rsidR="00295240" w:rsidRPr="0068697E">
        <w:rPr>
          <w:rFonts w:ascii="Times New Roman" w:hAnsi="Times New Roman"/>
          <w:sz w:val="24"/>
          <w:szCs w:val="24"/>
          <w:lang w:val="en-US"/>
        </w:rPr>
        <w:t>&amp;</w:t>
      </w:r>
      <w:r w:rsidRPr="0068697E">
        <w:rPr>
          <w:rFonts w:ascii="Times New Roman" w:hAnsi="Times New Roman"/>
          <w:sz w:val="24"/>
          <w:szCs w:val="24"/>
          <w:lang w:val="en-US"/>
        </w:rPr>
        <w:t xml:space="preserve"> </w:t>
      </w:r>
      <w:proofErr w:type="spellStart"/>
      <w:r w:rsidRPr="0068697E">
        <w:rPr>
          <w:rFonts w:ascii="Times New Roman" w:hAnsi="Times New Roman"/>
          <w:sz w:val="24"/>
          <w:szCs w:val="24"/>
          <w:lang w:val="en-US"/>
        </w:rPr>
        <w:t>Stastny</w:t>
      </w:r>
      <w:proofErr w:type="spellEnd"/>
      <w:r w:rsidRPr="0068697E">
        <w:rPr>
          <w:rFonts w:ascii="Times New Roman" w:hAnsi="Times New Roman"/>
          <w:sz w:val="24"/>
          <w:szCs w:val="24"/>
          <w:lang w:val="en-US"/>
        </w:rPr>
        <w:t>, P. (2007). Full di</w:t>
      </w:r>
      <w:proofErr w:type="spellStart"/>
      <w:r w:rsidRPr="0068697E">
        <w:rPr>
          <w:rFonts w:ascii="Times New Roman" w:hAnsi="Times New Roman"/>
          <w:sz w:val="24"/>
          <w:szCs w:val="24"/>
        </w:rPr>
        <w:t>sclosure</w:t>
      </w:r>
      <w:proofErr w:type="spellEnd"/>
      <w:r w:rsidRPr="0068697E">
        <w:rPr>
          <w:rFonts w:ascii="Times New Roman" w:hAnsi="Times New Roman"/>
          <w:sz w:val="24"/>
          <w:szCs w:val="24"/>
        </w:rPr>
        <w:t>: toward a participatory and risk-</w:t>
      </w:r>
    </w:p>
    <w:p w:rsidR="009D065E" w:rsidRPr="0068697E" w:rsidRDefault="009D065E" w:rsidP="00B94505">
      <w:pPr>
        <w:pStyle w:val="ListParagraph"/>
        <w:widowControl w:val="0"/>
        <w:autoSpaceDE w:val="0"/>
        <w:autoSpaceDN w:val="0"/>
        <w:adjustRightInd w:val="0"/>
        <w:spacing w:after="0" w:line="360" w:lineRule="auto"/>
        <w:rPr>
          <w:rFonts w:ascii="Times New Roman" w:hAnsi="Times New Roman"/>
          <w:sz w:val="24"/>
          <w:szCs w:val="24"/>
        </w:rPr>
      </w:pPr>
      <w:proofErr w:type="gramStart"/>
      <w:r w:rsidRPr="0068697E">
        <w:rPr>
          <w:rFonts w:ascii="Times New Roman" w:hAnsi="Times New Roman"/>
          <w:sz w:val="24"/>
          <w:szCs w:val="24"/>
        </w:rPr>
        <w:t>limiting</w:t>
      </w:r>
      <w:proofErr w:type="gramEnd"/>
      <w:r w:rsidRPr="0068697E">
        <w:rPr>
          <w:rFonts w:ascii="Times New Roman" w:hAnsi="Times New Roman"/>
          <w:sz w:val="24"/>
          <w:szCs w:val="24"/>
        </w:rPr>
        <w:t xml:space="preserve"> approach to ne</w:t>
      </w:r>
      <w:r w:rsidR="001D2C15" w:rsidRPr="0068697E">
        <w:rPr>
          <w:rFonts w:ascii="Times New Roman" w:hAnsi="Times New Roman"/>
          <w:sz w:val="24"/>
          <w:szCs w:val="24"/>
        </w:rPr>
        <w:t>ur</w:t>
      </w:r>
      <w:r w:rsidRPr="0068697E">
        <w:rPr>
          <w:rFonts w:ascii="Times New Roman" w:hAnsi="Times New Roman"/>
          <w:sz w:val="24"/>
          <w:szCs w:val="24"/>
        </w:rPr>
        <w:t xml:space="preserve">oleptic drugs. </w:t>
      </w:r>
      <w:r w:rsidRPr="0068697E">
        <w:rPr>
          <w:rFonts w:ascii="Times New Roman" w:hAnsi="Times New Roman"/>
          <w:i/>
          <w:sz w:val="24"/>
          <w:szCs w:val="24"/>
        </w:rPr>
        <w:t>Ethical Human Psychology and Psychiatry</w:t>
      </w:r>
      <w:r w:rsidR="00295240" w:rsidRPr="0068697E">
        <w:rPr>
          <w:rFonts w:ascii="Times New Roman" w:hAnsi="Times New Roman"/>
          <w:i/>
          <w:sz w:val="24"/>
          <w:szCs w:val="24"/>
        </w:rPr>
        <w:t xml:space="preserve">, </w:t>
      </w:r>
      <w:r w:rsidRPr="0068697E">
        <w:rPr>
          <w:rFonts w:ascii="Times New Roman" w:hAnsi="Times New Roman"/>
          <w:i/>
          <w:sz w:val="24"/>
          <w:szCs w:val="24"/>
        </w:rPr>
        <w:t>9</w:t>
      </w:r>
      <w:r w:rsidR="00295240" w:rsidRPr="0068697E">
        <w:rPr>
          <w:rFonts w:ascii="Times New Roman" w:hAnsi="Times New Roman"/>
          <w:i/>
          <w:sz w:val="24"/>
          <w:szCs w:val="24"/>
        </w:rPr>
        <w:t>,</w:t>
      </w:r>
      <w:r w:rsidR="00295240" w:rsidRPr="0068697E">
        <w:rPr>
          <w:rFonts w:ascii="Times New Roman" w:hAnsi="Times New Roman"/>
          <w:sz w:val="24"/>
          <w:szCs w:val="24"/>
        </w:rPr>
        <w:t xml:space="preserve"> </w:t>
      </w:r>
      <w:r w:rsidRPr="0068697E">
        <w:rPr>
          <w:rFonts w:ascii="Times New Roman" w:hAnsi="Times New Roman"/>
          <w:sz w:val="24"/>
          <w:szCs w:val="24"/>
        </w:rPr>
        <w:t xml:space="preserve">35 – 61. </w:t>
      </w:r>
    </w:p>
    <w:p w:rsidR="00E90A1D" w:rsidRPr="0068697E" w:rsidRDefault="00E90A1D" w:rsidP="00E90A1D">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r w:rsidRPr="0068697E">
        <w:rPr>
          <w:rFonts w:ascii="Times New Roman" w:hAnsi="Times New Roman"/>
          <w:sz w:val="24"/>
          <w:szCs w:val="24"/>
        </w:rPr>
        <w:t xml:space="preserve">Aleman, A. </w:t>
      </w:r>
      <w:r w:rsidR="0050541B" w:rsidRPr="0068697E">
        <w:rPr>
          <w:rFonts w:ascii="Times New Roman" w:hAnsi="Times New Roman"/>
          <w:sz w:val="24"/>
          <w:szCs w:val="24"/>
        </w:rPr>
        <w:t xml:space="preserve">&amp; </w:t>
      </w:r>
      <w:proofErr w:type="spellStart"/>
      <w:r w:rsidRPr="0068697E">
        <w:rPr>
          <w:rFonts w:ascii="Times New Roman" w:hAnsi="Times New Roman"/>
          <w:sz w:val="24"/>
          <w:szCs w:val="24"/>
        </w:rPr>
        <w:t>Laroi</w:t>
      </w:r>
      <w:proofErr w:type="spellEnd"/>
      <w:r w:rsidRPr="0068697E">
        <w:rPr>
          <w:rFonts w:ascii="Times New Roman" w:hAnsi="Times New Roman"/>
          <w:sz w:val="24"/>
          <w:szCs w:val="24"/>
        </w:rPr>
        <w:t>, F. (2008)</w:t>
      </w:r>
      <w:r w:rsidR="001370D7" w:rsidRPr="0068697E">
        <w:rPr>
          <w:rFonts w:ascii="Times New Roman" w:hAnsi="Times New Roman"/>
          <w:sz w:val="24"/>
          <w:szCs w:val="24"/>
        </w:rPr>
        <w:t>.</w:t>
      </w:r>
      <w:r w:rsidRPr="0068697E">
        <w:rPr>
          <w:rFonts w:ascii="Times New Roman" w:hAnsi="Times New Roman"/>
          <w:sz w:val="24"/>
          <w:szCs w:val="24"/>
        </w:rPr>
        <w:t xml:space="preserve"> </w:t>
      </w:r>
      <w:r w:rsidRPr="0068697E">
        <w:rPr>
          <w:rFonts w:ascii="Times New Roman" w:hAnsi="Times New Roman"/>
          <w:i/>
          <w:sz w:val="24"/>
          <w:szCs w:val="24"/>
        </w:rPr>
        <w:t>Hallucinations: The science of idiosyncratic perception</w:t>
      </w:r>
      <w:r w:rsidRPr="0068697E">
        <w:rPr>
          <w:rFonts w:ascii="Times New Roman" w:hAnsi="Times New Roman"/>
          <w:sz w:val="24"/>
          <w:szCs w:val="24"/>
        </w:rPr>
        <w:t>. Washington DC: American Psychological Association.</w:t>
      </w:r>
    </w:p>
    <w:p w:rsidR="00CF7ACB" w:rsidRPr="0068697E" w:rsidRDefault="00CF7ACB" w:rsidP="00E90A1D">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proofErr w:type="spellStart"/>
      <w:r w:rsidRPr="0068697E">
        <w:rPr>
          <w:rFonts w:ascii="Times New Roman" w:hAnsi="Times New Roman"/>
          <w:sz w:val="24"/>
          <w:szCs w:val="24"/>
        </w:rPr>
        <w:t>Arain</w:t>
      </w:r>
      <w:proofErr w:type="spellEnd"/>
      <w:r w:rsidRPr="0068697E">
        <w:rPr>
          <w:rFonts w:ascii="Times New Roman" w:hAnsi="Times New Roman"/>
          <w:sz w:val="24"/>
          <w:szCs w:val="24"/>
        </w:rPr>
        <w:t xml:space="preserve">, M., Campbell, M. J., Cooper, C. L. &amp; Lancaster, G. A. (2010). What is a pilot or feasibility study? A review of current practice and editorial policy. </w:t>
      </w:r>
      <w:r w:rsidRPr="0068697E">
        <w:rPr>
          <w:rFonts w:ascii="Times New Roman" w:hAnsi="Times New Roman"/>
          <w:i/>
          <w:sz w:val="24"/>
          <w:szCs w:val="24"/>
        </w:rPr>
        <w:t xml:space="preserve">BMC Medical Research Methodology, </w:t>
      </w:r>
      <w:r w:rsidR="004F68A8" w:rsidRPr="0068697E">
        <w:rPr>
          <w:rFonts w:ascii="Times New Roman" w:hAnsi="Times New Roman"/>
          <w:i/>
          <w:sz w:val="24"/>
          <w:szCs w:val="24"/>
        </w:rPr>
        <w:t>10</w:t>
      </w:r>
      <w:r w:rsidRPr="0068697E">
        <w:rPr>
          <w:rFonts w:ascii="Times New Roman" w:hAnsi="Times New Roman" w:cs="Times New Roman"/>
          <w:sz w:val="24"/>
          <w:szCs w:val="24"/>
        </w:rPr>
        <w:t xml:space="preserve">, </w:t>
      </w:r>
      <w:r w:rsidRPr="0068697E">
        <w:rPr>
          <w:rFonts w:ascii="Times New Roman" w:hAnsi="Times New Roman" w:cs="Times New Roman"/>
          <w:sz w:val="24"/>
          <w:szCs w:val="24"/>
          <w:lang w:val="de-DE"/>
        </w:rPr>
        <w:t>doi: 10.1186/1471-2288-10-67</w:t>
      </w:r>
      <w:r w:rsidR="009C7B04" w:rsidRPr="0068697E">
        <w:rPr>
          <w:rFonts w:ascii="Times New Roman" w:hAnsi="Times New Roman" w:cs="Times New Roman"/>
          <w:sz w:val="24"/>
          <w:szCs w:val="24"/>
          <w:lang w:val="de-DE"/>
        </w:rPr>
        <w:t>.</w:t>
      </w:r>
    </w:p>
    <w:p w:rsidR="009D065E" w:rsidRPr="0068697E" w:rsidRDefault="009D065E" w:rsidP="009D065E">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r w:rsidRPr="0068697E">
        <w:rPr>
          <w:rFonts w:ascii="Times New Roman" w:hAnsi="Times New Roman"/>
          <w:sz w:val="24"/>
          <w:szCs w:val="24"/>
          <w:lang w:val="de-DE"/>
        </w:rPr>
        <w:t xml:space="preserve">Bak, M., Myin-Germeys, I., Hanssen, M., Bijl, R., Vollebergh, W., Delespaul, P. </w:t>
      </w:r>
      <w:r w:rsidR="008353E0" w:rsidRPr="0068697E">
        <w:rPr>
          <w:rFonts w:ascii="Times New Roman" w:hAnsi="Times New Roman"/>
          <w:sz w:val="24"/>
          <w:szCs w:val="24"/>
          <w:lang w:val="de-DE"/>
        </w:rPr>
        <w:t>&amp;</w:t>
      </w:r>
      <w:r w:rsidRPr="0068697E">
        <w:rPr>
          <w:rFonts w:ascii="Times New Roman" w:hAnsi="Times New Roman"/>
          <w:sz w:val="24"/>
          <w:szCs w:val="24"/>
          <w:lang w:val="de-DE"/>
        </w:rPr>
        <w:t xml:space="preserve"> van Os, J. (2003). </w:t>
      </w:r>
      <w:r w:rsidRPr="0068697E">
        <w:rPr>
          <w:rFonts w:ascii="Times New Roman" w:hAnsi="Times New Roman"/>
          <w:sz w:val="24"/>
          <w:szCs w:val="24"/>
        </w:rPr>
        <w:t xml:space="preserve">When does experience of psychosis result in a need for care? A prospective general population study. </w:t>
      </w:r>
      <w:r w:rsidRPr="0068697E">
        <w:rPr>
          <w:rFonts w:ascii="Times New Roman" w:hAnsi="Times New Roman"/>
          <w:i/>
          <w:sz w:val="24"/>
          <w:szCs w:val="24"/>
        </w:rPr>
        <w:t>Schizophrenia Bulletin</w:t>
      </w:r>
      <w:r w:rsidR="00295240" w:rsidRPr="0068697E">
        <w:rPr>
          <w:rFonts w:ascii="Times New Roman" w:hAnsi="Times New Roman"/>
          <w:i/>
          <w:sz w:val="24"/>
          <w:szCs w:val="24"/>
        </w:rPr>
        <w:t>, 29,</w:t>
      </w:r>
      <w:r w:rsidR="00295240" w:rsidRPr="0068697E">
        <w:rPr>
          <w:rFonts w:ascii="Times New Roman" w:hAnsi="Times New Roman"/>
          <w:sz w:val="24"/>
          <w:szCs w:val="24"/>
        </w:rPr>
        <w:t xml:space="preserve"> </w:t>
      </w:r>
      <w:r w:rsidRPr="0068697E">
        <w:rPr>
          <w:rFonts w:ascii="Times New Roman" w:hAnsi="Times New Roman"/>
          <w:sz w:val="24"/>
          <w:szCs w:val="24"/>
        </w:rPr>
        <w:t xml:space="preserve">349 – 358. </w:t>
      </w:r>
    </w:p>
    <w:p w:rsidR="009D065E" w:rsidRPr="0068697E" w:rsidRDefault="009D065E" w:rsidP="009D065E">
      <w:pPr>
        <w:pStyle w:val="ListParagraph"/>
        <w:widowControl w:val="0"/>
        <w:numPr>
          <w:ilvl w:val="0"/>
          <w:numId w:val="2"/>
        </w:numPr>
        <w:tabs>
          <w:tab w:val="left" w:pos="3780"/>
        </w:tabs>
        <w:autoSpaceDE w:val="0"/>
        <w:autoSpaceDN w:val="0"/>
        <w:adjustRightInd w:val="0"/>
        <w:spacing w:after="0" w:line="360" w:lineRule="auto"/>
        <w:ind w:right="568"/>
        <w:rPr>
          <w:rFonts w:ascii="Times New Roman" w:hAnsi="Times New Roman"/>
          <w:sz w:val="24"/>
          <w:szCs w:val="24"/>
          <w:lang w:val="en-US"/>
        </w:rPr>
      </w:pPr>
      <w:proofErr w:type="spellStart"/>
      <w:r w:rsidRPr="0068697E">
        <w:rPr>
          <w:rFonts w:ascii="Times New Roman" w:hAnsi="Times New Roman"/>
          <w:sz w:val="24"/>
          <w:szCs w:val="24"/>
          <w:lang w:val="en-US"/>
        </w:rPr>
        <w:t>Bentall</w:t>
      </w:r>
      <w:proofErr w:type="spellEnd"/>
      <w:r w:rsidRPr="0068697E">
        <w:rPr>
          <w:rFonts w:ascii="Times New Roman" w:hAnsi="Times New Roman"/>
          <w:sz w:val="24"/>
          <w:szCs w:val="24"/>
          <w:lang w:val="en-US"/>
        </w:rPr>
        <w:t xml:space="preserve">, R. (2009). </w:t>
      </w:r>
      <w:r w:rsidRPr="0068697E">
        <w:rPr>
          <w:rFonts w:ascii="Times New Roman" w:hAnsi="Times New Roman"/>
          <w:i/>
          <w:sz w:val="24"/>
          <w:szCs w:val="24"/>
          <w:lang w:val="en-US"/>
        </w:rPr>
        <w:t>Doctoring the Mind. Why Psychiatric Treatments Fail</w:t>
      </w:r>
      <w:r w:rsidRPr="0068697E">
        <w:rPr>
          <w:rFonts w:ascii="Times New Roman" w:hAnsi="Times New Roman"/>
          <w:sz w:val="24"/>
          <w:szCs w:val="24"/>
          <w:lang w:val="en-US"/>
        </w:rPr>
        <w:t xml:space="preserve">. London: Penguin Books Ltd. </w:t>
      </w:r>
    </w:p>
    <w:p w:rsidR="009D065E" w:rsidRPr="0068697E" w:rsidRDefault="009D065E" w:rsidP="009D065E">
      <w:pPr>
        <w:pStyle w:val="ListParagraph"/>
        <w:numPr>
          <w:ilvl w:val="0"/>
          <w:numId w:val="2"/>
        </w:numPr>
        <w:spacing w:after="0" w:line="360" w:lineRule="auto"/>
        <w:rPr>
          <w:rFonts w:ascii="Times New Roman" w:hAnsi="Times New Roman"/>
          <w:sz w:val="24"/>
          <w:szCs w:val="24"/>
          <w:lang w:val="en-US"/>
        </w:rPr>
      </w:pPr>
      <w:proofErr w:type="spellStart"/>
      <w:r w:rsidRPr="0068697E">
        <w:rPr>
          <w:rFonts w:ascii="Times New Roman" w:hAnsi="Times New Roman"/>
          <w:sz w:val="24"/>
          <w:szCs w:val="24"/>
          <w:lang w:val="en-US"/>
        </w:rPr>
        <w:t>Biomedcentral</w:t>
      </w:r>
      <w:proofErr w:type="spellEnd"/>
      <w:r w:rsidRPr="0068697E">
        <w:rPr>
          <w:rFonts w:ascii="Times New Roman" w:hAnsi="Times New Roman"/>
          <w:sz w:val="24"/>
          <w:szCs w:val="24"/>
          <w:lang w:val="en-US"/>
        </w:rPr>
        <w:t xml:space="preserve"> (2013a)</w:t>
      </w:r>
      <w:r w:rsidR="00FF699F" w:rsidRPr="0068697E">
        <w:rPr>
          <w:rFonts w:ascii="Times New Roman" w:hAnsi="Times New Roman"/>
          <w:sz w:val="24"/>
          <w:szCs w:val="24"/>
          <w:lang w:val="en-US"/>
        </w:rPr>
        <w:t>.</w:t>
      </w:r>
      <w:r w:rsidRPr="0068697E">
        <w:rPr>
          <w:rFonts w:ascii="Times New Roman" w:hAnsi="Times New Roman"/>
          <w:sz w:val="24"/>
          <w:szCs w:val="24"/>
          <w:lang w:val="en-US"/>
        </w:rPr>
        <w:t xml:space="preserve"> Table 1. Antipsychotic equivalent doses and Defined Daily Doses of common antipsychotics</w:t>
      </w:r>
      <w:r w:rsidRPr="0068697E">
        <w:rPr>
          <w:rFonts w:ascii="Times New Roman" w:hAnsi="Times New Roman"/>
          <w:i/>
          <w:sz w:val="24"/>
          <w:szCs w:val="24"/>
          <w:lang w:val="en-US"/>
        </w:rPr>
        <w:t>.</w:t>
      </w:r>
      <w:r w:rsidR="008353E0" w:rsidRPr="0068697E">
        <w:rPr>
          <w:rFonts w:ascii="Times New Roman" w:hAnsi="Times New Roman"/>
          <w:sz w:val="24"/>
          <w:szCs w:val="24"/>
          <w:lang w:val="en-US"/>
        </w:rPr>
        <w:t xml:space="preserve"> </w:t>
      </w:r>
      <w:r w:rsidR="00FF699F" w:rsidRPr="0068697E">
        <w:rPr>
          <w:rFonts w:ascii="Times New Roman" w:hAnsi="Times New Roman"/>
          <w:sz w:val="24"/>
          <w:szCs w:val="24"/>
          <w:lang w:val="en-US"/>
        </w:rPr>
        <w:t xml:space="preserve">Retrieved from </w:t>
      </w:r>
      <w:r w:rsidRPr="0068697E">
        <w:rPr>
          <w:rFonts w:ascii="Times New Roman" w:hAnsi="Times New Roman"/>
          <w:sz w:val="24"/>
          <w:szCs w:val="24"/>
          <w:lang w:val="en-US"/>
        </w:rPr>
        <w:t>http://www.biomedcentr</w:t>
      </w:r>
      <w:r w:rsidR="008353E0" w:rsidRPr="0068697E">
        <w:rPr>
          <w:rFonts w:ascii="Times New Roman" w:hAnsi="Times New Roman"/>
          <w:sz w:val="24"/>
          <w:szCs w:val="24"/>
          <w:lang w:val="en-US"/>
        </w:rPr>
        <w:t>al.com/1471-244X/9/24/table/T1. Accessed: 21 February 2013</w:t>
      </w:r>
      <w:r w:rsidRPr="0068697E">
        <w:rPr>
          <w:rFonts w:ascii="Times New Roman" w:hAnsi="Times New Roman"/>
          <w:sz w:val="24"/>
          <w:szCs w:val="24"/>
          <w:lang w:val="en-US"/>
        </w:rPr>
        <w:t xml:space="preserve">. </w:t>
      </w:r>
    </w:p>
    <w:p w:rsidR="009D065E" w:rsidRPr="0068697E" w:rsidRDefault="009D065E" w:rsidP="009D065E">
      <w:pPr>
        <w:pStyle w:val="ListParagraph"/>
        <w:numPr>
          <w:ilvl w:val="0"/>
          <w:numId w:val="2"/>
        </w:numPr>
        <w:spacing w:after="0" w:line="360" w:lineRule="auto"/>
        <w:rPr>
          <w:rFonts w:ascii="Times New Roman" w:hAnsi="Times New Roman"/>
          <w:sz w:val="24"/>
          <w:szCs w:val="24"/>
          <w:lang w:val="en-US"/>
        </w:rPr>
      </w:pPr>
      <w:proofErr w:type="spellStart"/>
      <w:r w:rsidRPr="0068697E">
        <w:rPr>
          <w:rFonts w:ascii="Times New Roman" w:hAnsi="Times New Roman"/>
          <w:sz w:val="24"/>
          <w:szCs w:val="24"/>
          <w:lang w:val="en-US"/>
        </w:rPr>
        <w:t>Biomedcentral</w:t>
      </w:r>
      <w:proofErr w:type="spellEnd"/>
      <w:r w:rsidRPr="0068697E">
        <w:rPr>
          <w:rFonts w:ascii="Times New Roman" w:hAnsi="Times New Roman"/>
          <w:sz w:val="24"/>
          <w:szCs w:val="24"/>
          <w:lang w:val="en-US"/>
        </w:rPr>
        <w:t xml:space="preserve"> (2013b)</w:t>
      </w:r>
      <w:r w:rsidR="00FF699F" w:rsidRPr="0068697E">
        <w:rPr>
          <w:rFonts w:ascii="Times New Roman" w:hAnsi="Times New Roman"/>
          <w:sz w:val="24"/>
          <w:szCs w:val="24"/>
          <w:lang w:val="en-US"/>
        </w:rPr>
        <w:t>.</w:t>
      </w:r>
      <w:r w:rsidRPr="0068697E">
        <w:rPr>
          <w:rFonts w:ascii="Times New Roman" w:hAnsi="Times New Roman"/>
          <w:sz w:val="24"/>
          <w:szCs w:val="24"/>
          <w:lang w:val="en-US"/>
        </w:rPr>
        <w:t xml:space="preserve"> Table 2. Received primary therapeutic agent (PTA) in the study population, n = 329</w:t>
      </w:r>
      <w:r w:rsidR="00430F15" w:rsidRPr="0068697E">
        <w:rPr>
          <w:rFonts w:ascii="Times New Roman" w:hAnsi="Times New Roman"/>
          <w:sz w:val="24"/>
          <w:szCs w:val="24"/>
          <w:lang w:val="en-US"/>
        </w:rPr>
        <w:t xml:space="preserve">. </w:t>
      </w:r>
      <w:r w:rsidR="00FF699F" w:rsidRPr="0068697E">
        <w:rPr>
          <w:rFonts w:ascii="Times New Roman" w:hAnsi="Times New Roman"/>
          <w:sz w:val="24"/>
          <w:szCs w:val="24"/>
          <w:lang w:val="en-US"/>
        </w:rPr>
        <w:t xml:space="preserve">Retrieved from </w:t>
      </w:r>
      <w:r w:rsidRPr="0068697E">
        <w:rPr>
          <w:rFonts w:ascii="Times New Roman" w:hAnsi="Times New Roman"/>
          <w:sz w:val="24"/>
          <w:szCs w:val="24"/>
          <w:lang w:val="en-US"/>
        </w:rPr>
        <w:t>http://www.biomedcentral</w:t>
      </w:r>
      <w:r w:rsidR="00430F15" w:rsidRPr="0068697E">
        <w:rPr>
          <w:rFonts w:ascii="Times New Roman" w:hAnsi="Times New Roman"/>
          <w:sz w:val="24"/>
          <w:szCs w:val="24"/>
          <w:lang w:val="en-US"/>
        </w:rPr>
        <w:t>.com/1471-244X/11/126/table/T2. Accessed: 21 February 2013</w:t>
      </w:r>
      <w:r w:rsidRPr="0068697E">
        <w:rPr>
          <w:rFonts w:ascii="Times New Roman" w:hAnsi="Times New Roman"/>
          <w:sz w:val="24"/>
          <w:szCs w:val="24"/>
          <w:lang w:val="en-US"/>
        </w:rPr>
        <w:t xml:space="preserve">. </w:t>
      </w:r>
    </w:p>
    <w:p w:rsidR="00323944" w:rsidRPr="0068697E" w:rsidRDefault="00F84755" w:rsidP="00323944">
      <w:pPr>
        <w:pStyle w:val="ListParagraph"/>
        <w:widowControl w:val="0"/>
        <w:numPr>
          <w:ilvl w:val="0"/>
          <w:numId w:val="2"/>
        </w:numPr>
        <w:autoSpaceDE w:val="0"/>
        <w:autoSpaceDN w:val="0"/>
        <w:adjustRightInd w:val="0"/>
        <w:spacing w:after="0" w:line="360" w:lineRule="auto"/>
        <w:ind w:right="568"/>
        <w:rPr>
          <w:rFonts w:ascii="Times New Roman" w:hAnsi="Times New Roman"/>
          <w:sz w:val="24"/>
          <w:szCs w:val="24"/>
        </w:rPr>
      </w:pPr>
      <w:proofErr w:type="spellStart"/>
      <w:r w:rsidRPr="0068697E">
        <w:rPr>
          <w:rFonts w:ascii="Times New Roman" w:hAnsi="Times New Roman"/>
          <w:sz w:val="24"/>
          <w:szCs w:val="24"/>
        </w:rPr>
        <w:t>Casstevens</w:t>
      </w:r>
      <w:proofErr w:type="spellEnd"/>
      <w:r w:rsidRPr="0068697E">
        <w:rPr>
          <w:rFonts w:ascii="Times New Roman" w:hAnsi="Times New Roman"/>
          <w:sz w:val="24"/>
          <w:szCs w:val="24"/>
        </w:rPr>
        <w:t xml:space="preserve">, W.J., Cohen, D., Newman, F. L. &amp; </w:t>
      </w:r>
      <w:proofErr w:type="spellStart"/>
      <w:r w:rsidRPr="0068697E">
        <w:rPr>
          <w:rFonts w:ascii="Times New Roman" w:hAnsi="Times New Roman"/>
          <w:sz w:val="24"/>
          <w:szCs w:val="24"/>
        </w:rPr>
        <w:t>Dumaine</w:t>
      </w:r>
      <w:proofErr w:type="spellEnd"/>
      <w:r w:rsidRPr="0068697E">
        <w:rPr>
          <w:rFonts w:ascii="Times New Roman" w:hAnsi="Times New Roman"/>
          <w:sz w:val="24"/>
          <w:szCs w:val="24"/>
        </w:rPr>
        <w:t xml:space="preserve">, M. (2006). Evaluation of a mentored self-help intervention for the management of psychotic symptoms. </w:t>
      </w:r>
      <w:r w:rsidR="00FE351B" w:rsidRPr="0068697E">
        <w:rPr>
          <w:rFonts w:ascii="Times New Roman" w:hAnsi="Times New Roman"/>
          <w:i/>
          <w:sz w:val="24"/>
          <w:szCs w:val="24"/>
        </w:rPr>
        <w:t>International Journal of Psychosocial Rehabilitation, 11,</w:t>
      </w:r>
      <w:r w:rsidRPr="0068697E">
        <w:rPr>
          <w:rFonts w:ascii="Times New Roman" w:hAnsi="Times New Roman"/>
          <w:sz w:val="24"/>
          <w:szCs w:val="24"/>
        </w:rPr>
        <w:t xml:space="preserve"> 37 – 49.</w:t>
      </w:r>
    </w:p>
    <w:p w:rsidR="00014D53" w:rsidRPr="0068697E" w:rsidRDefault="00323944" w:rsidP="00323944">
      <w:pPr>
        <w:pStyle w:val="ListParagraph"/>
        <w:widowControl w:val="0"/>
        <w:numPr>
          <w:ilvl w:val="0"/>
          <w:numId w:val="2"/>
        </w:numPr>
        <w:autoSpaceDE w:val="0"/>
        <w:autoSpaceDN w:val="0"/>
        <w:adjustRightInd w:val="0"/>
        <w:spacing w:after="0" w:line="360" w:lineRule="auto"/>
        <w:ind w:right="568"/>
        <w:rPr>
          <w:rFonts w:ascii="Times New Roman" w:hAnsi="Times New Roman"/>
          <w:sz w:val="24"/>
          <w:szCs w:val="24"/>
        </w:rPr>
      </w:pPr>
      <w:r w:rsidRPr="0068697E">
        <w:rPr>
          <w:rFonts w:ascii="Times New Roman" w:hAnsi="Times New Roman"/>
          <w:sz w:val="24"/>
          <w:szCs w:val="24"/>
        </w:rPr>
        <w:t xml:space="preserve">Cohen, J. (1992) Statistical Power Analysis. </w:t>
      </w:r>
      <w:r w:rsidRPr="0068697E">
        <w:rPr>
          <w:rFonts w:ascii="Times New Roman" w:hAnsi="Times New Roman"/>
          <w:i/>
          <w:sz w:val="24"/>
          <w:szCs w:val="24"/>
        </w:rPr>
        <w:t>Current Directions in Psychological Science, 1,</w:t>
      </w:r>
      <w:r w:rsidRPr="0068697E">
        <w:rPr>
          <w:rFonts w:ascii="Times New Roman" w:hAnsi="Times New Roman"/>
          <w:sz w:val="24"/>
          <w:szCs w:val="24"/>
        </w:rPr>
        <w:t xml:space="preserve"> 98 – 101. </w:t>
      </w:r>
    </w:p>
    <w:p w:rsidR="009D065E" w:rsidRPr="0068697E" w:rsidRDefault="000A3C6F" w:rsidP="00920039">
      <w:pPr>
        <w:pStyle w:val="ListParagraph"/>
        <w:widowControl w:val="0"/>
        <w:numPr>
          <w:ilvl w:val="0"/>
          <w:numId w:val="2"/>
        </w:numPr>
        <w:autoSpaceDE w:val="0"/>
        <w:autoSpaceDN w:val="0"/>
        <w:adjustRightInd w:val="0"/>
        <w:spacing w:after="0" w:line="360" w:lineRule="auto"/>
        <w:rPr>
          <w:rFonts w:ascii="Times New Roman" w:hAnsi="Times New Roman"/>
          <w:b/>
          <w:i/>
          <w:sz w:val="24"/>
          <w:szCs w:val="24"/>
          <w:lang w:val="de-DE"/>
        </w:rPr>
      </w:pPr>
      <w:r w:rsidRPr="0068697E">
        <w:rPr>
          <w:rFonts w:ascii="Times New Roman" w:hAnsi="Times New Roman"/>
          <w:sz w:val="24"/>
          <w:szCs w:val="24"/>
        </w:rPr>
        <w:t xml:space="preserve">Coleman, R. &amp; Smith, M. (1997). </w:t>
      </w:r>
      <w:r w:rsidR="00FE351B" w:rsidRPr="0068697E">
        <w:rPr>
          <w:rFonts w:ascii="Times New Roman" w:hAnsi="Times New Roman"/>
          <w:i/>
          <w:sz w:val="24"/>
          <w:szCs w:val="24"/>
        </w:rPr>
        <w:t>Working with voices</w:t>
      </w:r>
      <w:r w:rsidRPr="0068697E">
        <w:rPr>
          <w:rFonts w:ascii="Times New Roman" w:hAnsi="Times New Roman"/>
          <w:sz w:val="24"/>
          <w:szCs w:val="24"/>
        </w:rPr>
        <w:t xml:space="preserve">. Gloucester: </w:t>
      </w:r>
      <w:proofErr w:type="spellStart"/>
      <w:r w:rsidRPr="0068697E">
        <w:rPr>
          <w:rFonts w:ascii="Times New Roman" w:hAnsi="Times New Roman"/>
          <w:sz w:val="24"/>
          <w:szCs w:val="24"/>
        </w:rPr>
        <w:t>Handsell</w:t>
      </w:r>
      <w:proofErr w:type="spellEnd"/>
      <w:r w:rsidRPr="0068697E">
        <w:rPr>
          <w:rFonts w:ascii="Times New Roman" w:hAnsi="Times New Roman"/>
          <w:sz w:val="24"/>
          <w:szCs w:val="24"/>
        </w:rPr>
        <w:t xml:space="preserve"> Publishing.</w:t>
      </w:r>
      <w:r w:rsidR="009D065E" w:rsidRPr="0068697E">
        <w:rPr>
          <w:rFonts w:ascii="Times New Roman" w:hAnsi="Times New Roman"/>
          <w:b/>
          <w:sz w:val="24"/>
          <w:szCs w:val="24"/>
          <w:lang w:val="de-DE"/>
        </w:rPr>
        <w:t xml:space="preserve"> </w:t>
      </w:r>
    </w:p>
    <w:p w:rsidR="009D065E" w:rsidRPr="0068697E" w:rsidRDefault="009D065E" w:rsidP="009D065E">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proofErr w:type="spellStart"/>
      <w:r w:rsidRPr="0068697E">
        <w:rPr>
          <w:rFonts w:ascii="Times New Roman" w:hAnsi="Times New Roman"/>
          <w:sz w:val="24"/>
          <w:szCs w:val="24"/>
        </w:rPr>
        <w:t>Coolican</w:t>
      </w:r>
      <w:proofErr w:type="spellEnd"/>
      <w:r w:rsidRPr="0068697E">
        <w:rPr>
          <w:rFonts w:ascii="Times New Roman" w:hAnsi="Times New Roman"/>
          <w:sz w:val="24"/>
          <w:szCs w:val="24"/>
        </w:rPr>
        <w:t>, H. (2009)</w:t>
      </w:r>
      <w:r w:rsidR="00FF699F" w:rsidRPr="0068697E">
        <w:rPr>
          <w:rFonts w:ascii="Times New Roman" w:hAnsi="Times New Roman"/>
          <w:sz w:val="24"/>
          <w:szCs w:val="24"/>
        </w:rPr>
        <w:t>.</w:t>
      </w:r>
      <w:r w:rsidRPr="0068697E">
        <w:rPr>
          <w:rFonts w:ascii="Times New Roman" w:hAnsi="Times New Roman"/>
          <w:sz w:val="24"/>
          <w:szCs w:val="24"/>
        </w:rPr>
        <w:t xml:space="preserve"> </w:t>
      </w:r>
      <w:r w:rsidRPr="0068697E">
        <w:rPr>
          <w:rFonts w:ascii="Times New Roman" w:hAnsi="Times New Roman"/>
          <w:i/>
          <w:sz w:val="24"/>
          <w:szCs w:val="24"/>
        </w:rPr>
        <w:t>Research methods and statistics in psychology</w:t>
      </w:r>
      <w:r w:rsidRPr="0068697E">
        <w:rPr>
          <w:rFonts w:ascii="Times New Roman" w:hAnsi="Times New Roman"/>
          <w:sz w:val="24"/>
          <w:szCs w:val="24"/>
        </w:rPr>
        <w:t xml:space="preserve">. London: Hodder Education. </w:t>
      </w:r>
    </w:p>
    <w:p w:rsidR="009D065E" w:rsidRDefault="009D065E" w:rsidP="009D065E">
      <w:pPr>
        <w:pStyle w:val="ListParagraph"/>
        <w:widowControl w:val="0"/>
        <w:numPr>
          <w:ilvl w:val="0"/>
          <w:numId w:val="2"/>
        </w:numPr>
        <w:autoSpaceDE w:val="0"/>
        <w:autoSpaceDN w:val="0"/>
        <w:adjustRightInd w:val="0"/>
        <w:spacing w:after="0" w:line="360" w:lineRule="auto"/>
        <w:ind w:left="714" w:hanging="357"/>
        <w:rPr>
          <w:rFonts w:ascii="Times New Roman" w:hAnsi="Times New Roman"/>
          <w:sz w:val="24"/>
          <w:szCs w:val="24"/>
        </w:rPr>
      </w:pPr>
      <w:r w:rsidRPr="0068697E">
        <w:rPr>
          <w:rFonts w:ascii="Times New Roman" w:hAnsi="Times New Roman"/>
          <w:sz w:val="24"/>
          <w:szCs w:val="24"/>
          <w:lang w:val="de-DE"/>
        </w:rPr>
        <w:t xml:space="preserve">Corstens, D., Escher, S. </w:t>
      </w:r>
      <w:r w:rsidR="008353E0" w:rsidRPr="0068697E">
        <w:rPr>
          <w:rFonts w:ascii="Times New Roman" w:hAnsi="Times New Roman"/>
          <w:sz w:val="24"/>
          <w:szCs w:val="24"/>
          <w:lang w:val="de-DE"/>
        </w:rPr>
        <w:t>&amp;</w:t>
      </w:r>
      <w:r w:rsidRPr="0068697E">
        <w:rPr>
          <w:rFonts w:ascii="Times New Roman" w:hAnsi="Times New Roman"/>
          <w:sz w:val="24"/>
          <w:szCs w:val="24"/>
          <w:lang w:val="de-DE"/>
        </w:rPr>
        <w:t xml:space="preserve"> Romme, M. (2009). </w:t>
      </w:r>
      <w:r w:rsidRPr="0068697E">
        <w:rPr>
          <w:rFonts w:ascii="Times New Roman" w:hAnsi="Times New Roman"/>
          <w:sz w:val="24"/>
          <w:szCs w:val="24"/>
        </w:rPr>
        <w:t xml:space="preserve">Accepting and working with voices: The Maastricht approach. </w:t>
      </w:r>
      <w:r w:rsidRPr="0068697E">
        <w:rPr>
          <w:rFonts w:ascii="Times New Roman" w:hAnsi="Times New Roman"/>
          <w:sz w:val="24"/>
          <w:szCs w:val="24"/>
          <w:lang w:val="en-US"/>
        </w:rPr>
        <w:t xml:space="preserve">In: Moskowitz, A., </w:t>
      </w:r>
      <w:proofErr w:type="spellStart"/>
      <w:r w:rsidRPr="0068697E">
        <w:rPr>
          <w:rFonts w:ascii="Times New Roman" w:hAnsi="Times New Roman"/>
          <w:sz w:val="24"/>
          <w:szCs w:val="24"/>
          <w:lang w:val="en-US"/>
        </w:rPr>
        <w:t>Schäfer</w:t>
      </w:r>
      <w:proofErr w:type="spellEnd"/>
      <w:r w:rsidRPr="0068697E">
        <w:rPr>
          <w:rFonts w:ascii="Times New Roman" w:hAnsi="Times New Roman"/>
          <w:sz w:val="24"/>
          <w:szCs w:val="24"/>
          <w:lang w:val="en-US"/>
        </w:rPr>
        <w:t xml:space="preserve">, I., </w:t>
      </w:r>
      <w:r w:rsidR="008353E0" w:rsidRPr="0068697E">
        <w:rPr>
          <w:rFonts w:ascii="Times New Roman" w:hAnsi="Times New Roman"/>
          <w:sz w:val="24"/>
          <w:szCs w:val="24"/>
          <w:lang w:val="en-US"/>
        </w:rPr>
        <w:t xml:space="preserve">&amp; </w:t>
      </w:r>
      <w:proofErr w:type="spellStart"/>
      <w:r w:rsidR="008353E0" w:rsidRPr="0068697E">
        <w:rPr>
          <w:rFonts w:ascii="Times New Roman" w:hAnsi="Times New Roman"/>
          <w:sz w:val="24"/>
          <w:szCs w:val="24"/>
          <w:lang w:val="en-US"/>
        </w:rPr>
        <w:t>Dorahy</w:t>
      </w:r>
      <w:proofErr w:type="spellEnd"/>
      <w:proofErr w:type="gramStart"/>
      <w:r w:rsidR="008353E0" w:rsidRPr="0068697E">
        <w:rPr>
          <w:rFonts w:ascii="Times New Roman" w:hAnsi="Times New Roman"/>
          <w:sz w:val="24"/>
          <w:szCs w:val="24"/>
          <w:lang w:val="en-US"/>
        </w:rPr>
        <w:t>,  M.J</w:t>
      </w:r>
      <w:proofErr w:type="gramEnd"/>
      <w:r w:rsidR="008353E0" w:rsidRPr="0068697E">
        <w:rPr>
          <w:rFonts w:ascii="Times New Roman" w:hAnsi="Times New Roman"/>
          <w:sz w:val="24"/>
          <w:szCs w:val="24"/>
          <w:lang w:val="en-US"/>
        </w:rPr>
        <w:t>., (E</w:t>
      </w:r>
      <w:r w:rsidRPr="0068697E">
        <w:rPr>
          <w:rFonts w:ascii="Times New Roman" w:hAnsi="Times New Roman"/>
          <w:sz w:val="24"/>
          <w:szCs w:val="24"/>
          <w:lang w:val="en-US"/>
        </w:rPr>
        <w:t xml:space="preserve">ds.) </w:t>
      </w:r>
      <w:r w:rsidRPr="0068697E">
        <w:rPr>
          <w:rFonts w:ascii="Times New Roman" w:hAnsi="Times New Roman"/>
          <w:i/>
          <w:sz w:val="24"/>
          <w:szCs w:val="24"/>
          <w:lang w:val="en-US"/>
        </w:rPr>
        <w:lastRenderedPageBreak/>
        <w:t xml:space="preserve">Psychosis, trauma and dissociation. </w:t>
      </w:r>
      <w:r w:rsidRPr="0068697E">
        <w:rPr>
          <w:rFonts w:ascii="Times New Roman" w:hAnsi="Times New Roman"/>
          <w:i/>
          <w:sz w:val="24"/>
          <w:szCs w:val="24"/>
        </w:rPr>
        <w:t>Emerging perspectives on severe psychopathology</w:t>
      </w:r>
      <w:r w:rsidR="008353E0" w:rsidRPr="0068697E">
        <w:rPr>
          <w:rFonts w:ascii="Times New Roman" w:hAnsi="Times New Roman"/>
          <w:i/>
          <w:sz w:val="24"/>
          <w:szCs w:val="24"/>
        </w:rPr>
        <w:t xml:space="preserve"> </w:t>
      </w:r>
      <w:r w:rsidR="008353E0" w:rsidRPr="0068697E">
        <w:rPr>
          <w:rFonts w:ascii="Times New Roman" w:hAnsi="Times New Roman"/>
          <w:sz w:val="24"/>
          <w:szCs w:val="24"/>
        </w:rPr>
        <w:t xml:space="preserve">(pp. 319 – 332). </w:t>
      </w:r>
      <w:r w:rsidRPr="0068697E">
        <w:rPr>
          <w:rFonts w:ascii="Times New Roman" w:hAnsi="Times New Roman"/>
          <w:sz w:val="24"/>
          <w:szCs w:val="24"/>
        </w:rPr>
        <w:t>Chichester: Wiley –</w:t>
      </w:r>
      <w:r w:rsidRPr="0068697E">
        <w:rPr>
          <w:rFonts w:ascii="Times New Roman" w:hAnsi="Times New Roman"/>
          <w:sz w:val="24"/>
          <w:szCs w:val="24"/>
          <w:lang w:val="en-US"/>
        </w:rPr>
        <w:t xml:space="preserve"> </w:t>
      </w:r>
      <w:r w:rsidR="008353E0" w:rsidRPr="0068697E">
        <w:rPr>
          <w:rFonts w:ascii="Times New Roman" w:hAnsi="Times New Roman"/>
          <w:sz w:val="24"/>
          <w:szCs w:val="24"/>
        </w:rPr>
        <w:t xml:space="preserve">Blackwell. </w:t>
      </w:r>
    </w:p>
    <w:p w:rsidR="00441684" w:rsidRPr="008D234A" w:rsidRDefault="00441684" w:rsidP="009D065E">
      <w:pPr>
        <w:pStyle w:val="ListParagraph"/>
        <w:widowControl w:val="0"/>
        <w:numPr>
          <w:ilvl w:val="0"/>
          <w:numId w:val="2"/>
        </w:numPr>
        <w:autoSpaceDE w:val="0"/>
        <w:autoSpaceDN w:val="0"/>
        <w:adjustRightInd w:val="0"/>
        <w:spacing w:after="0" w:line="360" w:lineRule="auto"/>
        <w:ind w:left="714" w:hanging="357"/>
        <w:rPr>
          <w:rFonts w:ascii="Times New Roman" w:hAnsi="Times New Roman"/>
          <w:sz w:val="24"/>
          <w:szCs w:val="24"/>
          <w:highlight w:val="green"/>
        </w:rPr>
      </w:pPr>
      <w:proofErr w:type="spellStart"/>
      <w:r w:rsidRPr="008D234A">
        <w:rPr>
          <w:rFonts w:ascii="Times New Roman" w:hAnsi="Times New Roman"/>
          <w:sz w:val="24"/>
          <w:szCs w:val="24"/>
          <w:highlight w:val="green"/>
        </w:rPr>
        <w:t>Corstens</w:t>
      </w:r>
      <w:proofErr w:type="spellEnd"/>
      <w:r w:rsidRPr="008D234A">
        <w:rPr>
          <w:rFonts w:ascii="Times New Roman" w:hAnsi="Times New Roman"/>
          <w:sz w:val="24"/>
          <w:szCs w:val="24"/>
          <w:highlight w:val="green"/>
        </w:rPr>
        <w:t xml:space="preserve">, D., </w:t>
      </w:r>
      <w:proofErr w:type="spellStart"/>
      <w:r w:rsidRPr="008D234A">
        <w:rPr>
          <w:rFonts w:ascii="Times New Roman" w:hAnsi="Times New Roman"/>
          <w:sz w:val="24"/>
          <w:szCs w:val="24"/>
          <w:highlight w:val="green"/>
        </w:rPr>
        <w:t>Longden</w:t>
      </w:r>
      <w:proofErr w:type="spellEnd"/>
      <w:r w:rsidRPr="008D234A">
        <w:rPr>
          <w:rFonts w:ascii="Times New Roman" w:hAnsi="Times New Roman"/>
          <w:sz w:val="24"/>
          <w:szCs w:val="24"/>
          <w:highlight w:val="green"/>
        </w:rPr>
        <w:t xml:space="preserve">, E. </w:t>
      </w:r>
      <w:r w:rsidR="00DD7428" w:rsidRPr="008D234A">
        <w:rPr>
          <w:rFonts w:ascii="Times New Roman" w:hAnsi="Times New Roman"/>
          <w:sz w:val="24"/>
          <w:szCs w:val="24"/>
          <w:highlight w:val="green"/>
        </w:rPr>
        <w:t>&amp;</w:t>
      </w:r>
      <w:r w:rsidRPr="008D234A">
        <w:rPr>
          <w:rFonts w:ascii="Times New Roman" w:hAnsi="Times New Roman"/>
          <w:sz w:val="24"/>
          <w:szCs w:val="24"/>
          <w:highlight w:val="green"/>
        </w:rPr>
        <w:t xml:space="preserve"> May, R. (2012) </w:t>
      </w:r>
      <w:proofErr w:type="gramStart"/>
      <w:r w:rsidRPr="008D234A">
        <w:rPr>
          <w:rFonts w:ascii="Times New Roman" w:hAnsi="Times New Roman"/>
          <w:sz w:val="24"/>
          <w:szCs w:val="24"/>
          <w:highlight w:val="green"/>
        </w:rPr>
        <w:t>Talking</w:t>
      </w:r>
      <w:proofErr w:type="gramEnd"/>
      <w:r w:rsidRPr="008D234A">
        <w:rPr>
          <w:rFonts w:ascii="Times New Roman" w:hAnsi="Times New Roman"/>
          <w:sz w:val="24"/>
          <w:szCs w:val="24"/>
          <w:highlight w:val="green"/>
        </w:rPr>
        <w:t xml:space="preserve"> with voices: exploring what is expressed by the voices people hear. </w:t>
      </w:r>
      <w:r w:rsidRPr="008D234A">
        <w:rPr>
          <w:rFonts w:ascii="Times New Roman" w:hAnsi="Times New Roman"/>
          <w:i/>
          <w:sz w:val="24"/>
          <w:szCs w:val="24"/>
          <w:highlight w:val="green"/>
        </w:rPr>
        <w:t>Psychosis: Psychological, Social and Integrative Approaches, 4,</w:t>
      </w:r>
      <w:r w:rsidRPr="008D234A">
        <w:rPr>
          <w:rFonts w:ascii="Times New Roman" w:hAnsi="Times New Roman"/>
          <w:sz w:val="24"/>
          <w:szCs w:val="24"/>
          <w:highlight w:val="green"/>
        </w:rPr>
        <w:t xml:space="preserve"> 95 – 104.</w:t>
      </w:r>
    </w:p>
    <w:p w:rsidR="009D065E" w:rsidRPr="0068697E" w:rsidRDefault="009D065E" w:rsidP="009D065E">
      <w:pPr>
        <w:pStyle w:val="ListParagraph"/>
        <w:widowControl w:val="0"/>
        <w:numPr>
          <w:ilvl w:val="0"/>
          <w:numId w:val="2"/>
        </w:numPr>
        <w:autoSpaceDE w:val="0"/>
        <w:autoSpaceDN w:val="0"/>
        <w:adjustRightInd w:val="0"/>
        <w:spacing w:after="0" w:line="360" w:lineRule="auto"/>
        <w:ind w:left="714" w:hanging="357"/>
        <w:rPr>
          <w:rFonts w:ascii="Times New Roman" w:hAnsi="Times New Roman"/>
          <w:sz w:val="24"/>
          <w:szCs w:val="24"/>
        </w:rPr>
      </w:pPr>
      <w:proofErr w:type="spellStart"/>
      <w:r w:rsidRPr="0068697E">
        <w:rPr>
          <w:rFonts w:ascii="Times New Roman" w:hAnsi="Times New Roman"/>
          <w:sz w:val="24"/>
          <w:szCs w:val="24"/>
        </w:rPr>
        <w:t>Corstens</w:t>
      </w:r>
      <w:proofErr w:type="spellEnd"/>
      <w:r w:rsidRPr="0068697E">
        <w:rPr>
          <w:rFonts w:ascii="Times New Roman" w:hAnsi="Times New Roman"/>
          <w:sz w:val="24"/>
          <w:szCs w:val="24"/>
        </w:rPr>
        <w:t xml:space="preserve">, D. </w:t>
      </w:r>
      <w:r w:rsidR="008353E0" w:rsidRPr="0068697E">
        <w:rPr>
          <w:rFonts w:ascii="Times New Roman" w:hAnsi="Times New Roman"/>
          <w:sz w:val="24"/>
          <w:szCs w:val="24"/>
        </w:rPr>
        <w:t>&amp;</w:t>
      </w:r>
      <w:r w:rsidRPr="0068697E">
        <w:rPr>
          <w:rFonts w:ascii="Times New Roman" w:hAnsi="Times New Roman"/>
          <w:sz w:val="24"/>
          <w:szCs w:val="24"/>
        </w:rPr>
        <w:t xml:space="preserve"> </w:t>
      </w:r>
      <w:proofErr w:type="spellStart"/>
      <w:r w:rsidRPr="0068697E">
        <w:rPr>
          <w:rFonts w:ascii="Times New Roman" w:hAnsi="Times New Roman"/>
          <w:sz w:val="24"/>
          <w:szCs w:val="24"/>
        </w:rPr>
        <w:t>Longden</w:t>
      </w:r>
      <w:proofErr w:type="spellEnd"/>
      <w:r w:rsidRPr="0068697E">
        <w:rPr>
          <w:rFonts w:ascii="Times New Roman" w:hAnsi="Times New Roman"/>
          <w:sz w:val="24"/>
          <w:szCs w:val="24"/>
        </w:rPr>
        <w:t xml:space="preserve">, E. (2013). The origin of voices: links between life history and voice hearing in a survey of 100 cases. </w:t>
      </w:r>
      <w:r w:rsidRPr="0068697E">
        <w:rPr>
          <w:rFonts w:ascii="Times New Roman" w:hAnsi="Times New Roman"/>
          <w:i/>
          <w:sz w:val="24"/>
          <w:szCs w:val="24"/>
        </w:rPr>
        <w:t>Psychosis: Psychological, Social and Integrative Approaches</w:t>
      </w:r>
      <w:r w:rsidR="008353E0" w:rsidRPr="0068697E">
        <w:rPr>
          <w:rFonts w:ascii="Times New Roman" w:hAnsi="Times New Roman"/>
          <w:i/>
          <w:sz w:val="24"/>
          <w:szCs w:val="24"/>
        </w:rPr>
        <w:t>, 5,</w:t>
      </w:r>
      <w:r w:rsidR="008353E0" w:rsidRPr="0068697E">
        <w:rPr>
          <w:rFonts w:ascii="Times New Roman" w:hAnsi="Times New Roman"/>
          <w:sz w:val="24"/>
          <w:szCs w:val="24"/>
        </w:rPr>
        <w:t xml:space="preserve"> </w:t>
      </w:r>
      <w:r w:rsidRPr="0068697E">
        <w:rPr>
          <w:rFonts w:ascii="Times New Roman" w:hAnsi="Times New Roman"/>
          <w:sz w:val="24"/>
          <w:szCs w:val="24"/>
        </w:rPr>
        <w:t xml:space="preserve">270 – 285. </w:t>
      </w:r>
    </w:p>
    <w:p w:rsidR="009D065E" w:rsidRDefault="009D065E" w:rsidP="002A59AE">
      <w:pPr>
        <w:pStyle w:val="ListParagraph"/>
        <w:widowControl w:val="0"/>
        <w:numPr>
          <w:ilvl w:val="0"/>
          <w:numId w:val="2"/>
        </w:numPr>
        <w:autoSpaceDE w:val="0"/>
        <w:autoSpaceDN w:val="0"/>
        <w:adjustRightInd w:val="0"/>
        <w:spacing w:after="0" w:line="360" w:lineRule="auto"/>
        <w:ind w:left="714" w:hanging="357"/>
        <w:rPr>
          <w:rFonts w:ascii="Times New Roman" w:hAnsi="Times New Roman"/>
          <w:sz w:val="24"/>
          <w:szCs w:val="24"/>
        </w:rPr>
      </w:pPr>
      <w:proofErr w:type="spellStart"/>
      <w:r w:rsidRPr="0068697E">
        <w:rPr>
          <w:rFonts w:ascii="Times New Roman" w:hAnsi="Times New Roman"/>
          <w:sz w:val="24"/>
          <w:szCs w:val="24"/>
        </w:rPr>
        <w:t>Corstens</w:t>
      </w:r>
      <w:proofErr w:type="spellEnd"/>
      <w:r w:rsidRPr="0068697E">
        <w:rPr>
          <w:rFonts w:ascii="Times New Roman" w:hAnsi="Times New Roman"/>
          <w:sz w:val="24"/>
          <w:szCs w:val="24"/>
        </w:rPr>
        <w:t xml:space="preserve">, D., </w:t>
      </w:r>
      <w:proofErr w:type="spellStart"/>
      <w:r w:rsidRPr="0068697E">
        <w:rPr>
          <w:rFonts w:ascii="Times New Roman" w:hAnsi="Times New Roman"/>
          <w:sz w:val="24"/>
          <w:szCs w:val="24"/>
        </w:rPr>
        <w:t>Longden</w:t>
      </w:r>
      <w:proofErr w:type="spellEnd"/>
      <w:r w:rsidRPr="0068697E">
        <w:rPr>
          <w:rFonts w:ascii="Times New Roman" w:hAnsi="Times New Roman"/>
          <w:sz w:val="24"/>
          <w:szCs w:val="24"/>
        </w:rPr>
        <w:t xml:space="preserve">, E., McCarthy-Jones, S., </w:t>
      </w:r>
      <w:proofErr w:type="spellStart"/>
      <w:r w:rsidRPr="0068697E">
        <w:rPr>
          <w:rFonts w:ascii="Times New Roman" w:hAnsi="Times New Roman"/>
          <w:sz w:val="24"/>
          <w:szCs w:val="24"/>
        </w:rPr>
        <w:t>Waddingham</w:t>
      </w:r>
      <w:proofErr w:type="spellEnd"/>
      <w:r w:rsidRPr="0068697E">
        <w:rPr>
          <w:rFonts w:ascii="Times New Roman" w:hAnsi="Times New Roman"/>
          <w:sz w:val="24"/>
          <w:szCs w:val="24"/>
        </w:rPr>
        <w:t xml:space="preserve">, R. </w:t>
      </w:r>
      <w:r w:rsidR="008353E0" w:rsidRPr="0068697E">
        <w:rPr>
          <w:rFonts w:ascii="Times New Roman" w:hAnsi="Times New Roman"/>
          <w:sz w:val="24"/>
          <w:szCs w:val="24"/>
        </w:rPr>
        <w:t>&amp;</w:t>
      </w:r>
      <w:r w:rsidRPr="0068697E">
        <w:rPr>
          <w:rFonts w:ascii="Times New Roman" w:hAnsi="Times New Roman"/>
          <w:sz w:val="24"/>
          <w:szCs w:val="24"/>
        </w:rPr>
        <w:t xml:space="preserve"> Thomas, N. (2014). Emerging perspectives from the Hearing Voices Movement: implications for research and practice. </w:t>
      </w:r>
      <w:r w:rsidRPr="0068697E">
        <w:rPr>
          <w:rFonts w:ascii="Times New Roman" w:hAnsi="Times New Roman"/>
          <w:i/>
          <w:sz w:val="24"/>
          <w:szCs w:val="24"/>
        </w:rPr>
        <w:t>Schizophrenia Bulletin</w:t>
      </w:r>
      <w:r w:rsidR="008353E0" w:rsidRPr="0068697E">
        <w:rPr>
          <w:rFonts w:ascii="Times New Roman" w:hAnsi="Times New Roman"/>
          <w:i/>
          <w:sz w:val="24"/>
          <w:szCs w:val="24"/>
        </w:rPr>
        <w:t xml:space="preserve">, </w:t>
      </w:r>
      <w:r w:rsidRPr="0068697E">
        <w:rPr>
          <w:rFonts w:ascii="Times New Roman" w:hAnsi="Times New Roman"/>
          <w:i/>
          <w:sz w:val="24"/>
          <w:szCs w:val="24"/>
        </w:rPr>
        <w:t>40(suppl. 4),</w:t>
      </w:r>
      <w:r w:rsidRPr="0068697E">
        <w:rPr>
          <w:rFonts w:ascii="Times New Roman" w:hAnsi="Times New Roman"/>
          <w:sz w:val="24"/>
          <w:szCs w:val="24"/>
        </w:rPr>
        <w:t xml:space="preserve"> S285 – S294. </w:t>
      </w:r>
    </w:p>
    <w:p w:rsidR="002A59AE" w:rsidRPr="008D234A" w:rsidRDefault="002A59AE" w:rsidP="002A59AE">
      <w:pPr>
        <w:pStyle w:val="ListParagraph"/>
        <w:numPr>
          <w:ilvl w:val="0"/>
          <w:numId w:val="2"/>
        </w:numPr>
        <w:spacing w:after="0" w:line="360" w:lineRule="auto"/>
        <w:ind w:left="714" w:hanging="357"/>
        <w:rPr>
          <w:rFonts w:ascii="Times New Roman" w:hAnsi="Times New Roman" w:cs="Times New Roman"/>
          <w:color w:val="000000"/>
          <w:sz w:val="24"/>
          <w:szCs w:val="24"/>
          <w:highlight w:val="green"/>
          <w:shd w:val="clear" w:color="auto" w:fill="FFFFFF"/>
        </w:rPr>
      </w:pPr>
      <w:r w:rsidRPr="008D234A">
        <w:rPr>
          <w:rFonts w:ascii="Times New Roman" w:hAnsi="Times New Roman" w:cs="Times New Roman"/>
          <w:color w:val="000000"/>
          <w:sz w:val="24"/>
          <w:szCs w:val="24"/>
          <w:highlight w:val="green"/>
          <w:shd w:val="clear" w:color="auto" w:fill="FFFFFF"/>
        </w:rPr>
        <w:t xml:space="preserve">Dillon, J., Johnstone, L. &amp; </w:t>
      </w:r>
      <w:proofErr w:type="spellStart"/>
      <w:r w:rsidRPr="008D234A">
        <w:rPr>
          <w:rFonts w:ascii="Times New Roman" w:hAnsi="Times New Roman" w:cs="Times New Roman"/>
          <w:color w:val="000000"/>
          <w:sz w:val="24"/>
          <w:szCs w:val="24"/>
          <w:highlight w:val="green"/>
          <w:shd w:val="clear" w:color="auto" w:fill="FFFFFF"/>
        </w:rPr>
        <w:t>Longden</w:t>
      </w:r>
      <w:proofErr w:type="spellEnd"/>
      <w:r w:rsidRPr="008D234A">
        <w:rPr>
          <w:rFonts w:ascii="Times New Roman" w:hAnsi="Times New Roman" w:cs="Times New Roman"/>
          <w:color w:val="000000"/>
          <w:sz w:val="24"/>
          <w:szCs w:val="24"/>
          <w:highlight w:val="green"/>
          <w:shd w:val="clear" w:color="auto" w:fill="FFFFFF"/>
        </w:rPr>
        <w:t xml:space="preserve">, E. (2012) Trauma, dissociation, attachment &amp; neuroscience: a new paradigm for understanding severe mental distress. </w:t>
      </w:r>
      <w:r w:rsidRPr="008D234A">
        <w:rPr>
          <w:rFonts w:ascii="Times New Roman" w:hAnsi="Times New Roman" w:cs="Times New Roman"/>
          <w:i/>
          <w:color w:val="000000"/>
          <w:sz w:val="24"/>
          <w:szCs w:val="24"/>
          <w:highlight w:val="green"/>
          <w:shd w:val="clear" w:color="auto" w:fill="FFFFFF"/>
        </w:rPr>
        <w:t>The Journal of Critical Psychology, Counselling and Psychotherapy, 12</w:t>
      </w:r>
      <w:r w:rsidRPr="008D234A">
        <w:rPr>
          <w:rFonts w:ascii="Times New Roman" w:hAnsi="Times New Roman" w:cs="Times New Roman"/>
          <w:color w:val="000000"/>
          <w:sz w:val="24"/>
          <w:szCs w:val="24"/>
          <w:highlight w:val="green"/>
          <w:shd w:val="clear" w:color="auto" w:fill="FFFFFF"/>
        </w:rPr>
        <w:t xml:space="preserve">, 145 – 155. </w:t>
      </w:r>
    </w:p>
    <w:p w:rsidR="00014D53" w:rsidRPr="0068697E" w:rsidRDefault="00D9203C" w:rsidP="002A59AE">
      <w:pPr>
        <w:pStyle w:val="ListParagraph"/>
        <w:numPr>
          <w:ilvl w:val="0"/>
          <w:numId w:val="2"/>
        </w:numPr>
        <w:spacing w:after="0" w:line="360" w:lineRule="auto"/>
        <w:ind w:left="714" w:hanging="357"/>
        <w:rPr>
          <w:rFonts w:ascii="Times New Roman" w:hAnsi="Times New Roman"/>
          <w:sz w:val="24"/>
          <w:szCs w:val="24"/>
        </w:rPr>
      </w:pPr>
      <w:proofErr w:type="spellStart"/>
      <w:r w:rsidRPr="0068697E">
        <w:rPr>
          <w:rFonts w:ascii="Times New Roman" w:hAnsi="Times New Roman"/>
          <w:sz w:val="24"/>
          <w:szCs w:val="24"/>
        </w:rPr>
        <w:t>Dumville</w:t>
      </w:r>
      <w:proofErr w:type="spellEnd"/>
      <w:r w:rsidRPr="0068697E">
        <w:rPr>
          <w:rFonts w:ascii="Times New Roman" w:hAnsi="Times New Roman"/>
          <w:sz w:val="24"/>
          <w:szCs w:val="24"/>
        </w:rPr>
        <w:t xml:space="preserve">, J. C., </w:t>
      </w:r>
      <w:proofErr w:type="spellStart"/>
      <w:r w:rsidRPr="0068697E">
        <w:rPr>
          <w:rFonts w:ascii="Times New Roman" w:hAnsi="Times New Roman"/>
          <w:sz w:val="24"/>
          <w:szCs w:val="24"/>
        </w:rPr>
        <w:t>Torgerson</w:t>
      </w:r>
      <w:proofErr w:type="spellEnd"/>
      <w:r w:rsidRPr="0068697E">
        <w:rPr>
          <w:rFonts w:ascii="Times New Roman" w:hAnsi="Times New Roman"/>
          <w:sz w:val="24"/>
          <w:szCs w:val="24"/>
        </w:rPr>
        <w:t xml:space="preserve">, D. J. </w:t>
      </w:r>
      <w:r w:rsidR="0050541B" w:rsidRPr="0068697E">
        <w:rPr>
          <w:rFonts w:ascii="Times New Roman" w:hAnsi="Times New Roman"/>
          <w:sz w:val="24"/>
          <w:szCs w:val="24"/>
        </w:rPr>
        <w:t xml:space="preserve">&amp; </w:t>
      </w:r>
      <w:r w:rsidRPr="0068697E">
        <w:rPr>
          <w:rFonts w:ascii="Times New Roman" w:hAnsi="Times New Roman"/>
          <w:sz w:val="24"/>
          <w:szCs w:val="24"/>
        </w:rPr>
        <w:t>Hewitt, C. E. (2006)</w:t>
      </w:r>
      <w:r w:rsidR="001370D7" w:rsidRPr="0068697E">
        <w:rPr>
          <w:rFonts w:ascii="Times New Roman" w:hAnsi="Times New Roman"/>
          <w:sz w:val="24"/>
          <w:szCs w:val="24"/>
        </w:rPr>
        <w:t>.</w:t>
      </w:r>
      <w:r w:rsidRPr="0068697E">
        <w:rPr>
          <w:rFonts w:ascii="Times New Roman" w:hAnsi="Times New Roman"/>
          <w:sz w:val="24"/>
          <w:szCs w:val="24"/>
        </w:rPr>
        <w:t xml:space="preserve"> Reporting attrition in randomised controlled trials. </w:t>
      </w:r>
      <w:r w:rsidR="00FE351B" w:rsidRPr="0068697E">
        <w:rPr>
          <w:rFonts w:ascii="Times New Roman" w:hAnsi="Times New Roman"/>
          <w:i/>
          <w:sz w:val="24"/>
          <w:szCs w:val="24"/>
        </w:rPr>
        <w:t>British Medical Journal, 332</w:t>
      </w:r>
      <w:r w:rsidRPr="0068697E">
        <w:rPr>
          <w:rFonts w:ascii="Times New Roman" w:hAnsi="Times New Roman"/>
          <w:sz w:val="24"/>
          <w:szCs w:val="24"/>
        </w:rPr>
        <w:t xml:space="preserve">, 969 – 971. </w:t>
      </w:r>
    </w:p>
    <w:p w:rsidR="00014D53" w:rsidRPr="0068697E" w:rsidRDefault="002C2A4B">
      <w:pPr>
        <w:pStyle w:val="ListParagraph"/>
        <w:numPr>
          <w:ilvl w:val="0"/>
          <w:numId w:val="2"/>
        </w:numPr>
        <w:spacing w:after="0" w:line="360" w:lineRule="auto"/>
        <w:rPr>
          <w:rFonts w:ascii="Times New Roman" w:hAnsi="Times New Roman"/>
          <w:sz w:val="24"/>
          <w:szCs w:val="24"/>
        </w:rPr>
      </w:pPr>
      <w:r w:rsidRPr="0068697E">
        <w:rPr>
          <w:rFonts w:ascii="Times New Roman" w:hAnsi="Times New Roman"/>
          <w:sz w:val="24"/>
          <w:szCs w:val="24"/>
        </w:rPr>
        <w:t xml:space="preserve">Guest, G., </w:t>
      </w:r>
      <w:proofErr w:type="spellStart"/>
      <w:r w:rsidRPr="0068697E">
        <w:rPr>
          <w:rFonts w:ascii="Times New Roman" w:hAnsi="Times New Roman"/>
          <w:sz w:val="24"/>
          <w:szCs w:val="24"/>
        </w:rPr>
        <w:t>MacQueen</w:t>
      </w:r>
      <w:proofErr w:type="spellEnd"/>
      <w:r w:rsidRPr="0068697E">
        <w:rPr>
          <w:rFonts w:ascii="Times New Roman" w:hAnsi="Times New Roman"/>
          <w:sz w:val="24"/>
          <w:szCs w:val="24"/>
        </w:rPr>
        <w:t xml:space="preserve">, K. M. &amp; </w:t>
      </w:r>
      <w:proofErr w:type="spellStart"/>
      <w:r w:rsidRPr="0068697E">
        <w:rPr>
          <w:rFonts w:ascii="Times New Roman" w:hAnsi="Times New Roman"/>
          <w:sz w:val="24"/>
          <w:szCs w:val="24"/>
        </w:rPr>
        <w:t>Namey</w:t>
      </w:r>
      <w:proofErr w:type="spellEnd"/>
      <w:r w:rsidRPr="0068697E">
        <w:rPr>
          <w:rFonts w:ascii="Times New Roman" w:hAnsi="Times New Roman"/>
          <w:sz w:val="24"/>
          <w:szCs w:val="24"/>
        </w:rPr>
        <w:t xml:space="preserve">, E. E. (2012). </w:t>
      </w:r>
      <w:r w:rsidR="00FE351B" w:rsidRPr="0068697E">
        <w:rPr>
          <w:rFonts w:ascii="Times New Roman" w:hAnsi="Times New Roman"/>
          <w:i/>
          <w:sz w:val="24"/>
          <w:szCs w:val="24"/>
        </w:rPr>
        <w:t>Applied thematic analysis.</w:t>
      </w:r>
      <w:r w:rsidRPr="0068697E">
        <w:rPr>
          <w:rFonts w:ascii="Times New Roman" w:hAnsi="Times New Roman"/>
          <w:sz w:val="24"/>
          <w:szCs w:val="24"/>
        </w:rPr>
        <w:t xml:space="preserve"> London: Sage Publications Ltd.</w:t>
      </w:r>
    </w:p>
    <w:p w:rsidR="009D065E" w:rsidRPr="0068697E" w:rsidRDefault="009D065E" w:rsidP="009D065E">
      <w:pPr>
        <w:pStyle w:val="ListParagraph"/>
        <w:widowControl w:val="0"/>
        <w:numPr>
          <w:ilvl w:val="0"/>
          <w:numId w:val="2"/>
        </w:numPr>
        <w:tabs>
          <w:tab w:val="left" w:pos="3900"/>
        </w:tabs>
        <w:autoSpaceDE w:val="0"/>
        <w:autoSpaceDN w:val="0"/>
        <w:adjustRightInd w:val="0"/>
        <w:spacing w:after="0" w:line="360" w:lineRule="auto"/>
        <w:ind w:left="714" w:hanging="357"/>
        <w:rPr>
          <w:rFonts w:ascii="Times New Roman" w:hAnsi="Times New Roman"/>
          <w:sz w:val="24"/>
          <w:szCs w:val="24"/>
          <w:lang w:eastAsia="de-DE"/>
        </w:rPr>
      </w:pPr>
      <w:r w:rsidRPr="0068697E">
        <w:rPr>
          <w:rFonts w:ascii="Times New Roman" w:hAnsi="Times New Roman"/>
          <w:sz w:val="24"/>
          <w:szCs w:val="24"/>
          <w:lang w:eastAsia="de-DE"/>
        </w:rPr>
        <w:t xml:space="preserve">Haddock, G., McCarron, J., </w:t>
      </w:r>
      <w:proofErr w:type="spellStart"/>
      <w:r w:rsidRPr="0068697E">
        <w:rPr>
          <w:rFonts w:ascii="Times New Roman" w:hAnsi="Times New Roman"/>
          <w:sz w:val="24"/>
          <w:szCs w:val="24"/>
          <w:lang w:eastAsia="de-DE"/>
        </w:rPr>
        <w:t>Tarrier</w:t>
      </w:r>
      <w:proofErr w:type="spellEnd"/>
      <w:r w:rsidRPr="0068697E">
        <w:rPr>
          <w:rFonts w:ascii="Times New Roman" w:hAnsi="Times New Roman"/>
          <w:sz w:val="24"/>
          <w:szCs w:val="24"/>
          <w:lang w:eastAsia="de-DE"/>
        </w:rPr>
        <w:t xml:space="preserve">, N. </w:t>
      </w:r>
      <w:r w:rsidR="008353E0" w:rsidRPr="0068697E">
        <w:rPr>
          <w:rFonts w:ascii="Times New Roman" w:hAnsi="Times New Roman"/>
          <w:sz w:val="24"/>
          <w:szCs w:val="24"/>
          <w:lang w:eastAsia="de-DE"/>
        </w:rPr>
        <w:t>&amp;</w:t>
      </w:r>
      <w:r w:rsidRPr="0068697E">
        <w:rPr>
          <w:rFonts w:ascii="Times New Roman" w:hAnsi="Times New Roman"/>
          <w:sz w:val="24"/>
          <w:szCs w:val="24"/>
          <w:lang w:eastAsia="de-DE"/>
        </w:rPr>
        <w:t xml:space="preserve"> </w:t>
      </w:r>
      <w:proofErr w:type="spellStart"/>
      <w:r w:rsidRPr="0068697E">
        <w:rPr>
          <w:rFonts w:ascii="Times New Roman" w:hAnsi="Times New Roman"/>
          <w:sz w:val="24"/>
          <w:szCs w:val="24"/>
          <w:lang w:eastAsia="de-DE"/>
        </w:rPr>
        <w:t>Faragher</w:t>
      </w:r>
      <w:proofErr w:type="spellEnd"/>
      <w:r w:rsidRPr="0068697E">
        <w:rPr>
          <w:rFonts w:ascii="Times New Roman" w:hAnsi="Times New Roman"/>
          <w:sz w:val="24"/>
          <w:szCs w:val="24"/>
          <w:lang w:eastAsia="de-DE"/>
        </w:rPr>
        <w:t xml:space="preserve">, E. B. (1999). Scales to measure dimensions of hallucinations and delusions: the psychotic symptom rating scales (PSYRATS). </w:t>
      </w:r>
      <w:r w:rsidRPr="0068697E">
        <w:rPr>
          <w:rFonts w:ascii="Times New Roman" w:hAnsi="Times New Roman"/>
          <w:i/>
          <w:sz w:val="24"/>
          <w:szCs w:val="24"/>
          <w:lang w:eastAsia="de-DE"/>
        </w:rPr>
        <w:t>Psychological Medicine</w:t>
      </w:r>
      <w:r w:rsidR="008353E0" w:rsidRPr="0068697E">
        <w:rPr>
          <w:rFonts w:ascii="Times New Roman" w:hAnsi="Times New Roman"/>
          <w:sz w:val="24"/>
          <w:szCs w:val="24"/>
          <w:lang w:eastAsia="de-DE"/>
        </w:rPr>
        <w:t>,</w:t>
      </w:r>
      <w:r w:rsidR="008353E0" w:rsidRPr="0068697E">
        <w:rPr>
          <w:rFonts w:ascii="Times New Roman" w:hAnsi="Times New Roman"/>
          <w:i/>
          <w:sz w:val="24"/>
          <w:szCs w:val="24"/>
          <w:lang w:eastAsia="de-DE"/>
        </w:rPr>
        <w:t xml:space="preserve"> 29</w:t>
      </w:r>
      <w:r w:rsidR="008353E0" w:rsidRPr="0068697E">
        <w:rPr>
          <w:rFonts w:ascii="Times New Roman" w:hAnsi="Times New Roman"/>
          <w:sz w:val="24"/>
          <w:szCs w:val="24"/>
          <w:lang w:eastAsia="de-DE"/>
        </w:rPr>
        <w:t>, 879 – 889.</w:t>
      </w:r>
    </w:p>
    <w:p w:rsidR="009D065E" w:rsidRPr="0068697E" w:rsidRDefault="009D065E" w:rsidP="009D065E">
      <w:pPr>
        <w:pStyle w:val="ListParagraph"/>
        <w:widowControl w:val="0"/>
        <w:numPr>
          <w:ilvl w:val="0"/>
          <w:numId w:val="2"/>
        </w:numPr>
        <w:tabs>
          <w:tab w:val="left" w:pos="3900"/>
        </w:tabs>
        <w:autoSpaceDE w:val="0"/>
        <w:autoSpaceDN w:val="0"/>
        <w:adjustRightInd w:val="0"/>
        <w:spacing w:after="0" w:line="360" w:lineRule="auto"/>
        <w:ind w:right="568"/>
        <w:rPr>
          <w:rFonts w:ascii="Times New Roman" w:hAnsi="Times New Roman"/>
          <w:sz w:val="24"/>
          <w:szCs w:val="24"/>
          <w:lang w:val="en-US" w:eastAsia="de-DE"/>
        </w:rPr>
      </w:pPr>
      <w:r w:rsidRPr="0068697E">
        <w:rPr>
          <w:rFonts w:ascii="Times New Roman" w:hAnsi="Times New Roman"/>
          <w:sz w:val="24"/>
          <w:szCs w:val="24"/>
          <w:lang w:val="en-US" w:eastAsia="de-DE"/>
        </w:rPr>
        <w:t xml:space="preserve">Haddock, G. (2009). </w:t>
      </w:r>
      <w:r w:rsidRPr="0068697E">
        <w:rPr>
          <w:rFonts w:ascii="Times New Roman" w:hAnsi="Times New Roman"/>
          <w:i/>
          <w:sz w:val="24"/>
          <w:szCs w:val="24"/>
          <w:lang w:val="en-US" w:eastAsia="de-DE"/>
        </w:rPr>
        <w:t>The Psychotic Symptom Rating Scales. Interview Schedule. Version 2009</w:t>
      </w:r>
      <w:r w:rsidRPr="0068697E">
        <w:rPr>
          <w:rFonts w:ascii="Times New Roman" w:hAnsi="Times New Roman"/>
          <w:sz w:val="24"/>
          <w:szCs w:val="24"/>
          <w:lang w:val="en-US" w:eastAsia="de-DE"/>
        </w:rPr>
        <w:t xml:space="preserve">. Word document received from the author of the scales. </w:t>
      </w:r>
    </w:p>
    <w:p w:rsidR="009D065E" w:rsidRPr="0068697E" w:rsidRDefault="009D065E" w:rsidP="009D065E">
      <w:pPr>
        <w:pStyle w:val="ListParagraph"/>
        <w:widowControl w:val="0"/>
        <w:numPr>
          <w:ilvl w:val="0"/>
          <w:numId w:val="2"/>
        </w:numPr>
        <w:tabs>
          <w:tab w:val="left" w:pos="3780"/>
        </w:tabs>
        <w:autoSpaceDE w:val="0"/>
        <w:autoSpaceDN w:val="0"/>
        <w:adjustRightInd w:val="0"/>
        <w:spacing w:after="0" w:line="360" w:lineRule="auto"/>
        <w:ind w:left="714" w:hanging="357"/>
        <w:rPr>
          <w:rFonts w:ascii="Times New Roman" w:hAnsi="Times New Roman"/>
          <w:sz w:val="24"/>
          <w:szCs w:val="24"/>
        </w:rPr>
      </w:pPr>
      <w:r w:rsidRPr="0068697E">
        <w:rPr>
          <w:rFonts w:ascii="Times New Roman" w:hAnsi="Times New Roman"/>
          <w:sz w:val="24"/>
          <w:szCs w:val="24"/>
        </w:rPr>
        <w:t xml:space="preserve">Harkness, J. (2003). Questionnaire translation. In </w:t>
      </w:r>
      <w:r w:rsidRPr="0068697E">
        <w:rPr>
          <w:rFonts w:ascii="Times New Roman" w:hAnsi="Times New Roman"/>
          <w:sz w:val="24"/>
          <w:szCs w:val="24"/>
          <w:lang w:val="en-US"/>
        </w:rPr>
        <w:t xml:space="preserve">Harkness, J. A., Van de </w:t>
      </w:r>
      <w:proofErr w:type="spellStart"/>
      <w:r w:rsidRPr="0068697E">
        <w:rPr>
          <w:rFonts w:ascii="Times New Roman" w:hAnsi="Times New Roman"/>
          <w:sz w:val="24"/>
          <w:szCs w:val="24"/>
          <w:lang w:val="en-US"/>
        </w:rPr>
        <w:t>Vijver</w:t>
      </w:r>
      <w:proofErr w:type="spellEnd"/>
      <w:r w:rsidRPr="0068697E">
        <w:rPr>
          <w:rFonts w:ascii="Times New Roman" w:hAnsi="Times New Roman"/>
          <w:sz w:val="24"/>
          <w:szCs w:val="24"/>
          <w:lang w:val="en-US"/>
        </w:rPr>
        <w:t xml:space="preserve">, F. J. R., </w:t>
      </w:r>
      <w:r w:rsidR="008353E0" w:rsidRPr="0068697E">
        <w:rPr>
          <w:rFonts w:ascii="Times New Roman" w:hAnsi="Times New Roman"/>
          <w:sz w:val="24"/>
          <w:szCs w:val="24"/>
          <w:lang w:val="en-US"/>
        </w:rPr>
        <w:t xml:space="preserve">&amp; </w:t>
      </w:r>
      <w:proofErr w:type="spellStart"/>
      <w:r w:rsidRPr="0068697E">
        <w:rPr>
          <w:rFonts w:ascii="Times New Roman" w:hAnsi="Times New Roman"/>
          <w:sz w:val="24"/>
          <w:szCs w:val="24"/>
          <w:lang w:val="en-US"/>
        </w:rPr>
        <w:t>Mohler</w:t>
      </w:r>
      <w:proofErr w:type="spellEnd"/>
      <w:r w:rsidRPr="0068697E">
        <w:rPr>
          <w:rFonts w:ascii="Times New Roman" w:hAnsi="Times New Roman"/>
          <w:sz w:val="24"/>
          <w:szCs w:val="24"/>
          <w:lang w:val="en-US"/>
        </w:rPr>
        <w:t xml:space="preserve">, P. P. (Eds.) </w:t>
      </w:r>
      <w:r w:rsidRPr="0068697E">
        <w:rPr>
          <w:rFonts w:ascii="Times New Roman" w:hAnsi="Times New Roman"/>
          <w:i/>
          <w:sz w:val="24"/>
          <w:szCs w:val="24"/>
        </w:rPr>
        <w:t>Cross-Cultural Survey Methods</w:t>
      </w:r>
      <w:r w:rsidRPr="0068697E">
        <w:rPr>
          <w:rFonts w:ascii="Times New Roman" w:hAnsi="Times New Roman"/>
          <w:sz w:val="24"/>
          <w:szCs w:val="24"/>
        </w:rPr>
        <w:t xml:space="preserve"> </w:t>
      </w:r>
      <w:r w:rsidR="008353E0" w:rsidRPr="0068697E">
        <w:rPr>
          <w:rFonts w:ascii="Times New Roman" w:hAnsi="Times New Roman"/>
          <w:sz w:val="24"/>
          <w:szCs w:val="24"/>
        </w:rPr>
        <w:t xml:space="preserve">(pp. 35 – 56). </w:t>
      </w:r>
      <w:r w:rsidRPr="0068697E">
        <w:rPr>
          <w:rFonts w:ascii="Times New Roman" w:hAnsi="Times New Roman"/>
          <w:sz w:val="24"/>
          <w:szCs w:val="24"/>
          <w:lang w:val="en-US"/>
        </w:rPr>
        <w:t xml:space="preserve">New Jersey: </w:t>
      </w:r>
      <w:r w:rsidRPr="0068697E">
        <w:rPr>
          <w:rFonts w:ascii="Times New Roman" w:hAnsi="Times New Roman"/>
          <w:sz w:val="24"/>
          <w:szCs w:val="24"/>
        </w:rPr>
        <w:t>John Wiley and Sons</w:t>
      </w:r>
      <w:r w:rsidR="008353E0" w:rsidRPr="0068697E">
        <w:rPr>
          <w:rFonts w:ascii="Times New Roman" w:hAnsi="Times New Roman"/>
          <w:sz w:val="24"/>
          <w:szCs w:val="24"/>
        </w:rPr>
        <w:t xml:space="preserve">. </w:t>
      </w:r>
    </w:p>
    <w:p w:rsidR="009D065E" w:rsidRPr="0068697E" w:rsidRDefault="009D065E" w:rsidP="009D065E">
      <w:pPr>
        <w:pStyle w:val="ListParagraph"/>
        <w:widowControl w:val="0"/>
        <w:numPr>
          <w:ilvl w:val="0"/>
          <w:numId w:val="2"/>
        </w:numPr>
        <w:autoSpaceDE w:val="0"/>
        <w:autoSpaceDN w:val="0"/>
        <w:adjustRightInd w:val="0"/>
        <w:spacing w:after="0" w:line="360" w:lineRule="auto"/>
        <w:ind w:left="714" w:right="567" w:hanging="357"/>
        <w:rPr>
          <w:rFonts w:ascii="Times New Roman" w:hAnsi="Times New Roman"/>
          <w:sz w:val="24"/>
          <w:szCs w:val="24"/>
          <w:lang w:val="en-US"/>
        </w:rPr>
      </w:pPr>
      <w:r w:rsidRPr="0068697E">
        <w:rPr>
          <w:rFonts w:ascii="Times New Roman" w:hAnsi="Times New Roman"/>
          <w:sz w:val="24"/>
          <w:szCs w:val="24"/>
          <w:lang w:val="en-US"/>
        </w:rPr>
        <w:t>Howell, D. C. (2010). Confidence intervals on effect size. University of Vermont.</w:t>
      </w:r>
      <w:r w:rsidR="00276777" w:rsidRPr="0068697E">
        <w:rPr>
          <w:rFonts w:ascii="Times New Roman" w:hAnsi="Times New Roman"/>
          <w:sz w:val="24"/>
          <w:szCs w:val="24"/>
          <w:lang w:val="en-US"/>
        </w:rPr>
        <w:t xml:space="preserve"> </w:t>
      </w:r>
      <w:r w:rsidRPr="0068697E">
        <w:rPr>
          <w:rFonts w:ascii="Times New Roman" w:hAnsi="Times New Roman"/>
          <w:sz w:val="24"/>
          <w:szCs w:val="24"/>
          <w:lang w:val="en-US"/>
        </w:rPr>
        <w:t xml:space="preserve"> </w:t>
      </w:r>
      <w:r w:rsidR="00FF699F" w:rsidRPr="0068697E">
        <w:rPr>
          <w:rFonts w:ascii="Times New Roman" w:hAnsi="Times New Roman"/>
          <w:sz w:val="24"/>
          <w:szCs w:val="24"/>
          <w:lang w:val="en-US"/>
        </w:rPr>
        <w:t xml:space="preserve">Retrieved from </w:t>
      </w:r>
      <w:r w:rsidRPr="0068697E">
        <w:rPr>
          <w:rFonts w:ascii="Times New Roman" w:hAnsi="Times New Roman"/>
          <w:sz w:val="24"/>
          <w:szCs w:val="24"/>
          <w:lang w:val="en-US"/>
        </w:rPr>
        <w:t>http://www.uvm.edu/~dhowell/methods7/Supplements/Confidence%20Intervals%20on%20Effect%20Size.p</w:t>
      </w:r>
      <w:r w:rsidR="00276777" w:rsidRPr="0068697E">
        <w:rPr>
          <w:rFonts w:ascii="Times New Roman" w:hAnsi="Times New Roman"/>
          <w:sz w:val="24"/>
          <w:szCs w:val="24"/>
          <w:lang w:val="en-US"/>
        </w:rPr>
        <w:t>df. Accessed: 5 February 2015.</w:t>
      </w:r>
    </w:p>
    <w:p w:rsidR="009D065E" w:rsidRPr="0068697E" w:rsidRDefault="009D065E" w:rsidP="00E47FEF">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r w:rsidRPr="0068697E">
        <w:rPr>
          <w:rFonts w:ascii="Times New Roman" w:hAnsi="Times New Roman"/>
          <w:sz w:val="24"/>
          <w:szCs w:val="24"/>
          <w:lang w:val="de-DE"/>
        </w:rPr>
        <w:t xml:space="preserve">Janssen, B., Weinmann, S., Berger, M. </w:t>
      </w:r>
      <w:r w:rsidR="00276777" w:rsidRPr="0068697E">
        <w:rPr>
          <w:rFonts w:ascii="Times New Roman" w:hAnsi="Times New Roman"/>
          <w:sz w:val="24"/>
          <w:szCs w:val="24"/>
          <w:lang w:val="de-DE"/>
        </w:rPr>
        <w:t>&amp;</w:t>
      </w:r>
      <w:r w:rsidRPr="0068697E">
        <w:rPr>
          <w:rFonts w:ascii="Times New Roman" w:hAnsi="Times New Roman"/>
          <w:sz w:val="24"/>
          <w:szCs w:val="24"/>
          <w:lang w:val="de-DE"/>
        </w:rPr>
        <w:t xml:space="preserve"> Gaebel, W. (2004). </w:t>
      </w:r>
      <w:r w:rsidRPr="0068697E">
        <w:rPr>
          <w:rFonts w:ascii="Times New Roman" w:hAnsi="Times New Roman"/>
          <w:sz w:val="24"/>
          <w:szCs w:val="24"/>
          <w:lang w:val="en-US"/>
        </w:rPr>
        <w:t xml:space="preserve">Validation of polypharmacy process measures in inpatient schizophrenia care. </w:t>
      </w:r>
      <w:r w:rsidRPr="0068697E">
        <w:rPr>
          <w:rFonts w:ascii="Times New Roman" w:hAnsi="Times New Roman"/>
          <w:i/>
          <w:sz w:val="24"/>
          <w:szCs w:val="24"/>
          <w:lang w:val="en-US"/>
        </w:rPr>
        <w:t>Schizophrenia Bulletin</w:t>
      </w:r>
      <w:r w:rsidR="00276777" w:rsidRPr="0068697E">
        <w:rPr>
          <w:rFonts w:ascii="Times New Roman" w:hAnsi="Times New Roman"/>
          <w:i/>
          <w:sz w:val="24"/>
          <w:szCs w:val="24"/>
          <w:lang w:val="en-US"/>
        </w:rPr>
        <w:t>, 30,</w:t>
      </w:r>
      <w:r w:rsidRPr="0068697E">
        <w:rPr>
          <w:rFonts w:ascii="Times New Roman" w:hAnsi="Times New Roman"/>
          <w:sz w:val="24"/>
          <w:szCs w:val="24"/>
          <w:lang w:val="en-US"/>
        </w:rPr>
        <w:t xml:space="preserve"> 1023 – 1033. </w:t>
      </w:r>
    </w:p>
    <w:p w:rsidR="009D065E" w:rsidRPr="0068697E" w:rsidRDefault="009D065E" w:rsidP="009D065E">
      <w:pPr>
        <w:pStyle w:val="ListParagraph"/>
        <w:widowControl w:val="0"/>
        <w:numPr>
          <w:ilvl w:val="0"/>
          <w:numId w:val="2"/>
        </w:numPr>
        <w:autoSpaceDE w:val="0"/>
        <w:autoSpaceDN w:val="0"/>
        <w:adjustRightInd w:val="0"/>
        <w:spacing w:after="0" w:line="360" w:lineRule="auto"/>
        <w:rPr>
          <w:rFonts w:ascii="Times New Roman" w:hAnsi="Times New Roman"/>
          <w:sz w:val="24"/>
          <w:szCs w:val="24"/>
          <w:lang w:val="en-US"/>
        </w:rPr>
      </w:pPr>
      <w:r w:rsidRPr="0068697E">
        <w:rPr>
          <w:rFonts w:ascii="Times New Roman" w:hAnsi="Times New Roman"/>
          <w:sz w:val="24"/>
          <w:szCs w:val="24"/>
          <w:lang w:val="de-DE"/>
        </w:rPr>
        <w:t xml:space="preserve">Leucht, S., Arbter, D., Engel, R. R., Kissling, W. </w:t>
      </w:r>
      <w:r w:rsidR="00276777" w:rsidRPr="0068697E">
        <w:rPr>
          <w:rFonts w:ascii="Times New Roman" w:hAnsi="Times New Roman"/>
          <w:sz w:val="24"/>
          <w:szCs w:val="24"/>
          <w:lang w:val="de-DE"/>
        </w:rPr>
        <w:t>&amp;</w:t>
      </w:r>
      <w:r w:rsidRPr="0068697E">
        <w:rPr>
          <w:rFonts w:ascii="Times New Roman" w:hAnsi="Times New Roman"/>
          <w:sz w:val="24"/>
          <w:szCs w:val="24"/>
          <w:lang w:val="de-DE"/>
        </w:rPr>
        <w:t xml:space="preserve"> Davis, J. M. (2009)</w:t>
      </w:r>
      <w:r w:rsidR="00825258" w:rsidRPr="0068697E">
        <w:rPr>
          <w:rFonts w:ascii="Times New Roman" w:hAnsi="Times New Roman"/>
          <w:sz w:val="24"/>
          <w:szCs w:val="24"/>
          <w:lang w:val="de-DE"/>
        </w:rPr>
        <w:t>.</w:t>
      </w:r>
      <w:r w:rsidRPr="0068697E">
        <w:rPr>
          <w:rFonts w:ascii="Times New Roman" w:hAnsi="Times New Roman"/>
          <w:sz w:val="24"/>
          <w:szCs w:val="24"/>
          <w:lang w:val="de-DE"/>
        </w:rPr>
        <w:t xml:space="preserve"> </w:t>
      </w:r>
      <w:r w:rsidRPr="0068697E">
        <w:rPr>
          <w:rFonts w:ascii="Times New Roman" w:hAnsi="Times New Roman"/>
          <w:sz w:val="24"/>
          <w:szCs w:val="24"/>
          <w:lang w:val="en-US"/>
        </w:rPr>
        <w:t xml:space="preserve">How </w:t>
      </w:r>
      <w:r w:rsidRPr="0068697E">
        <w:rPr>
          <w:rFonts w:ascii="Times New Roman" w:hAnsi="Times New Roman"/>
          <w:sz w:val="24"/>
          <w:szCs w:val="24"/>
          <w:lang w:val="en-US"/>
        </w:rPr>
        <w:lastRenderedPageBreak/>
        <w:t xml:space="preserve">effective are second-generation antipsychotic drugs? A meta-analysis of placebo-controlled trials. </w:t>
      </w:r>
      <w:r w:rsidRPr="0068697E">
        <w:rPr>
          <w:rFonts w:ascii="Times New Roman" w:hAnsi="Times New Roman"/>
          <w:i/>
          <w:sz w:val="24"/>
          <w:szCs w:val="24"/>
          <w:lang w:val="en-US"/>
        </w:rPr>
        <w:t>Molecular Psychiatry</w:t>
      </w:r>
      <w:r w:rsidR="00276777" w:rsidRPr="0068697E">
        <w:rPr>
          <w:rFonts w:ascii="Times New Roman" w:hAnsi="Times New Roman"/>
          <w:i/>
          <w:sz w:val="24"/>
          <w:szCs w:val="24"/>
          <w:lang w:val="en-US"/>
        </w:rPr>
        <w:t>, 14,</w:t>
      </w:r>
      <w:r w:rsidR="00276777" w:rsidRPr="0068697E">
        <w:rPr>
          <w:rFonts w:ascii="Times New Roman" w:hAnsi="Times New Roman"/>
          <w:sz w:val="24"/>
          <w:szCs w:val="24"/>
          <w:lang w:val="en-US"/>
        </w:rPr>
        <w:t xml:space="preserve"> </w:t>
      </w:r>
      <w:r w:rsidRPr="0068697E">
        <w:rPr>
          <w:rFonts w:ascii="Times New Roman" w:hAnsi="Times New Roman"/>
          <w:sz w:val="24"/>
          <w:szCs w:val="24"/>
          <w:lang w:val="en-US"/>
        </w:rPr>
        <w:t xml:space="preserve">429 – 447. </w:t>
      </w:r>
    </w:p>
    <w:p w:rsidR="00215DA6" w:rsidRPr="0068697E" w:rsidRDefault="00215DA6" w:rsidP="00215DA6">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r w:rsidRPr="0068697E">
        <w:rPr>
          <w:rFonts w:ascii="Times New Roman" w:hAnsi="Times New Roman"/>
          <w:sz w:val="24"/>
          <w:szCs w:val="24"/>
        </w:rPr>
        <w:t xml:space="preserve">Lynch, D., Laws, K. R. </w:t>
      </w:r>
      <w:r w:rsidR="005E0441" w:rsidRPr="0068697E">
        <w:rPr>
          <w:rFonts w:ascii="Times New Roman" w:hAnsi="Times New Roman"/>
          <w:sz w:val="24"/>
          <w:szCs w:val="24"/>
        </w:rPr>
        <w:t>&amp;</w:t>
      </w:r>
      <w:r w:rsidRPr="0068697E">
        <w:rPr>
          <w:rFonts w:ascii="Times New Roman" w:hAnsi="Times New Roman"/>
          <w:sz w:val="24"/>
          <w:szCs w:val="24"/>
        </w:rPr>
        <w:t xml:space="preserve"> McKenna, P. J. (2010)</w:t>
      </w:r>
      <w:r w:rsidR="005E0441" w:rsidRPr="0068697E">
        <w:rPr>
          <w:rFonts w:ascii="Times New Roman" w:hAnsi="Times New Roman"/>
          <w:sz w:val="24"/>
          <w:szCs w:val="24"/>
        </w:rPr>
        <w:t>.</w:t>
      </w:r>
      <w:r w:rsidRPr="0068697E">
        <w:rPr>
          <w:rFonts w:ascii="Times New Roman" w:hAnsi="Times New Roman"/>
          <w:sz w:val="24"/>
          <w:szCs w:val="24"/>
        </w:rPr>
        <w:t xml:space="preserve"> Cognitive behavioural therapy for major psychiatric disorder: does it really work? A meta-analytical review of well-controlled trials. </w:t>
      </w:r>
      <w:r w:rsidRPr="0068697E">
        <w:rPr>
          <w:rFonts w:ascii="Times New Roman" w:hAnsi="Times New Roman"/>
          <w:i/>
          <w:sz w:val="24"/>
          <w:szCs w:val="24"/>
        </w:rPr>
        <w:t>Psychological Medicine, 40</w:t>
      </w:r>
      <w:r w:rsidRPr="0068697E">
        <w:rPr>
          <w:rFonts w:ascii="Times New Roman" w:hAnsi="Times New Roman"/>
          <w:sz w:val="24"/>
          <w:szCs w:val="24"/>
        </w:rPr>
        <w:t xml:space="preserve">, 9 – 24. </w:t>
      </w:r>
    </w:p>
    <w:p w:rsidR="009D065E" w:rsidRPr="0068697E" w:rsidRDefault="009D065E" w:rsidP="009D065E">
      <w:pPr>
        <w:pStyle w:val="ListParagraph"/>
        <w:numPr>
          <w:ilvl w:val="0"/>
          <w:numId w:val="2"/>
        </w:numPr>
        <w:spacing w:after="0" w:line="360" w:lineRule="auto"/>
        <w:ind w:left="714" w:hanging="357"/>
        <w:rPr>
          <w:rFonts w:ascii="Times New Roman" w:hAnsi="Times New Roman"/>
          <w:sz w:val="24"/>
          <w:szCs w:val="24"/>
        </w:rPr>
      </w:pPr>
      <w:r w:rsidRPr="0068697E">
        <w:rPr>
          <w:rFonts w:ascii="Times New Roman" w:hAnsi="Times New Roman"/>
          <w:sz w:val="24"/>
          <w:szCs w:val="24"/>
        </w:rPr>
        <w:t xml:space="preserve">McGough, J. J. </w:t>
      </w:r>
      <w:r w:rsidR="00276777" w:rsidRPr="0068697E">
        <w:rPr>
          <w:rFonts w:ascii="Times New Roman" w:hAnsi="Times New Roman"/>
          <w:sz w:val="24"/>
          <w:szCs w:val="24"/>
        </w:rPr>
        <w:t>&amp;</w:t>
      </w:r>
      <w:r w:rsidRPr="0068697E">
        <w:rPr>
          <w:rFonts w:ascii="Times New Roman" w:hAnsi="Times New Roman"/>
          <w:sz w:val="24"/>
          <w:szCs w:val="24"/>
        </w:rPr>
        <w:t xml:space="preserve"> </w:t>
      </w:r>
      <w:proofErr w:type="spellStart"/>
      <w:r w:rsidRPr="0068697E">
        <w:rPr>
          <w:rFonts w:ascii="Times New Roman" w:hAnsi="Times New Roman"/>
          <w:sz w:val="24"/>
          <w:szCs w:val="24"/>
        </w:rPr>
        <w:t>Faraone</w:t>
      </w:r>
      <w:proofErr w:type="spellEnd"/>
      <w:r w:rsidRPr="0068697E">
        <w:rPr>
          <w:rFonts w:ascii="Times New Roman" w:hAnsi="Times New Roman"/>
          <w:sz w:val="24"/>
          <w:szCs w:val="24"/>
        </w:rPr>
        <w:t xml:space="preserve">, S. V. (2009). Estimating the size of treatment effects: moving beyond p values. </w:t>
      </w:r>
      <w:r w:rsidRPr="0068697E">
        <w:rPr>
          <w:rFonts w:ascii="Times New Roman" w:hAnsi="Times New Roman"/>
          <w:i/>
          <w:sz w:val="24"/>
          <w:szCs w:val="24"/>
        </w:rPr>
        <w:t>Psychiatry</w:t>
      </w:r>
      <w:r w:rsidR="00276777" w:rsidRPr="0068697E">
        <w:rPr>
          <w:rFonts w:ascii="Times New Roman" w:hAnsi="Times New Roman"/>
          <w:i/>
          <w:sz w:val="24"/>
          <w:szCs w:val="24"/>
        </w:rPr>
        <w:t>, 6</w:t>
      </w:r>
      <w:r w:rsidR="00276777" w:rsidRPr="0068697E">
        <w:rPr>
          <w:rFonts w:ascii="Times New Roman" w:hAnsi="Times New Roman"/>
          <w:sz w:val="24"/>
          <w:szCs w:val="24"/>
        </w:rPr>
        <w:t>,</w:t>
      </w:r>
      <w:r w:rsidRPr="0068697E">
        <w:rPr>
          <w:rFonts w:ascii="Times New Roman" w:hAnsi="Times New Roman"/>
          <w:sz w:val="24"/>
          <w:szCs w:val="24"/>
        </w:rPr>
        <w:t xml:space="preserve"> 21 – 29. </w:t>
      </w:r>
    </w:p>
    <w:p w:rsidR="009D065E" w:rsidRPr="0068697E" w:rsidRDefault="009D065E" w:rsidP="009D065E">
      <w:pPr>
        <w:pStyle w:val="ListParagraph"/>
        <w:widowControl w:val="0"/>
        <w:numPr>
          <w:ilvl w:val="0"/>
          <w:numId w:val="2"/>
        </w:numPr>
        <w:autoSpaceDE w:val="0"/>
        <w:autoSpaceDN w:val="0"/>
        <w:adjustRightInd w:val="0"/>
        <w:spacing w:after="0" w:line="360" w:lineRule="auto"/>
        <w:rPr>
          <w:rFonts w:ascii="Times New Roman" w:hAnsi="Times New Roman"/>
          <w:sz w:val="24"/>
          <w:szCs w:val="24"/>
          <w:lang w:val="en-US" w:eastAsia="de-DE"/>
        </w:rPr>
      </w:pPr>
      <w:r w:rsidRPr="0068697E">
        <w:rPr>
          <w:rFonts w:ascii="Times New Roman" w:hAnsi="Times New Roman"/>
          <w:sz w:val="24"/>
          <w:szCs w:val="24"/>
          <w:lang w:val="en-US"/>
        </w:rPr>
        <w:t xml:space="preserve">Neil, S. T., </w:t>
      </w:r>
      <w:proofErr w:type="spellStart"/>
      <w:r w:rsidRPr="0068697E">
        <w:rPr>
          <w:rFonts w:ascii="Times New Roman" w:hAnsi="Times New Roman"/>
          <w:sz w:val="24"/>
          <w:szCs w:val="24"/>
          <w:lang w:val="en-US"/>
        </w:rPr>
        <w:t>Kilbride</w:t>
      </w:r>
      <w:proofErr w:type="spellEnd"/>
      <w:r w:rsidRPr="0068697E">
        <w:rPr>
          <w:rFonts w:ascii="Times New Roman" w:hAnsi="Times New Roman"/>
          <w:sz w:val="24"/>
          <w:szCs w:val="24"/>
          <w:lang w:val="en-US"/>
        </w:rPr>
        <w:t xml:space="preserve">, M., Pitt, L., </w:t>
      </w:r>
      <w:proofErr w:type="spellStart"/>
      <w:r w:rsidRPr="0068697E">
        <w:rPr>
          <w:rFonts w:ascii="Times New Roman" w:hAnsi="Times New Roman"/>
          <w:sz w:val="24"/>
          <w:szCs w:val="24"/>
          <w:lang w:val="en-US"/>
        </w:rPr>
        <w:t>Nothard</w:t>
      </w:r>
      <w:proofErr w:type="spellEnd"/>
      <w:r w:rsidRPr="0068697E">
        <w:rPr>
          <w:rFonts w:ascii="Times New Roman" w:hAnsi="Times New Roman"/>
          <w:sz w:val="24"/>
          <w:szCs w:val="24"/>
          <w:lang w:val="en-US"/>
        </w:rPr>
        <w:t xml:space="preserve">, S., Welford, M., </w:t>
      </w:r>
      <w:proofErr w:type="spellStart"/>
      <w:r w:rsidRPr="0068697E">
        <w:rPr>
          <w:rFonts w:ascii="Times New Roman" w:hAnsi="Times New Roman"/>
          <w:sz w:val="24"/>
          <w:szCs w:val="24"/>
          <w:lang w:val="en-US"/>
        </w:rPr>
        <w:t>Sellwood</w:t>
      </w:r>
      <w:proofErr w:type="spellEnd"/>
      <w:r w:rsidRPr="0068697E">
        <w:rPr>
          <w:rFonts w:ascii="Times New Roman" w:hAnsi="Times New Roman"/>
          <w:sz w:val="24"/>
          <w:szCs w:val="24"/>
          <w:lang w:val="en-US"/>
        </w:rPr>
        <w:t xml:space="preserve">, W. </w:t>
      </w:r>
      <w:r w:rsidR="00276777" w:rsidRPr="0068697E">
        <w:rPr>
          <w:rFonts w:ascii="Times New Roman" w:hAnsi="Times New Roman"/>
          <w:sz w:val="24"/>
          <w:szCs w:val="24"/>
          <w:lang w:val="en-US"/>
        </w:rPr>
        <w:t>&amp;</w:t>
      </w:r>
      <w:r w:rsidRPr="0068697E">
        <w:rPr>
          <w:rFonts w:ascii="Times New Roman" w:hAnsi="Times New Roman"/>
          <w:sz w:val="24"/>
          <w:szCs w:val="24"/>
          <w:lang w:val="en-US"/>
        </w:rPr>
        <w:t xml:space="preserve"> Morrison, A. P. (2009)</w:t>
      </w:r>
      <w:r w:rsidRPr="0068697E">
        <w:rPr>
          <w:rFonts w:ascii="Times New Roman" w:hAnsi="Times New Roman"/>
          <w:sz w:val="24"/>
          <w:szCs w:val="24"/>
          <w:lang w:val="en-US" w:eastAsia="de-DE"/>
        </w:rPr>
        <w:t xml:space="preserve"> </w:t>
      </w:r>
      <w:proofErr w:type="gramStart"/>
      <w:r w:rsidRPr="0068697E">
        <w:rPr>
          <w:rFonts w:ascii="Times New Roman" w:hAnsi="Times New Roman"/>
          <w:sz w:val="24"/>
          <w:szCs w:val="24"/>
          <w:lang w:val="en-US" w:eastAsia="de-DE"/>
        </w:rPr>
        <w:t>The</w:t>
      </w:r>
      <w:proofErr w:type="gramEnd"/>
      <w:r w:rsidRPr="0068697E">
        <w:rPr>
          <w:rFonts w:ascii="Times New Roman" w:hAnsi="Times New Roman"/>
          <w:sz w:val="24"/>
          <w:szCs w:val="24"/>
          <w:lang w:val="en-US" w:eastAsia="de-DE"/>
        </w:rPr>
        <w:t xml:space="preserve"> questionnaire about the process of recovery (QPR): A measurement tool developed in collaboration with service users. </w:t>
      </w:r>
      <w:r w:rsidRPr="0068697E">
        <w:rPr>
          <w:rFonts w:ascii="Times New Roman" w:hAnsi="Times New Roman"/>
          <w:i/>
          <w:sz w:val="24"/>
          <w:szCs w:val="24"/>
          <w:lang w:val="en-US" w:eastAsia="de-DE"/>
        </w:rPr>
        <w:t>Psychosis. Psychological, Social and Integrative Approaches</w:t>
      </w:r>
      <w:r w:rsidR="00276777" w:rsidRPr="0068697E">
        <w:rPr>
          <w:rFonts w:ascii="Times New Roman" w:hAnsi="Times New Roman"/>
          <w:i/>
          <w:sz w:val="24"/>
          <w:szCs w:val="24"/>
          <w:lang w:val="en-US" w:eastAsia="de-DE"/>
        </w:rPr>
        <w:t>, 1,</w:t>
      </w:r>
      <w:r w:rsidRPr="0068697E">
        <w:rPr>
          <w:rFonts w:ascii="Times New Roman" w:hAnsi="Times New Roman"/>
          <w:i/>
          <w:sz w:val="24"/>
          <w:szCs w:val="24"/>
          <w:lang w:val="en-US" w:eastAsia="de-DE"/>
        </w:rPr>
        <w:t xml:space="preserve"> </w:t>
      </w:r>
      <w:r w:rsidRPr="0068697E">
        <w:rPr>
          <w:rFonts w:ascii="Times New Roman" w:hAnsi="Times New Roman"/>
          <w:sz w:val="24"/>
          <w:szCs w:val="24"/>
          <w:lang w:val="en-US" w:eastAsia="de-DE"/>
        </w:rPr>
        <w:t xml:space="preserve">145 — 155. </w:t>
      </w:r>
    </w:p>
    <w:p w:rsidR="009D065E" w:rsidRPr="0068697E" w:rsidRDefault="009D065E" w:rsidP="00C739CB">
      <w:pPr>
        <w:pStyle w:val="ListParagraph"/>
        <w:widowControl w:val="0"/>
        <w:numPr>
          <w:ilvl w:val="0"/>
          <w:numId w:val="2"/>
        </w:numPr>
        <w:autoSpaceDE w:val="0"/>
        <w:autoSpaceDN w:val="0"/>
        <w:adjustRightInd w:val="0"/>
        <w:spacing w:after="0" w:line="360" w:lineRule="auto"/>
        <w:ind w:left="714" w:hanging="357"/>
        <w:rPr>
          <w:rFonts w:ascii="Times New Roman" w:hAnsi="Times New Roman"/>
          <w:i/>
          <w:sz w:val="24"/>
          <w:szCs w:val="24"/>
        </w:rPr>
      </w:pPr>
      <w:proofErr w:type="spellStart"/>
      <w:r w:rsidRPr="0068697E">
        <w:rPr>
          <w:rFonts w:ascii="Times New Roman" w:hAnsi="Times New Roman"/>
          <w:sz w:val="24"/>
          <w:szCs w:val="24"/>
        </w:rPr>
        <w:t>Romme</w:t>
      </w:r>
      <w:proofErr w:type="spellEnd"/>
      <w:r w:rsidRPr="0068697E">
        <w:rPr>
          <w:rFonts w:ascii="Times New Roman" w:hAnsi="Times New Roman"/>
          <w:sz w:val="24"/>
          <w:szCs w:val="24"/>
        </w:rPr>
        <w:t xml:space="preserve">, M. A. J., </w:t>
      </w:r>
      <w:proofErr w:type="spellStart"/>
      <w:r w:rsidRPr="0068697E">
        <w:rPr>
          <w:rFonts w:ascii="Times New Roman" w:hAnsi="Times New Roman"/>
          <w:sz w:val="24"/>
          <w:szCs w:val="24"/>
        </w:rPr>
        <w:t>Honig</w:t>
      </w:r>
      <w:proofErr w:type="spellEnd"/>
      <w:r w:rsidRPr="0068697E">
        <w:rPr>
          <w:rFonts w:ascii="Times New Roman" w:hAnsi="Times New Roman"/>
          <w:sz w:val="24"/>
          <w:szCs w:val="24"/>
        </w:rPr>
        <w:t xml:space="preserve">, A., </w:t>
      </w:r>
      <w:proofErr w:type="spellStart"/>
      <w:r w:rsidRPr="0068697E">
        <w:rPr>
          <w:rFonts w:ascii="Times New Roman" w:hAnsi="Times New Roman"/>
          <w:sz w:val="24"/>
          <w:szCs w:val="24"/>
        </w:rPr>
        <w:t>Noorthoorn</w:t>
      </w:r>
      <w:proofErr w:type="spellEnd"/>
      <w:r w:rsidRPr="0068697E">
        <w:rPr>
          <w:rFonts w:ascii="Times New Roman" w:hAnsi="Times New Roman"/>
          <w:sz w:val="24"/>
          <w:szCs w:val="24"/>
        </w:rPr>
        <w:t xml:space="preserve">, E. O. </w:t>
      </w:r>
      <w:r w:rsidR="00276777" w:rsidRPr="0068697E">
        <w:rPr>
          <w:rFonts w:ascii="Times New Roman" w:hAnsi="Times New Roman"/>
          <w:sz w:val="24"/>
          <w:szCs w:val="24"/>
        </w:rPr>
        <w:t>&amp;</w:t>
      </w:r>
      <w:r w:rsidRPr="0068697E">
        <w:rPr>
          <w:rFonts w:ascii="Times New Roman" w:hAnsi="Times New Roman"/>
          <w:sz w:val="24"/>
          <w:szCs w:val="24"/>
        </w:rPr>
        <w:t xml:space="preserve"> Escher, A. D. (1992). Coping with hearing voices: an emancipatory approach. </w:t>
      </w:r>
      <w:r w:rsidRPr="0068697E">
        <w:rPr>
          <w:rFonts w:ascii="Times New Roman" w:hAnsi="Times New Roman"/>
          <w:i/>
          <w:sz w:val="24"/>
          <w:szCs w:val="24"/>
          <w:lang w:val="en-US"/>
        </w:rPr>
        <w:t>British Journal of Psychiatry</w:t>
      </w:r>
      <w:r w:rsidR="00276777" w:rsidRPr="0068697E">
        <w:rPr>
          <w:rFonts w:ascii="Times New Roman" w:hAnsi="Times New Roman"/>
          <w:i/>
          <w:sz w:val="24"/>
          <w:szCs w:val="24"/>
          <w:lang w:val="en-US"/>
        </w:rPr>
        <w:t>, 161,</w:t>
      </w:r>
      <w:r w:rsidR="00276777" w:rsidRPr="0068697E">
        <w:rPr>
          <w:rFonts w:ascii="Times New Roman" w:hAnsi="Times New Roman"/>
          <w:sz w:val="24"/>
          <w:szCs w:val="24"/>
          <w:lang w:val="en-US"/>
        </w:rPr>
        <w:t xml:space="preserve"> </w:t>
      </w:r>
      <w:r w:rsidRPr="0068697E">
        <w:rPr>
          <w:rFonts w:ascii="Times New Roman" w:hAnsi="Times New Roman"/>
          <w:sz w:val="24"/>
          <w:szCs w:val="24"/>
          <w:lang w:val="en-US"/>
        </w:rPr>
        <w:t xml:space="preserve">99 – 103. </w:t>
      </w:r>
    </w:p>
    <w:p w:rsidR="009D065E" w:rsidRPr="0068697E" w:rsidRDefault="009D065E" w:rsidP="009D065E">
      <w:pPr>
        <w:pStyle w:val="ListParagraph"/>
        <w:widowControl w:val="0"/>
        <w:numPr>
          <w:ilvl w:val="0"/>
          <w:numId w:val="2"/>
        </w:numPr>
        <w:autoSpaceDE w:val="0"/>
        <w:autoSpaceDN w:val="0"/>
        <w:adjustRightInd w:val="0"/>
        <w:spacing w:after="0" w:line="360" w:lineRule="auto"/>
        <w:ind w:right="568"/>
        <w:rPr>
          <w:rFonts w:ascii="Times New Roman" w:hAnsi="Times New Roman"/>
          <w:sz w:val="24"/>
          <w:szCs w:val="24"/>
          <w:lang w:val="de-DE"/>
        </w:rPr>
      </w:pPr>
      <w:r w:rsidRPr="0068697E">
        <w:rPr>
          <w:rFonts w:ascii="Times New Roman" w:hAnsi="Times New Roman" w:cs="Times New Roman"/>
          <w:sz w:val="24"/>
          <w:szCs w:val="24"/>
          <w:lang w:val="de-DE"/>
        </w:rPr>
        <w:t xml:space="preserve">Romme, M. </w:t>
      </w:r>
      <w:r w:rsidR="00825258" w:rsidRPr="0068697E">
        <w:rPr>
          <w:rFonts w:ascii="Times New Roman" w:hAnsi="Times New Roman" w:cs="Times New Roman"/>
          <w:sz w:val="24"/>
          <w:szCs w:val="24"/>
          <w:lang w:val="de-DE"/>
        </w:rPr>
        <w:t>&amp;</w:t>
      </w:r>
      <w:r w:rsidRPr="0068697E">
        <w:rPr>
          <w:rFonts w:ascii="Times New Roman" w:hAnsi="Times New Roman" w:cs="Times New Roman"/>
          <w:sz w:val="24"/>
          <w:szCs w:val="24"/>
          <w:lang w:val="de-DE"/>
        </w:rPr>
        <w:t xml:space="preserve"> Escher, S. (2008). </w:t>
      </w:r>
      <w:r w:rsidRPr="0068697E">
        <w:rPr>
          <w:rFonts w:ascii="Times New Roman" w:hAnsi="Times New Roman" w:cs="Times New Roman"/>
          <w:i/>
          <w:sz w:val="24"/>
          <w:szCs w:val="24"/>
          <w:lang w:val="de-DE"/>
        </w:rPr>
        <w:t xml:space="preserve">Stimmenhören verstehen. Der Leitfaden zur Arbeit mit Stimmenhörern. </w:t>
      </w:r>
      <w:r w:rsidRPr="0068697E">
        <w:rPr>
          <w:rFonts w:ascii="Times New Roman" w:hAnsi="Times New Roman" w:cs="Times New Roman"/>
          <w:sz w:val="24"/>
          <w:szCs w:val="24"/>
          <w:lang w:val="de-DE"/>
        </w:rPr>
        <w:t xml:space="preserve">Bonn: Psychiatrieverlag. </w:t>
      </w:r>
    </w:p>
    <w:p w:rsidR="009D065E" w:rsidRPr="0068697E" w:rsidRDefault="009D065E" w:rsidP="009D065E">
      <w:pPr>
        <w:pStyle w:val="ListParagraph"/>
        <w:widowControl w:val="0"/>
        <w:numPr>
          <w:ilvl w:val="0"/>
          <w:numId w:val="2"/>
        </w:numPr>
        <w:autoSpaceDE w:val="0"/>
        <w:autoSpaceDN w:val="0"/>
        <w:adjustRightInd w:val="0"/>
        <w:spacing w:after="0" w:line="360" w:lineRule="auto"/>
        <w:ind w:right="568"/>
        <w:rPr>
          <w:rFonts w:ascii="Times New Roman" w:hAnsi="Times New Roman"/>
          <w:sz w:val="24"/>
          <w:szCs w:val="24"/>
          <w:lang w:val="en-US"/>
        </w:rPr>
      </w:pPr>
      <w:proofErr w:type="spellStart"/>
      <w:r w:rsidRPr="0068697E">
        <w:rPr>
          <w:rFonts w:ascii="Times New Roman" w:hAnsi="Times New Roman"/>
          <w:sz w:val="24"/>
          <w:szCs w:val="24"/>
        </w:rPr>
        <w:t>Romme</w:t>
      </w:r>
      <w:proofErr w:type="spellEnd"/>
      <w:r w:rsidRPr="0068697E">
        <w:rPr>
          <w:rFonts w:ascii="Times New Roman" w:hAnsi="Times New Roman"/>
          <w:sz w:val="24"/>
          <w:szCs w:val="24"/>
        </w:rPr>
        <w:t>, M., Escher, S., Dillon, J.</w:t>
      </w:r>
      <w:r w:rsidR="00925589" w:rsidRPr="0068697E">
        <w:rPr>
          <w:rFonts w:ascii="Times New Roman" w:hAnsi="Times New Roman"/>
          <w:sz w:val="24"/>
          <w:szCs w:val="24"/>
        </w:rPr>
        <w:t xml:space="preserve">, </w:t>
      </w:r>
      <w:proofErr w:type="spellStart"/>
      <w:r w:rsidR="00925589" w:rsidRPr="0068697E">
        <w:rPr>
          <w:rFonts w:ascii="Times New Roman" w:hAnsi="Times New Roman"/>
          <w:sz w:val="24"/>
          <w:szCs w:val="24"/>
        </w:rPr>
        <w:t>Corstens</w:t>
      </w:r>
      <w:proofErr w:type="spellEnd"/>
      <w:r w:rsidR="00925589" w:rsidRPr="0068697E">
        <w:rPr>
          <w:rFonts w:ascii="Times New Roman" w:hAnsi="Times New Roman"/>
          <w:sz w:val="24"/>
          <w:szCs w:val="24"/>
        </w:rPr>
        <w:t xml:space="preserve">, D. </w:t>
      </w:r>
      <w:r w:rsidR="005E0441" w:rsidRPr="0068697E">
        <w:rPr>
          <w:rFonts w:ascii="Times New Roman" w:hAnsi="Times New Roman"/>
          <w:sz w:val="24"/>
          <w:szCs w:val="24"/>
        </w:rPr>
        <w:t>&amp;</w:t>
      </w:r>
      <w:r w:rsidR="00925589" w:rsidRPr="0068697E">
        <w:rPr>
          <w:rFonts w:ascii="Times New Roman" w:hAnsi="Times New Roman"/>
          <w:sz w:val="24"/>
          <w:szCs w:val="24"/>
        </w:rPr>
        <w:t xml:space="preserve"> Morris, M. (E</w:t>
      </w:r>
      <w:r w:rsidRPr="0068697E">
        <w:rPr>
          <w:rFonts w:ascii="Times New Roman" w:hAnsi="Times New Roman"/>
          <w:sz w:val="24"/>
          <w:szCs w:val="24"/>
        </w:rPr>
        <w:t xml:space="preserve">ds.). </w:t>
      </w:r>
      <w:r w:rsidRPr="0068697E">
        <w:rPr>
          <w:rFonts w:ascii="Times New Roman" w:hAnsi="Times New Roman"/>
          <w:i/>
          <w:sz w:val="24"/>
          <w:szCs w:val="24"/>
        </w:rPr>
        <w:t>Living with voices. 50 stories of recovery.</w:t>
      </w:r>
      <w:r w:rsidRPr="0068697E">
        <w:rPr>
          <w:rFonts w:ascii="Times New Roman" w:hAnsi="Times New Roman"/>
          <w:sz w:val="24"/>
          <w:szCs w:val="24"/>
        </w:rPr>
        <w:t xml:space="preserve"> Ross-on-Wye: PCCS Books. </w:t>
      </w:r>
    </w:p>
    <w:p w:rsidR="009D065E" w:rsidRPr="0068697E" w:rsidRDefault="00F10478" w:rsidP="009D065E">
      <w:pPr>
        <w:pStyle w:val="ListParagraph"/>
        <w:numPr>
          <w:ilvl w:val="0"/>
          <w:numId w:val="2"/>
        </w:numPr>
        <w:spacing w:after="0" w:line="360" w:lineRule="auto"/>
        <w:ind w:left="714" w:hanging="357"/>
        <w:rPr>
          <w:rFonts w:ascii="Times New Roman" w:hAnsi="Times New Roman"/>
          <w:sz w:val="24"/>
          <w:szCs w:val="24"/>
        </w:rPr>
      </w:pPr>
      <w:proofErr w:type="spellStart"/>
      <w:r w:rsidRPr="0068697E">
        <w:rPr>
          <w:rFonts w:ascii="Times New Roman" w:hAnsi="Times New Roman"/>
          <w:sz w:val="24"/>
          <w:szCs w:val="24"/>
        </w:rPr>
        <w:t>Romme</w:t>
      </w:r>
      <w:proofErr w:type="spellEnd"/>
      <w:r w:rsidRPr="0068697E">
        <w:rPr>
          <w:rFonts w:ascii="Times New Roman" w:hAnsi="Times New Roman"/>
          <w:sz w:val="24"/>
          <w:szCs w:val="24"/>
        </w:rPr>
        <w:t>, M. (2009</w:t>
      </w:r>
      <w:r w:rsidR="009D065E" w:rsidRPr="0068697E">
        <w:rPr>
          <w:rFonts w:ascii="Times New Roman" w:hAnsi="Times New Roman"/>
          <w:sz w:val="24"/>
          <w:szCs w:val="24"/>
        </w:rPr>
        <w:t xml:space="preserve">). The disease concept of hearing voices. In: </w:t>
      </w:r>
      <w:proofErr w:type="spellStart"/>
      <w:r w:rsidR="009D065E" w:rsidRPr="0068697E">
        <w:rPr>
          <w:rFonts w:ascii="Times New Roman" w:hAnsi="Times New Roman"/>
          <w:sz w:val="24"/>
          <w:szCs w:val="24"/>
        </w:rPr>
        <w:t>Romme</w:t>
      </w:r>
      <w:proofErr w:type="spellEnd"/>
      <w:r w:rsidR="009D065E" w:rsidRPr="0068697E">
        <w:rPr>
          <w:rFonts w:ascii="Times New Roman" w:hAnsi="Times New Roman"/>
          <w:sz w:val="24"/>
          <w:szCs w:val="24"/>
        </w:rPr>
        <w:t>, M., Escher, S., Dillon, J.</w:t>
      </w:r>
      <w:r w:rsidR="00925589" w:rsidRPr="0068697E">
        <w:rPr>
          <w:rFonts w:ascii="Times New Roman" w:hAnsi="Times New Roman"/>
          <w:sz w:val="24"/>
          <w:szCs w:val="24"/>
        </w:rPr>
        <w:t xml:space="preserve">, </w:t>
      </w:r>
      <w:proofErr w:type="spellStart"/>
      <w:r w:rsidR="00925589" w:rsidRPr="0068697E">
        <w:rPr>
          <w:rFonts w:ascii="Times New Roman" w:hAnsi="Times New Roman"/>
          <w:sz w:val="24"/>
          <w:szCs w:val="24"/>
        </w:rPr>
        <w:t>Corstens</w:t>
      </w:r>
      <w:proofErr w:type="spellEnd"/>
      <w:r w:rsidR="00925589" w:rsidRPr="0068697E">
        <w:rPr>
          <w:rFonts w:ascii="Times New Roman" w:hAnsi="Times New Roman"/>
          <w:sz w:val="24"/>
          <w:szCs w:val="24"/>
        </w:rPr>
        <w:t>, D. &amp; Morris, M. (E</w:t>
      </w:r>
      <w:r w:rsidR="009D065E" w:rsidRPr="0068697E">
        <w:rPr>
          <w:rFonts w:ascii="Times New Roman" w:hAnsi="Times New Roman"/>
          <w:sz w:val="24"/>
          <w:szCs w:val="24"/>
        </w:rPr>
        <w:t xml:space="preserve">ds.) </w:t>
      </w:r>
      <w:r w:rsidR="009D065E" w:rsidRPr="0068697E">
        <w:rPr>
          <w:rFonts w:ascii="Times New Roman" w:hAnsi="Times New Roman"/>
          <w:i/>
          <w:sz w:val="24"/>
          <w:szCs w:val="24"/>
        </w:rPr>
        <w:t>Living with voices. 50 stories of recovery</w:t>
      </w:r>
      <w:r w:rsidR="009D065E" w:rsidRPr="0068697E">
        <w:rPr>
          <w:rFonts w:ascii="Times New Roman" w:hAnsi="Times New Roman"/>
          <w:sz w:val="24"/>
          <w:szCs w:val="24"/>
        </w:rPr>
        <w:t xml:space="preserve"> </w:t>
      </w:r>
      <w:r w:rsidR="00925589" w:rsidRPr="0068697E">
        <w:rPr>
          <w:rFonts w:ascii="Times New Roman" w:hAnsi="Times New Roman"/>
          <w:sz w:val="24"/>
          <w:szCs w:val="24"/>
        </w:rPr>
        <w:t>(pp. 23 – 38)</w:t>
      </w:r>
      <w:r w:rsidR="00FF699F" w:rsidRPr="0068697E">
        <w:rPr>
          <w:rFonts w:ascii="Times New Roman" w:hAnsi="Times New Roman"/>
          <w:sz w:val="24"/>
          <w:szCs w:val="24"/>
        </w:rPr>
        <w:t>.</w:t>
      </w:r>
      <w:r w:rsidR="00925589" w:rsidRPr="0068697E">
        <w:rPr>
          <w:rFonts w:ascii="Times New Roman" w:hAnsi="Times New Roman"/>
          <w:sz w:val="24"/>
          <w:szCs w:val="24"/>
        </w:rPr>
        <w:t xml:space="preserve"> </w:t>
      </w:r>
      <w:r w:rsidR="009D065E" w:rsidRPr="0068697E">
        <w:rPr>
          <w:rFonts w:ascii="Times New Roman" w:hAnsi="Times New Roman"/>
          <w:sz w:val="24"/>
          <w:szCs w:val="24"/>
        </w:rPr>
        <w:t>Ross-o</w:t>
      </w:r>
      <w:r w:rsidR="00925589" w:rsidRPr="0068697E">
        <w:rPr>
          <w:rFonts w:ascii="Times New Roman" w:hAnsi="Times New Roman"/>
          <w:sz w:val="24"/>
          <w:szCs w:val="24"/>
        </w:rPr>
        <w:t>n-Wye: PCCS Books.</w:t>
      </w:r>
    </w:p>
    <w:p w:rsidR="009D065E" w:rsidRPr="0068697E" w:rsidRDefault="009D065E" w:rsidP="009D065E">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r w:rsidRPr="0068697E">
        <w:rPr>
          <w:rFonts w:ascii="Times New Roman" w:hAnsi="Times New Roman"/>
          <w:sz w:val="24"/>
          <w:szCs w:val="24"/>
          <w:lang w:val="de-DE"/>
        </w:rPr>
        <w:t xml:space="preserve">Schnackenberg, J. K. </w:t>
      </w:r>
      <w:r w:rsidR="00925589" w:rsidRPr="0068697E">
        <w:rPr>
          <w:rFonts w:ascii="Times New Roman" w:hAnsi="Times New Roman"/>
          <w:sz w:val="24"/>
          <w:szCs w:val="24"/>
          <w:lang w:val="de-DE"/>
        </w:rPr>
        <w:t>&amp;</w:t>
      </w:r>
      <w:r w:rsidRPr="0068697E">
        <w:rPr>
          <w:rFonts w:ascii="Times New Roman" w:hAnsi="Times New Roman"/>
          <w:sz w:val="24"/>
          <w:szCs w:val="24"/>
          <w:lang w:val="de-DE"/>
        </w:rPr>
        <w:t xml:space="preserve"> Martin, C. R. (2014). </w:t>
      </w:r>
      <w:r w:rsidRPr="0068697E">
        <w:rPr>
          <w:rFonts w:ascii="Times New Roman" w:hAnsi="Times New Roman"/>
          <w:sz w:val="24"/>
          <w:szCs w:val="24"/>
        </w:rPr>
        <w:t xml:space="preserve">The need for Experience Focussed Counselling with voice hearers in training and practice: a review of the literature. </w:t>
      </w:r>
      <w:r w:rsidRPr="0068697E">
        <w:rPr>
          <w:rFonts w:ascii="Times New Roman" w:hAnsi="Times New Roman"/>
          <w:i/>
          <w:sz w:val="24"/>
          <w:szCs w:val="24"/>
        </w:rPr>
        <w:t>Journal of Psychiatric and Mental Health Nursing</w:t>
      </w:r>
      <w:r w:rsidR="00925589" w:rsidRPr="0068697E">
        <w:rPr>
          <w:rFonts w:ascii="Times New Roman" w:hAnsi="Times New Roman"/>
          <w:i/>
          <w:sz w:val="24"/>
          <w:szCs w:val="24"/>
        </w:rPr>
        <w:t>, 21,</w:t>
      </w:r>
      <w:r w:rsidRPr="0068697E">
        <w:rPr>
          <w:rFonts w:ascii="Times New Roman" w:hAnsi="Times New Roman"/>
          <w:sz w:val="24"/>
          <w:szCs w:val="24"/>
        </w:rPr>
        <w:t xml:space="preserve"> 391 – 402.  </w:t>
      </w:r>
    </w:p>
    <w:p w:rsidR="009D065E" w:rsidRPr="0068697E" w:rsidRDefault="009D065E" w:rsidP="009D065E">
      <w:pPr>
        <w:pStyle w:val="ListParagraph"/>
        <w:numPr>
          <w:ilvl w:val="0"/>
          <w:numId w:val="2"/>
        </w:numPr>
        <w:spacing w:after="0" w:line="360" w:lineRule="auto"/>
        <w:ind w:left="714" w:hanging="357"/>
        <w:rPr>
          <w:rFonts w:ascii="Times New Roman" w:hAnsi="Times New Roman" w:cs="Times New Roman"/>
          <w:sz w:val="24"/>
          <w:szCs w:val="24"/>
          <w:lang w:val="en-US"/>
        </w:rPr>
      </w:pPr>
      <w:r w:rsidRPr="0068697E">
        <w:rPr>
          <w:rFonts w:ascii="Times New Roman" w:hAnsi="Times New Roman" w:cs="Times New Roman"/>
          <w:sz w:val="24"/>
          <w:szCs w:val="24"/>
          <w:lang w:val="de-DE"/>
        </w:rPr>
        <w:t xml:space="preserve">Seikkula, J., Alakare, B. </w:t>
      </w:r>
      <w:r w:rsidR="00925589" w:rsidRPr="0068697E">
        <w:rPr>
          <w:rFonts w:ascii="Times New Roman" w:hAnsi="Times New Roman" w:cs="Times New Roman"/>
          <w:sz w:val="24"/>
          <w:szCs w:val="24"/>
          <w:lang w:val="de-DE"/>
        </w:rPr>
        <w:t>&amp;</w:t>
      </w:r>
      <w:r w:rsidRPr="0068697E">
        <w:rPr>
          <w:rFonts w:ascii="Times New Roman" w:hAnsi="Times New Roman" w:cs="Times New Roman"/>
          <w:sz w:val="24"/>
          <w:szCs w:val="24"/>
          <w:lang w:val="de-DE"/>
        </w:rPr>
        <w:t xml:space="preserve"> Aaltonen, J. (2011). </w:t>
      </w:r>
      <w:r w:rsidRPr="0068697E">
        <w:rPr>
          <w:rFonts w:ascii="Times New Roman" w:hAnsi="Times New Roman" w:cs="Times New Roman"/>
          <w:sz w:val="24"/>
          <w:szCs w:val="24"/>
          <w:lang w:val="en-US"/>
        </w:rPr>
        <w:t xml:space="preserve">The Comprehensive Open-Dialogue Approach in Western Lapland: II. Long-term stability of acute psychosis outcomes in advanced community care. </w:t>
      </w:r>
      <w:r w:rsidRPr="0068697E">
        <w:rPr>
          <w:rFonts w:ascii="Times New Roman" w:hAnsi="Times New Roman" w:cs="Times New Roman"/>
          <w:i/>
          <w:sz w:val="24"/>
          <w:szCs w:val="24"/>
          <w:lang w:val="en-US"/>
        </w:rPr>
        <w:t>Psychosis: Psychological, Social and Integrative Approaches</w:t>
      </w:r>
      <w:r w:rsidR="00925589" w:rsidRPr="0068697E">
        <w:rPr>
          <w:rFonts w:ascii="Times New Roman" w:hAnsi="Times New Roman" w:cs="Times New Roman"/>
          <w:i/>
          <w:sz w:val="24"/>
          <w:szCs w:val="24"/>
          <w:lang w:val="en-US"/>
        </w:rPr>
        <w:t>,</w:t>
      </w:r>
      <w:r w:rsidR="00925589" w:rsidRPr="0068697E">
        <w:rPr>
          <w:rFonts w:ascii="Times New Roman" w:hAnsi="Times New Roman" w:cs="Times New Roman"/>
          <w:sz w:val="24"/>
          <w:szCs w:val="24"/>
          <w:lang w:val="en-US"/>
        </w:rPr>
        <w:t xml:space="preserve"> </w:t>
      </w:r>
      <w:r w:rsidR="00925589" w:rsidRPr="0068697E">
        <w:rPr>
          <w:rFonts w:ascii="Times New Roman" w:hAnsi="Times New Roman" w:cs="Times New Roman"/>
          <w:i/>
          <w:sz w:val="24"/>
          <w:szCs w:val="24"/>
          <w:lang w:val="en-US"/>
        </w:rPr>
        <w:t>3,</w:t>
      </w:r>
      <w:r w:rsidR="00925589" w:rsidRPr="0068697E">
        <w:rPr>
          <w:rFonts w:ascii="Times New Roman" w:hAnsi="Times New Roman" w:cs="Times New Roman"/>
          <w:sz w:val="24"/>
          <w:szCs w:val="24"/>
          <w:lang w:val="en-US"/>
        </w:rPr>
        <w:t xml:space="preserve"> </w:t>
      </w:r>
      <w:r w:rsidRPr="0068697E">
        <w:rPr>
          <w:rFonts w:ascii="Times New Roman" w:hAnsi="Times New Roman" w:cs="Times New Roman"/>
          <w:sz w:val="24"/>
          <w:szCs w:val="24"/>
          <w:lang w:val="en-US"/>
        </w:rPr>
        <w:t xml:space="preserve">192 – 204. </w:t>
      </w:r>
    </w:p>
    <w:p w:rsidR="002E757F" w:rsidRPr="0068697E" w:rsidRDefault="002E757F" w:rsidP="009D065E">
      <w:pPr>
        <w:pStyle w:val="ListParagraph"/>
        <w:numPr>
          <w:ilvl w:val="0"/>
          <w:numId w:val="2"/>
        </w:numPr>
        <w:spacing w:after="0" w:line="360" w:lineRule="auto"/>
        <w:ind w:left="714" w:hanging="357"/>
        <w:rPr>
          <w:rFonts w:ascii="Times New Roman" w:hAnsi="Times New Roman" w:cs="Times New Roman"/>
          <w:sz w:val="24"/>
          <w:szCs w:val="24"/>
          <w:lang w:val="en-US"/>
        </w:rPr>
      </w:pPr>
      <w:r w:rsidRPr="0068697E">
        <w:rPr>
          <w:rFonts w:ascii="Times New Roman" w:hAnsi="Times New Roman" w:cs="Times New Roman"/>
          <w:sz w:val="24"/>
          <w:szCs w:val="24"/>
          <w:lang w:val="en-US"/>
        </w:rPr>
        <w:t xml:space="preserve">Slade, M., </w:t>
      </w:r>
      <w:proofErr w:type="spellStart"/>
      <w:r w:rsidRPr="0068697E">
        <w:rPr>
          <w:rFonts w:ascii="Times New Roman" w:hAnsi="Times New Roman" w:cs="Times New Roman"/>
          <w:sz w:val="24"/>
          <w:szCs w:val="24"/>
          <w:lang w:val="en-US"/>
        </w:rPr>
        <w:t>Amering</w:t>
      </w:r>
      <w:proofErr w:type="spellEnd"/>
      <w:r w:rsidRPr="0068697E">
        <w:rPr>
          <w:rFonts w:ascii="Times New Roman" w:hAnsi="Times New Roman" w:cs="Times New Roman"/>
          <w:sz w:val="24"/>
          <w:szCs w:val="24"/>
          <w:lang w:val="en-US"/>
        </w:rPr>
        <w:t xml:space="preserve">, M. &amp; </w:t>
      </w:r>
      <w:proofErr w:type="spellStart"/>
      <w:r w:rsidRPr="0068697E">
        <w:rPr>
          <w:rFonts w:ascii="Times New Roman" w:hAnsi="Times New Roman" w:cs="Times New Roman"/>
          <w:sz w:val="24"/>
          <w:szCs w:val="24"/>
          <w:lang w:val="en-US"/>
        </w:rPr>
        <w:t>Oades</w:t>
      </w:r>
      <w:proofErr w:type="spellEnd"/>
      <w:r w:rsidRPr="0068697E">
        <w:rPr>
          <w:rFonts w:ascii="Times New Roman" w:hAnsi="Times New Roman" w:cs="Times New Roman"/>
          <w:sz w:val="24"/>
          <w:szCs w:val="24"/>
          <w:lang w:val="en-US"/>
        </w:rPr>
        <w:t xml:space="preserve">, L. (2008) Recovery: an international perspective. </w:t>
      </w:r>
      <w:proofErr w:type="spellStart"/>
      <w:r w:rsidRPr="0068697E">
        <w:rPr>
          <w:rFonts w:ascii="Times New Roman" w:hAnsi="Times New Roman" w:cs="Times New Roman"/>
          <w:i/>
          <w:sz w:val="24"/>
          <w:szCs w:val="24"/>
          <w:lang w:val="en-US"/>
        </w:rPr>
        <w:t>Epidemiologia</w:t>
      </w:r>
      <w:proofErr w:type="spellEnd"/>
      <w:r w:rsidRPr="0068697E">
        <w:rPr>
          <w:rFonts w:ascii="Times New Roman" w:hAnsi="Times New Roman" w:cs="Times New Roman"/>
          <w:i/>
          <w:sz w:val="24"/>
          <w:szCs w:val="24"/>
          <w:lang w:val="en-US"/>
        </w:rPr>
        <w:t xml:space="preserve"> e </w:t>
      </w:r>
      <w:proofErr w:type="spellStart"/>
      <w:r w:rsidRPr="0068697E">
        <w:rPr>
          <w:rFonts w:ascii="Times New Roman" w:hAnsi="Times New Roman" w:cs="Times New Roman"/>
          <w:i/>
          <w:sz w:val="24"/>
          <w:szCs w:val="24"/>
          <w:lang w:val="en-US"/>
        </w:rPr>
        <w:t>Psichiatria</w:t>
      </w:r>
      <w:proofErr w:type="spellEnd"/>
      <w:r w:rsidRPr="0068697E">
        <w:rPr>
          <w:rFonts w:ascii="Times New Roman" w:hAnsi="Times New Roman" w:cs="Times New Roman"/>
          <w:i/>
          <w:sz w:val="24"/>
          <w:szCs w:val="24"/>
          <w:lang w:val="en-US"/>
        </w:rPr>
        <w:t xml:space="preserve"> </w:t>
      </w:r>
      <w:proofErr w:type="spellStart"/>
      <w:r w:rsidRPr="0068697E">
        <w:rPr>
          <w:rFonts w:ascii="Times New Roman" w:hAnsi="Times New Roman" w:cs="Times New Roman"/>
          <w:i/>
          <w:sz w:val="24"/>
          <w:szCs w:val="24"/>
          <w:lang w:val="en-US"/>
        </w:rPr>
        <w:t>Sociale</w:t>
      </w:r>
      <w:proofErr w:type="spellEnd"/>
      <w:r w:rsidRPr="0068697E">
        <w:rPr>
          <w:rFonts w:ascii="Times New Roman" w:hAnsi="Times New Roman" w:cs="Times New Roman"/>
          <w:i/>
          <w:sz w:val="24"/>
          <w:szCs w:val="24"/>
          <w:lang w:val="en-US"/>
        </w:rPr>
        <w:t>, 17,</w:t>
      </w:r>
      <w:r w:rsidRPr="0068697E">
        <w:rPr>
          <w:rFonts w:ascii="Times New Roman" w:hAnsi="Times New Roman" w:cs="Times New Roman"/>
          <w:sz w:val="24"/>
          <w:szCs w:val="24"/>
          <w:lang w:val="en-US"/>
        </w:rPr>
        <w:t xml:space="preserve"> 128 – 137. </w:t>
      </w:r>
    </w:p>
    <w:p w:rsidR="009D065E" w:rsidRPr="0068697E" w:rsidRDefault="009D065E" w:rsidP="009D065E">
      <w:pPr>
        <w:pStyle w:val="ListParagraph"/>
        <w:widowControl w:val="0"/>
        <w:numPr>
          <w:ilvl w:val="0"/>
          <w:numId w:val="2"/>
        </w:numPr>
        <w:autoSpaceDE w:val="0"/>
        <w:autoSpaceDN w:val="0"/>
        <w:adjustRightInd w:val="0"/>
        <w:spacing w:after="0" w:line="360" w:lineRule="auto"/>
        <w:ind w:left="714" w:hanging="357"/>
        <w:rPr>
          <w:rFonts w:ascii="Times New Roman" w:hAnsi="Times New Roman"/>
          <w:sz w:val="24"/>
          <w:szCs w:val="24"/>
          <w:lang w:val="en-US"/>
        </w:rPr>
      </w:pPr>
      <w:r w:rsidRPr="0068697E">
        <w:rPr>
          <w:rFonts w:ascii="Times New Roman" w:hAnsi="Times New Roman"/>
          <w:sz w:val="24"/>
          <w:szCs w:val="24"/>
          <w:lang w:val="en-US"/>
        </w:rPr>
        <w:t xml:space="preserve">Turkington, D., </w:t>
      </w:r>
      <w:proofErr w:type="spellStart"/>
      <w:r w:rsidRPr="0068697E">
        <w:rPr>
          <w:rFonts w:ascii="Times New Roman" w:hAnsi="Times New Roman"/>
          <w:sz w:val="24"/>
          <w:szCs w:val="24"/>
          <w:lang w:val="en-US"/>
        </w:rPr>
        <w:t>Kingdon</w:t>
      </w:r>
      <w:proofErr w:type="spellEnd"/>
      <w:r w:rsidRPr="0068697E">
        <w:rPr>
          <w:rFonts w:ascii="Times New Roman" w:hAnsi="Times New Roman"/>
          <w:sz w:val="24"/>
          <w:szCs w:val="24"/>
          <w:lang w:val="en-US"/>
        </w:rPr>
        <w:t xml:space="preserve">, D. </w:t>
      </w:r>
      <w:r w:rsidR="00925589" w:rsidRPr="0068697E">
        <w:rPr>
          <w:rFonts w:ascii="Times New Roman" w:hAnsi="Times New Roman"/>
          <w:sz w:val="24"/>
          <w:szCs w:val="24"/>
          <w:lang w:val="en-US"/>
        </w:rPr>
        <w:t>&amp;</w:t>
      </w:r>
      <w:r w:rsidRPr="0068697E">
        <w:rPr>
          <w:rFonts w:ascii="Times New Roman" w:hAnsi="Times New Roman"/>
          <w:sz w:val="24"/>
          <w:szCs w:val="24"/>
          <w:lang w:val="en-US"/>
        </w:rPr>
        <w:t xml:space="preserve"> </w:t>
      </w:r>
      <w:proofErr w:type="spellStart"/>
      <w:r w:rsidRPr="0068697E">
        <w:rPr>
          <w:rFonts w:ascii="Times New Roman" w:hAnsi="Times New Roman"/>
          <w:sz w:val="24"/>
          <w:szCs w:val="24"/>
          <w:lang w:val="en-US"/>
        </w:rPr>
        <w:t>Weiden</w:t>
      </w:r>
      <w:proofErr w:type="spellEnd"/>
      <w:r w:rsidRPr="0068697E">
        <w:rPr>
          <w:rFonts w:ascii="Times New Roman" w:hAnsi="Times New Roman"/>
          <w:sz w:val="24"/>
          <w:szCs w:val="24"/>
          <w:lang w:val="en-US"/>
        </w:rPr>
        <w:t xml:space="preserve">, P. J. (2006). Cognitive behavior therapy for schizophrenia. </w:t>
      </w:r>
      <w:r w:rsidRPr="0068697E">
        <w:rPr>
          <w:rFonts w:ascii="Times New Roman" w:hAnsi="Times New Roman"/>
          <w:i/>
          <w:sz w:val="24"/>
          <w:szCs w:val="24"/>
          <w:lang w:val="en-US"/>
        </w:rPr>
        <w:t>American Journal of Psychiatry</w:t>
      </w:r>
      <w:r w:rsidR="00925589" w:rsidRPr="0068697E">
        <w:rPr>
          <w:rFonts w:ascii="Times New Roman" w:hAnsi="Times New Roman"/>
          <w:i/>
          <w:sz w:val="24"/>
          <w:szCs w:val="24"/>
          <w:lang w:val="en-US"/>
        </w:rPr>
        <w:t>, 163,</w:t>
      </w:r>
      <w:r w:rsidR="00925589" w:rsidRPr="0068697E">
        <w:rPr>
          <w:rFonts w:ascii="Times New Roman" w:hAnsi="Times New Roman"/>
          <w:sz w:val="24"/>
          <w:szCs w:val="24"/>
          <w:lang w:val="en-US"/>
        </w:rPr>
        <w:t xml:space="preserve"> </w:t>
      </w:r>
      <w:r w:rsidRPr="0068697E">
        <w:rPr>
          <w:rFonts w:ascii="Times New Roman" w:hAnsi="Times New Roman"/>
          <w:sz w:val="24"/>
          <w:szCs w:val="24"/>
          <w:lang w:val="en-US"/>
        </w:rPr>
        <w:t xml:space="preserve">365 – 373. </w:t>
      </w:r>
    </w:p>
    <w:p w:rsidR="009D065E" w:rsidRPr="0068697E" w:rsidRDefault="009D065E" w:rsidP="009D065E">
      <w:pPr>
        <w:pStyle w:val="ListParagraph"/>
        <w:numPr>
          <w:ilvl w:val="0"/>
          <w:numId w:val="2"/>
        </w:numPr>
        <w:spacing w:after="0" w:line="360" w:lineRule="auto"/>
        <w:rPr>
          <w:rFonts w:ascii="Times New Roman" w:hAnsi="Times New Roman"/>
          <w:sz w:val="24"/>
          <w:szCs w:val="24"/>
          <w:lang w:val="de-DE"/>
        </w:rPr>
      </w:pPr>
      <w:proofErr w:type="spellStart"/>
      <w:r w:rsidRPr="0068697E">
        <w:rPr>
          <w:rFonts w:ascii="Times New Roman" w:hAnsi="Times New Roman"/>
          <w:sz w:val="24"/>
          <w:szCs w:val="24"/>
          <w:lang w:val="en-US"/>
        </w:rPr>
        <w:t>Valmaggia</w:t>
      </w:r>
      <w:proofErr w:type="spellEnd"/>
      <w:r w:rsidRPr="0068697E">
        <w:rPr>
          <w:rFonts w:ascii="Times New Roman" w:hAnsi="Times New Roman"/>
          <w:sz w:val="24"/>
          <w:szCs w:val="24"/>
          <w:lang w:val="en-US"/>
        </w:rPr>
        <w:t xml:space="preserve">, L. R., van der </w:t>
      </w:r>
      <w:proofErr w:type="spellStart"/>
      <w:r w:rsidRPr="0068697E">
        <w:rPr>
          <w:rFonts w:ascii="Times New Roman" w:hAnsi="Times New Roman"/>
          <w:sz w:val="24"/>
          <w:szCs w:val="24"/>
          <w:lang w:val="en-US"/>
        </w:rPr>
        <w:t>Gaag</w:t>
      </w:r>
      <w:proofErr w:type="spellEnd"/>
      <w:r w:rsidRPr="0068697E">
        <w:rPr>
          <w:rFonts w:ascii="Times New Roman" w:hAnsi="Times New Roman"/>
          <w:sz w:val="24"/>
          <w:szCs w:val="24"/>
          <w:lang w:val="en-US"/>
        </w:rPr>
        <w:t xml:space="preserve">, M., </w:t>
      </w:r>
      <w:proofErr w:type="spellStart"/>
      <w:r w:rsidRPr="0068697E">
        <w:rPr>
          <w:rFonts w:ascii="Times New Roman" w:hAnsi="Times New Roman"/>
          <w:sz w:val="24"/>
          <w:szCs w:val="24"/>
          <w:lang w:val="en-US"/>
        </w:rPr>
        <w:t>Tarrier</w:t>
      </w:r>
      <w:proofErr w:type="spellEnd"/>
      <w:r w:rsidRPr="0068697E">
        <w:rPr>
          <w:rFonts w:ascii="Times New Roman" w:hAnsi="Times New Roman"/>
          <w:sz w:val="24"/>
          <w:szCs w:val="24"/>
          <w:lang w:val="en-US"/>
        </w:rPr>
        <w:t xml:space="preserve">, N., </w:t>
      </w:r>
      <w:proofErr w:type="spellStart"/>
      <w:r w:rsidRPr="0068697E">
        <w:rPr>
          <w:rFonts w:ascii="Times New Roman" w:hAnsi="Times New Roman"/>
          <w:sz w:val="24"/>
          <w:szCs w:val="24"/>
          <w:lang w:val="en-US"/>
        </w:rPr>
        <w:t>Pijnenborg</w:t>
      </w:r>
      <w:proofErr w:type="spellEnd"/>
      <w:r w:rsidRPr="0068697E">
        <w:rPr>
          <w:rFonts w:ascii="Times New Roman" w:hAnsi="Times New Roman"/>
          <w:sz w:val="24"/>
          <w:szCs w:val="24"/>
          <w:lang w:val="en-US"/>
        </w:rPr>
        <w:t xml:space="preserve">, M. </w:t>
      </w:r>
      <w:r w:rsidR="00925589" w:rsidRPr="0068697E">
        <w:rPr>
          <w:rFonts w:ascii="Times New Roman" w:hAnsi="Times New Roman"/>
          <w:sz w:val="24"/>
          <w:szCs w:val="24"/>
          <w:lang w:val="en-US"/>
        </w:rPr>
        <w:t>&amp;</w:t>
      </w:r>
      <w:r w:rsidRPr="0068697E">
        <w:rPr>
          <w:rFonts w:ascii="Times New Roman" w:hAnsi="Times New Roman"/>
          <w:sz w:val="24"/>
          <w:szCs w:val="24"/>
          <w:lang w:val="en-US"/>
        </w:rPr>
        <w:t xml:space="preserve"> </w:t>
      </w:r>
      <w:proofErr w:type="spellStart"/>
      <w:r w:rsidRPr="0068697E">
        <w:rPr>
          <w:rFonts w:ascii="Times New Roman" w:hAnsi="Times New Roman"/>
          <w:sz w:val="24"/>
          <w:szCs w:val="24"/>
          <w:lang w:val="en-US"/>
        </w:rPr>
        <w:t>Sloof</w:t>
      </w:r>
      <w:proofErr w:type="spellEnd"/>
      <w:r w:rsidRPr="0068697E">
        <w:rPr>
          <w:rFonts w:ascii="Times New Roman" w:hAnsi="Times New Roman"/>
          <w:sz w:val="24"/>
          <w:szCs w:val="24"/>
          <w:lang w:val="en-US"/>
        </w:rPr>
        <w:t>, C. J. (2005)</w:t>
      </w:r>
      <w:r w:rsidR="001641FB" w:rsidRPr="0068697E">
        <w:rPr>
          <w:rFonts w:ascii="Times New Roman" w:hAnsi="Times New Roman"/>
          <w:sz w:val="24"/>
          <w:szCs w:val="24"/>
          <w:lang w:val="en-US"/>
        </w:rPr>
        <w:t>.</w:t>
      </w:r>
      <w:r w:rsidRPr="0068697E">
        <w:rPr>
          <w:rFonts w:ascii="Times New Roman" w:hAnsi="Times New Roman"/>
          <w:sz w:val="24"/>
          <w:szCs w:val="24"/>
          <w:lang w:val="en-US"/>
        </w:rPr>
        <w:t xml:space="preserve"> Cognitive-</w:t>
      </w:r>
      <w:proofErr w:type="spellStart"/>
      <w:r w:rsidRPr="0068697E">
        <w:rPr>
          <w:rFonts w:ascii="Times New Roman" w:hAnsi="Times New Roman"/>
          <w:sz w:val="24"/>
          <w:szCs w:val="24"/>
          <w:lang w:val="en-US"/>
        </w:rPr>
        <w:t>behavioural</w:t>
      </w:r>
      <w:proofErr w:type="spellEnd"/>
      <w:r w:rsidRPr="0068697E">
        <w:rPr>
          <w:rFonts w:ascii="Times New Roman" w:hAnsi="Times New Roman"/>
          <w:sz w:val="24"/>
          <w:szCs w:val="24"/>
          <w:lang w:val="en-US"/>
        </w:rPr>
        <w:t xml:space="preserve"> therapy for refractory psychotic symptoms of schizophrenia </w:t>
      </w:r>
      <w:r w:rsidRPr="0068697E">
        <w:rPr>
          <w:rFonts w:ascii="Times New Roman" w:hAnsi="Times New Roman"/>
          <w:sz w:val="24"/>
          <w:szCs w:val="24"/>
          <w:lang w:val="en-US"/>
        </w:rPr>
        <w:lastRenderedPageBreak/>
        <w:t xml:space="preserve">resistant to atypical antipsychotic medication. </w:t>
      </w:r>
      <w:proofErr w:type="spellStart"/>
      <w:r w:rsidRPr="0068697E">
        <w:rPr>
          <w:rFonts w:ascii="Times New Roman" w:hAnsi="Times New Roman"/>
          <w:sz w:val="24"/>
          <w:szCs w:val="24"/>
          <w:lang w:val="en-US"/>
        </w:rPr>
        <w:t>Randomised</w:t>
      </w:r>
      <w:proofErr w:type="spellEnd"/>
      <w:r w:rsidRPr="0068697E">
        <w:rPr>
          <w:rFonts w:ascii="Times New Roman" w:hAnsi="Times New Roman"/>
          <w:sz w:val="24"/>
          <w:szCs w:val="24"/>
          <w:lang w:val="en-US"/>
        </w:rPr>
        <w:t xml:space="preserve"> controlled trial. </w:t>
      </w:r>
      <w:r w:rsidRPr="0068697E">
        <w:rPr>
          <w:rFonts w:ascii="Times New Roman" w:hAnsi="Times New Roman"/>
          <w:i/>
          <w:sz w:val="24"/>
          <w:szCs w:val="24"/>
          <w:lang w:val="en-US"/>
        </w:rPr>
        <w:t>The British Journal of Psychiatry</w:t>
      </w:r>
      <w:r w:rsidR="00925589" w:rsidRPr="0068697E">
        <w:rPr>
          <w:rFonts w:ascii="Times New Roman" w:hAnsi="Times New Roman"/>
          <w:i/>
          <w:sz w:val="24"/>
          <w:szCs w:val="24"/>
          <w:lang w:val="en-US"/>
        </w:rPr>
        <w:t>, 186,</w:t>
      </w:r>
      <w:r w:rsidR="00925589" w:rsidRPr="0068697E">
        <w:rPr>
          <w:rFonts w:ascii="Times New Roman" w:hAnsi="Times New Roman"/>
          <w:sz w:val="24"/>
          <w:szCs w:val="24"/>
          <w:lang w:val="en-US"/>
        </w:rPr>
        <w:t xml:space="preserve"> </w:t>
      </w:r>
      <w:r w:rsidRPr="0068697E">
        <w:rPr>
          <w:rFonts w:ascii="Times New Roman" w:hAnsi="Times New Roman"/>
          <w:sz w:val="24"/>
          <w:szCs w:val="24"/>
          <w:lang w:val="en-US"/>
        </w:rPr>
        <w:t xml:space="preserve">324 – 330. </w:t>
      </w:r>
    </w:p>
    <w:p w:rsidR="009D065E" w:rsidRPr="0068697E" w:rsidRDefault="009D065E" w:rsidP="009D065E">
      <w:pPr>
        <w:pStyle w:val="ListParagraph"/>
        <w:widowControl w:val="0"/>
        <w:numPr>
          <w:ilvl w:val="0"/>
          <w:numId w:val="2"/>
        </w:numPr>
        <w:autoSpaceDE w:val="0"/>
        <w:autoSpaceDN w:val="0"/>
        <w:adjustRightInd w:val="0"/>
        <w:spacing w:after="0" w:line="360" w:lineRule="auto"/>
        <w:ind w:left="714" w:hanging="357"/>
        <w:rPr>
          <w:rFonts w:ascii="Times New Roman" w:hAnsi="Times New Roman"/>
          <w:sz w:val="24"/>
          <w:szCs w:val="24"/>
          <w:lang w:val="en-US"/>
        </w:rPr>
      </w:pPr>
      <w:proofErr w:type="spellStart"/>
      <w:r w:rsidRPr="0068697E">
        <w:rPr>
          <w:rFonts w:ascii="Times New Roman" w:hAnsi="Times New Roman"/>
          <w:sz w:val="24"/>
          <w:szCs w:val="24"/>
          <w:lang w:val="en-US"/>
        </w:rPr>
        <w:t>Velligan</w:t>
      </w:r>
      <w:proofErr w:type="spellEnd"/>
      <w:r w:rsidRPr="0068697E">
        <w:rPr>
          <w:rFonts w:ascii="Times New Roman" w:hAnsi="Times New Roman"/>
          <w:sz w:val="24"/>
          <w:szCs w:val="24"/>
          <w:lang w:val="en-US"/>
        </w:rPr>
        <w:t xml:space="preserve">, D., </w:t>
      </w:r>
      <w:proofErr w:type="spellStart"/>
      <w:r w:rsidRPr="0068697E">
        <w:rPr>
          <w:rFonts w:ascii="Times New Roman" w:hAnsi="Times New Roman"/>
          <w:sz w:val="24"/>
          <w:szCs w:val="24"/>
          <w:lang w:val="en-US"/>
        </w:rPr>
        <w:t>Prihoda</w:t>
      </w:r>
      <w:proofErr w:type="spellEnd"/>
      <w:r w:rsidRPr="0068697E">
        <w:rPr>
          <w:rFonts w:ascii="Times New Roman" w:hAnsi="Times New Roman"/>
          <w:sz w:val="24"/>
          <w:szCs w:val="24"/>
          <w:lang w:val="en-US"/>
        </w:rPr>
        <w:t xml:space="preserve">, T., </w:t>
      </w:r>
      <w:proofErr w:type="spellStart"/>
      <w:r w:rsidRPr="0068697E">
        <w:rPr>
          <w:rFonts w:ascii="Times New Roman" w:hAnsi="Times New Roman"/>
          <w:sz w:val="24"/>
          <w:szCs w:val="24"/>
          <w:lang w:val="en-US"/>
        </w:rPr>
        <w:t>Dennehy</w:t>
      </w:r>
      <w:proofErr w:type="spellEnd"/>
      <w:r w:rsidRPr="0068697E">
        <w:rPr>
          <w:rFonts w:ascii="Times New Roman" w:hAnsi="Times New Roman"/>
          <w:sz w:val="24"/>
          <w:szCs w:val="24"/>
          <w:lang w:val="en-US"/>
        </w:rPr>
        <w:t xml:space="preserve">, E., Biggs, M., Shores-Wilson, K., </w:t>
      </w:r>
      <w:proofErr w:type="spellStart"/>
      <w:r w:rsidRPr="0068697E">
        <w:rPr>
          <w:rFonts w:ascii="Times New Roman" w:hAnsi="Times New Roman"/>
          <w:sz w:val="24"/>
          <w:szCs w:val="24"/>
          <w:lang w:val="en-US"/>
        </w:rPr>
        <w:t>Crismon</w:t>
      </w:r>
      <w:proofErr w:type="spellEnd"/>
      <w:r w:rsidRPr="0068697E">
        <w:rPr>
          <w:rFonts w:ascii="Times New Roman" w:hAnsi="Times New Roman"/>
          <w:sz w:val="24"/>
          <w:szCs w:val="24"/>
          <w:lang w:val="en-US"/>
        </w:rPr>
        <w:t xml:space="preserve">, M. L., Rush, A. J., Miller, A., </w:t>
      </w:r>
      <w:proofErr w:type="spellStart"/>
      <w:r w:rsidRPr="0068697E">
        <w:rPr>
          <w:rFonts w:ascii="Times New Roman" w:hAnsi="Times New Roman"/>
          <w:sz w:val="24"/>
          <w:szCs w:val="24"/>
          <w:lang w:val="en-US"/>
        </w:rPr>
        <w:t>Suppes</w:t>
      </w:r>
      <w:proofErr w:type="spellEnd"/>
      <w:r w:rsidRPr="0068697E">
        <w:rPr>
          <w:rFonts w:ascii="Times New Roman" w:hAnsi="Times New Roman"/>
          <w:sz w:val="24"/>
          <w:szCs w:val="24"/>
          <w:lang w:val="en-US"/>
        </w:rPr>
        <w:t xml:space="preserve">, T., Trivedi, M., </w:t>
      </w:r>
      <w:proofErr w:type="spellStart"/>
      <w:r w:rsidRPr="0068697E">
        <w:rPr>
          <w:rFonts w:ascii="Times New Roman" w:hAnsi="Times New Roman"/>
          <w:sz w:val="24"/>
          <w:szCs w:val="24"/>
          <w:lang w:val="en-US"/>
        </w:rPr>
        <w:t>Kashner</w:t>
      </w:r>
      <w:proofErr w:type="spellEnd"/>
      <w:r w:rsidRPr="0068697E">
        <w:rPr>
          <w:rFonts w:ascii="Times New Roman" w:hAnsi="Times New Roman"/>
          <w:sz w:val="24"/>
          <w:szCs w:val="24"/>
          <w:lang w:val="en-US"/>
        </w:rPr>
        <w:t xml:space="preserve">, T. M., Witte, B., </w:t>
      </w:r>
      <w:proofErr w:type="spellStart"/>
      <w:r w:rsidRPr="0068697E">
        <w:rPr>
          <w:rFonts w:ascii="Times New Roman" w:hAnsi="Times New Roman"/>
          <w:sz w:val="24"/>
          <w:szCs w:val="24"/>
          <w:lang w:val="en-US"/>
        </w:rPr>
        <w:t>Toprac</w:t>
      </w:r>
      <w:proofErr w:type="spellEnd"/>
      <w:r w:rsidRPr="0068697E">
        <w:rPr>
          <w:rFonts w:ascii="Times New Roman" w:hAnsi="Times New Roman"/>
          <w:sz w:val="24"/>
          <w:szCs w:val="24"/>
          <w:lang w:val="en-US"/>
        </w:rPr>
        <w:t xml:space="preserve">, M., </w:t>
      </w:r>
      <w:proofErr w:type="spellStart"/>
      <w:r w:rsidRPr="0068697E">
        <w:rPr>
          <w:rFonts w:ascii="Times New Roman" w:hAnsi="Times New Roman"/>
          <w:sz w:val="24"/>
          <w:szCs w:val="24"/>
          <w:lang w:val="en-US"/>
        </w:rPr>
        <w:t>Carmody</w:t>
      </w:r>
      <w:proofErr w:type="spellEnd"/>
      <w:r w:rsidRPr="0068697E">
        <w:rPr>
          <w:rFonts w:ascii="Times New Roman" w:hAnsi="Times New Roman"/>
          <w:sz w:val="24"/>
          <w:szCs w:val="24"/>
          <w:lang w:val="en-US"/>
        </w:rPr>
        <w:t xml:space="preserve">, T., Chiles, J. </w:t>
      </w:r>
      <w:r w:rsidR="00925589" w:rsidRPr="0068697E">
        <w:rPr>
          <w:rFonts w:ascii="Times New Roman" w:hAnsi="Times New Roman"/>
          <w:sz w:val="24"/>
          <w:szCs w:val="24"/>
          <w:lang w:val="en-US"/>
        </w:rPr>
        <w:t>&amp;</w:t>
      </w:r>
      <w:r w:rsidRPr="0068697E">
        <w:rPr>
          <w:rFonts w:ascii="Times New Roman" w:hAnsi="Times New Roman"/>
          <w:sz w:val="24"/>
          <w:szCs w:val="24"/>
          <w:lang w:val="en-US"/>
        </w:rPr>
        <w:t xml:space="preserve"> Shon, S. (2005). Brief Psychiatric Rating Scale Expanded Version: how do new items affect factor structure? </w:t>
      </w:r>
      <w:r w:rsidRPr="0068697E">
        <w:rPr>
          <w:rFonts w:ascii="Times New Roman" w:hAnsi="Times New Roman"/>
          <w:i/>
          <w:sz w:val="24"/>
          <w:szCs w:val="24"/>
          <w:lang w:val="en-US"/>
        </w:rPr>
        <w:t>Psychiatry Research</w:t>
      </w:r>
      <w:r w:rsidR="00925589" w:rsidRPr="0068697E">
        <w:rPr>
          <w:rFonts w:ascii="Times New Roman" w:hAnsi="Times New Roman"/>
          <w:i/>
          <w:sz w:val="24"/>
          <w:szCs w:val="24"/>
          <w:lang w:val="en-US"/>
        </w:rPr>
        <w:t>, 135,</w:t>
      </w:r>
      <w:r w:rsidR="00925589" w:rsidRPr="0068697E">
        <w:rPr>
          <w:rFonts w:ascii="Times New Roman" w:hAnsi="Times New Roman"/>
          <w:sz w:val="24"/>
          <w:szCs w:val="24"/>
          <w:lang w:val="en-US"/>
        </w:rPr>
        <w:t xml:space="preserve"> </w:t>
      </w:r>
      <w:r w:rsidRPr="0068697E">
        <w:rPr>
          <w:rFonts w:ascii="Times New Roman" w:hAnsi="Times New Roman"/>
          <w:sz w:val="24"/>
          <w:szCs w:val="24"/>
          <w:lang w:val="en-US"/>
        </w:rPr>
        <w:t xml:space="preserve">217 – 228. </w:t>
      </w:r>
    </w:p>
    <w:p w:rsidR="009D065E" w:rsidRPr="0068697E" w:rsidRDefault="009D065E" w:rsidP="009D065E">
      <w:pPr>
        <w:pStyle w:val="ListParagraph"/>
        <w:widowControl w:val="0"/>
        <w:numPr>
          <w:ilvl w:val="0"/>
          <w:numId w:val="2"/>
        </w:numPr>
        <w:autoSpaceDE w:val="0"/>
        <w:autoSpaceDN w:val="0"/>
        <w:adjustRightInd w:val="0"/>
        <w:spacing w:after="0" w:line="360" w:lineRule="auto"/>
        <w:rPr>
          <w:rFonts w:ascii="Times New Roman" w:hAnsi="Times New Roman"/>
          <w:sz w:val="24"/>
          <w:szCs w:val="24"/>
          <w:lang w:val="en-US"/>
        </w:rPr>
      </w:pPr>
      <w:r w:rsidRPr="0068697E">
        <w:rPr>
          <w:rFonts w:ascii="Times New Roman" w:hAnsi="Times New Roman"/>
          <w:sz w:val="24"/>
          <w:szCs w:val="24"/>
        </w:rPr>
        <w:t xml:space="preserve">Ventura, J., </w:t>
      </w:r>
      <w:proofErr w:type="spellStart"/>
      <w:r w:rsidRPr="0068697E">
        <w:rPr>
          <w:rFonts w:ascii="Times New Roman" w:hAnsi="Times New Roman"/>
          <w:sz w:val="24"/>
          <w:szCs w:val="24"/>
        </w:rPr>
        <w:t>Lukoff</w:t>
      </w:r>
      <w:proofErr w:type="spellEnd"/>
      <w:r w:rsidRPr="0068697E">
        <w:rPr>
          <w:rFonts w:ascii="Times New Roman" w:hAnsi="Times New Roman"/>
          <w:sz w:val="24"/>
          <w:szCs w:val="24"/>
        </w:rPr>
        <w:t xml:space="preserve">, D., </w:t>
      </w:r>
      <w:proofErr w:type="spellStart"/>
      <w:r w:rsidRPr="0068697E">
        <w:rPr>
          <w:rFonts w:ascii="Times New Roman" w:hAnsi="Times New Roman"/>
          <w:sz w:val="24"/>
          <w:szCs w:val="24"/>
        </w:rPr>
        <w:t>Nuechterlein</w:t>
      </w:r>
      <w:proofErr w:type="spellEnd"/>
      <w:r w:rsidRPr="0068697E">
        <w:rPr>
          <w:rFonts w:ascii="Times New Roman" w:hAnsi="Times New Roman"/>
          <w:sz w:val="24"/>
          <w:szCs w:val="24"/>
        </w:rPr>
        <w:t xml:space="preserve">, K. H., </w:t>
      </w:r>
      <w:proofErr w:type="spellStart"/>
      <w:r w:rsidRPr="0068697E">
        <w:rPr>
          <w:rFonts w:ascii="Times New Roman" w:hAnsi="Times New Roman"/>
          <w:sz w:val="24"/>
          <w:szCs w:val="24"/>
        </w:rPr>
        <w:t>Liberman</w:t>
      </w:r>
      <w:proofErr w:type="spellEnd"/>
      <w:r w:rsidRPr="0068697E">
        <w:rPr>
          <w:rFonts w:ascii="Times New Roman" w:hAnsi="Times New Roman"/>
          <w:sz w:val="24"/>
          <w:szCs w:val="24"/>
        </w:rPr>
        <w:t xml:space="preserve">, R. P., Green, M. F. </w:t>
      </w:r>
      <w:r w:rsidR="00825258" w:rsidRPr="0068697E">
        <w:rPr>
          <w:rFonts w:ascii="Times New Roman" w:hAnsi="Times New Roman"/>
          <w:sz w:val="24"/>
          <w:szCs w:val="24"/>
        </w:rPr>
        <w:t>&amp;</w:t>
      </w:r>
      <w:r w:rsidRPr="0068697E">
        <w:rPr>
          <w:rFonts w:ascii="Times New Roman" w:hAnsi="Times New Roman"/>
          <w:sz w:val="24"/>
          <w:szCs w:val="24"/>
        </w:rPr>
        <w:t xml:space="preserve"> </w:t>
      </w:r>
      <w:proofErr w:type="spellStart"/>
      <w:r w:rsidRPr="0068697E">
        <w:rPr>
          <w:rFonts w:ascii="Times New Roman" w:hAnsi="Times New Roman"/>
          <w:sz w:val="24"/>
          <w:szCs w:val="24"/>
        </w:rPr>
        <w:t>Shaner</w:t>
      </w:r>
      <w:proofErr w:type="spellEnd"/>
      <w:r w:rsidRPr="0068697E">
        <w:rPr>
          <w:rFonts w:ascii="Times New Roman" w:hAnsi="Times New Roman"/>
          <w:sz w:val="24"/>
          <w:szCs w:val="24"/>
        </w:rPr>
        <w:t xml:space="preserve">, A. (1993). Brief Psychiatric Rating Scale (BPRS) Expanded Version (4.0). Scales, anchor points and administration manual. </w:t>
      </w:r>
      <w:r w:rsidRPr="0068697E">
        <w:rPr>
          <w:rFonts w:ascii="Times New Roman" w:hAnsi="Times New Roman"/>
          <w:i/>
          <w:sz w:val="24"/>
          <w:szCs w:val="24"/>
        </w:rPr>
        <w:t>International Journal of Methods in Psychiatric Research</w:t>
      </w:r>
      <w:r w:rsidR="00925589" w:rsidRPr="0068697E">
        <w:rPr>
          <w:rFonts w:ascii="Times New Roman" w:hAnsi="Times New Roman"/>
          <w:i/>
          <w:sz w:val="24"/>
          <w:szCs w:val="24"/>
        </w:rPr>
        <w:t>, 3</w:t>
      </w:r>
      <w:r w:rsidRPr="0068697E">
        <w:rPr>
          <w:rFonts w:ascii="Times New Roman" w:hAnsi="Times New Roman"/>
          <w:i/>
          <w:sz w:val="24"/>
          <w:szCs w:val="24"/>
        </w:rPr>
        <w:t>,</w:t>
      </w:r>
      <w:r w:rsidRPr="0068697E">
        <w:rPr>
          <w:rFonts w:ascii="Times New Roman" w:hAnsi="Times New Roman"/>
          <w:sz w:val="24"/>
          <w:szCs w:val="24"/>
        </w:rPr>
        <w:t xml:space="preserve"> 227 – 244. </w:t>
      </w:r>
    </w:p>
    <w:p w:rsidR="009D065E" w:rsidRPr="0068697E" w:rsidRDefault="009D065E" w:rsidP="009D065E">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r w:rsidRPr="0068697E">
        <w:rPr>
          <w:rFonts w:ascii="Times New Roman" w:hAnsi="Times New Roman"/>
          <w:sz w:val="24"/>
          <w:szCs w:val="24"/>
          <w:lang w:val="de-DE"/>
        </w:rPr>
        <w:t xml:space="preserve">Wallston, K. A., Stein, M. J. </w:t>
      </w:r>
      <w:r w:rsidR="00925589" w:rsidRPr="0068697E">
        <w:rPr>
          <w:rFonts w:ascii="Times New Roman" w:hAnsi="Times New Roman"/>
          <w:sz w:val="24"/>
          <w:szCs w:val="24"/>
          <w:lang w:val="de-DE"/>
        </w:rPr>
        <w:t>&amp;</w:t>
      </w:r>
      <w:r w:rsidRPr="0068697E">
        <w:rPr>
          <w:rFonts w:ascii="Times New Roman" w:hAnsi="Times New Roman"/>
          <w:sz w:val="24"/>
          <w:szCs w:val="24"/>
          <w:lang w:val="de-DE"/>
        </w:rPr>
        <w:t xml:space="preserve"> Smith, C. A. (1994). </w:t>
      </w:r>
      <w:r w:rsidRPr="0068697E">
        <w:rPr>
          <w:rFonts w:ascii="Times New Roman" w:hAnsi="Times New Roman"/>
          <w:sz w:val="24"/>
          <w:szCs w:val="24"/>
        </w:rPr>
        <w:t xml:space="preserve">Form C of the MHLC scales: a condition-specific measure of locus of control. </w:t>
      </w:r>
      <w:r w:rsidRPr="0068697E">
        <w:rPr>
          <w:rFonts w:ascii="Times New Roman" w:hAnsi="Times New Roman"/>
          <w:i/>
          <w:sz w:val="24"/>
          <w:szCs w:val="24"/>
        </w:rPr>
        <w:t>Journal of Personality Assessment</w:t>
      </w:r>
      <w:r w:rsidR="00925589" w:rsidRPr="0068697E">
        <w:rPr>
          <w:rFonts w:ascii="Times New Roman" w:hAnsi="Times New Roman"/>
          <w:i/>
          <w:sz w:val="24"/>
          <w:szCs w:val="24"/>
        </w:rPr>
        <w:t>, 63,</w:t>
      </w:r>
      <w:r w:rsidR="00925589" w:rsidRPr="0068697E">
        <w:rPr>
          <w:rFonts w:ascii="Times New Roman" w:hAnsi="Times New Roman"/>
          <w:sz w:val="24"/>
          <w:szCs w:val="24"/>
        </w:rPr>
        <w:t xml:space="preserve"> </w:t>
      </w:r>
      <w:r w:rsidRPr="0068697E">
        <w:rPr>
          <w:rFonts w:ascii="Times New Roman" w:hAnsi="Times New Roman"/>
          <w:sz w:val="24"/>
          <w:szCs w:val="24"/>
        </w:rPr>
        <w:t>534 – 553.</w:t>
      </w:r>
    </w:p>
    <w:p w:rsidR="009D065E" w:rsidRPr="0068697E" w:rsidRDefault="009D065E" w:rsidP="009D065E">
      <w:pPr>
        <w:pStyle w:val="ListParagraph"/>
        <w:numPr>
          <w:ilvl w:val="0"/>
          <w:numId w:val="2"/>
        </w:numPr>
        <w:spacing w:after="0" w:line="360" w:lineRule="auto"/>
        <w:rPr>
          <w:rFonts w:ascii="Times New Roman" w:hAnsi="Times New Roman"/>
          <w:sz w:val="24"/>
          <w:szCs w:val="24"/>
          <w:lang w:val="en-US"/>
        </w:rPr>
      </w:pPr>
      <w:r w:rsidRPr="0068697E">
        <w:rPr>
          <w:rFonts w:ascii="Times New Roman" w:hAnsi="Times New Roman"/>
          <w:sz w:val="24"/>
          <w:szCs w:val="24"/>
          <w:lang w:val="en-US"/>
        </w:rPr>
        <w:t>Woods, S. W. (2011</w:t>
      </w:r>
      <w:r w:rsidR="002C32F4" w:rsidRPr="0068697E">
        <w:rPr>
          <w:rFonts w:ascii="Times New Roman" w:hAnsi="Times New Roman"/>
          <w:sz w:val="24"/>
          <w:szCs w:val="24"/>
          <w:lang w:val="en-US"/>
        </w:rPr>
        <w:t>, July 29</w:t>
      </w:r>
      <w:r w:rsidRPr="0068697E">
        <w:rPr>
          <w:rFonts w:ascii="Times New Roman" w:hAnsi="Times New Roman"/>
          <w:sz w:val="24"/>
          <w:szCs w:val="24"/>
          <w:lang w:val="en-US"/>
        </w:rPr>
        <w:t>). Chlorpromazine equivalent doses for atypical antipsychotics: an update 2003 – 2</w:t>
      </w:r>
      <w:r w:rsidR="002C32F4" w:rsidRPr="0068697E">
        <w:rPr>
          <w:rFonts w:ascii="Times New Roman" w:hAnsi="Times New Roman"/>
          <w:sz w:val="24"/>
          <w:szCs w:val="24"/>
          <w:lang w:val="en-US"/>
        </w:rPr>
        <w:t xml:space="preserve">010. Retrieved from </w:t>
      </w:r>
      <w:r w:rsidRPr="0068697E">
        <w:rPr>
          <w:rFonts w:ascii="Times New Roman" w:hAnsi="Times New Roman"/>
          <w:sz w:val="24"/>
          <w:szCs w:val="24"/>
          <w:lang w:val="en-US"/>
        </w:rPr>
        <w:t>http://scottwilliamwoods.com/equivalencesupda</w:t>
      </w:r>
      <w:r w:rsidR="00925589" w:rsidRPr="0068697E">
        <w:rPr>
          <w:rFonts w:ascii="Times New Roman" w:hAnsi="Times New Roman"/>
          <w:sz w:val="24"/>
          <w:szCs w:val="24"/>
          <w:lang w:val="en-US"/>
        </w:rPr>
        <w:t>te.php. Accessed: 15 March 2012</w:t>
      </w:r>
      <w:r w:rsidRPr="0068697E">
        <w:rPr>
          <w:rFonts w:ascii="Times New Roman" w:hAnsi="Times New Roman"/>
          <w:sz w:val="24"/>
          <w:szCs w:val="24"/>
          <w:lang w:val="en-US"/>
        </w:rPr>
        <w:t xml:space="preserve">. </w:t>
      </w:r>
    </w:p>
    <w:p w:rsidR="00337015" w:rsidRDefault="00913A58" w:rsidP="00913A58">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proofErr w:type="spellStart"/>
      <w:r w:rsidRPr="0068697E">
        <w:rPr>
          <w:rFonts w:ascii="Times New Roman" w:hAnsi="Times New Roman"/>
          <w:sz w:val="24"/>
          <w:szCs w:val="24"/>
        </w:rPr>
        <w:t>Wykes</w:t>
      </w:r>
      <w:proofErr w:type="spellEnd"/>
      <w:r w:rsidRPr="0068697E">
        <w:rPr>
          <w:rFonts w:ascii="Times New Roman" w:hAnsi="Times New Roman"/>
          <w:sz w:val="24"/>
          <w:szCs w:val="24"/>
        </w:rPr>
        <w:t xml:space="preserve">, T., Steel, C., </w:t>
      </w:r>
      <w:proofErr w:type="spellStart"/>
      <w:r w:rsidRPr="0068697E">
        <w:rPr>
          <w:rFonts w:ascii="Times New Roman" w:hAnsi="Times New Roman"/>
          <w:sz w:val="24"/>
          <w:szCs w:val="24"/>
        </w:rPr>
        <w:t>Everitt</w:t>
      </w:r>
      <w:proofErr w:type="spellEnd"/>
      <w:r w:rsidRPr="0068697E">
        <w:rPr>
          <w:rFonts w:ascii="Times New Roman" w:hAnsi="Times New Roman"/>
          <w:sz w:val="24"/>
          <w:szCs w:val="24"/>
        </w:rPr>
        <w:t xml:space="preserve">, B. and </w:t>
      </w:r>
      <w:proofErr w:type="spellStart"/>
      <w:r w:rsidRPr="0068697E">
        <w:rPr>
          <w:rFonts w:ascii="Times New Roman" w:hAnsi="Times New Roman"/>
          <w:sz w:val="24"/>
          <w:szCs w:val="24"/>
        </w:rPr>
        <w:t>Tarrier</w:t>
      </w:r>
      <w:proofErr w:type="spellEnd"/>
      <w:r w:rsidRPr="0068697E">
        <w:rPr>
          <w:rFonts w:ascii="Times New Roman" w:hAnsi="Times New Roman"/>
          <w:sz w:val="24"/>
          <w:szCs w:val="24"/>
        </w:rPr>
        <w:t xml:space="preserve">, N. (2008) Cognitive behaviour therapy for schizophrenia: effect sizes, clinical models, and methodological rigor. </w:t>
      </w:r>
      <w:r w:rsidRPr="0068697E">
        <w:rPr>
          <w:rFonts w:ascii="Times New Roman" w:hAnsi="Times New Roman"/>
          <w:i/>
          <w:sz w:val="24"/>
          <w:szCs w:val="24"/>
        </w:rPr>
        <w:t>Schizophrenia Bulletin 34</w:t>
      </w:r>
      <w:r w:rsidRPr="0068697E">
        <w:rPr>
          <w:rFonts w:ascii="Times New Roman" w:hAnsi="Times New Roman"/>
          <w:sz w:val="24"/>
          <w:szCs w:val="24"/>
        </w:rPr>
        <w:t xml:space="preserve">, 523-537. </w:t>
      </w:r>
    </w:p>
    <w:p w:rsidR="00337015" w:rsidRDefault="00337015">
      <w:pPr>
        <w:rPr>
          <w:rFonts w:ascii="Times New Roman" w:hAnsi="Times New Roman"/>
          <w:sz w:val="24"/>
          <w:szCs w:val="24"/>
        </w:rPr>
      </w:pPr>
      <w:r>
        <w:rPr>
          <w:rFonts w:ascii="Times New Roman" w:hAnsi="Times New Roman"/>
          <w:sz w:val="24"/>
          <w:szCs w:val="24"/>
        </w:rPr>
        <w:br w:type="page"/>
      </w:r>
    </w:p>
    <w:p w:rsidR="00337015" w:rsidRPr="003B485C" w:rsidRDefault="00337015" w:rsidP="00337015">
      <w:pPr>
        <w:autoSpaceDE w:val="0"/>
        <w:autoSpaceDN w:val="0"/>
        <w:adjustRightInd w:val="0"/>
        <w:spacing w:after="0" w:line="360" w:lineRule="auto"/>
        <w:jc w:val="both"/>
        <w:rPr>
          <w:rFonts w:ascii="Times New Roman" w:hAnsi="Times New Roman"/>
          <w:b/>
          <w:color w:val="231F20"/>
          <w:sz w:val="24"/>
          <w:szCs w:val="24"/>
          <w:lang w:val="en-US" w:eastAsia="de-DE"/>
        </w:rPr>
      </w:pPr>
      <w:r w:rsidRPr="003B485C">
        <w:rPr>
          <w:rFonts w:ascii="Times New Roman" w:hAnsi="Times New Roman"/>
          <w:b/>
          <w:color w:val="231F20"/>
          <w:sz w:val="24"/>
          <w:szCs w:val="24"/>
          <w:lang w:val="en-US" w:eastAsia="de-DE"/>
        </w:rPr>
        <w:lastRenderedPageBreak/>
        <w:t>T</w:t>
      </w:r>
      <w:r>
        <w:rPr>
          <w:rFonts w:ascii="Times New Roman" w:hAnsi="Times New Roman"/>
          <w:b/>
          <w:color w:val="231F20"/>
          <w:sz w:val="24"/>
          <w:szCs w:val="24"/>
          <w:lang w:val="en-US" w:eastAsia="de-DE"/>
        </w:rPr>
        <w:t>able 1: EFC and TAU background characteristics</w:t>
      </w:r>
    </w:p>
    <w:tbl>
      <w:tblPr>
        <w:tblStyle w:val="HelleSchattierung1"/>
        <w:tblW w:w="0" w:type="auto"/>
        <w:tblInd w:w="108" w:type="dxa"/>
        <w:tblBorders>
          <w:top w:val="none" w:sz="0" w:space="0" w:color="auto"/>
          <w:bottom w:val="none" w:sz="0" w:space="0" w:color="auto"/>
        </w:tblBorders>
        <w:tblLayout w:type="fixed"/>
        <w:tblLook w:val="06A0" w:firstRow="1" w:lastRow="0" w:firstColumn="1" w:lastColumn="0" w:noHBand="1" w:noVBand="1"/>
      </w:tblPr>
      <w:tblGrid>
        <w:gridCol w:w="2835"/>
        <w:gridCol w:w="1560"/>
        <w:gridCol w:w="1559"/>
        <w:gridCol w:w="2835"/>
      </w:tblGrid>
      <w:tr w:rsidR="00337015" w:rsidRPr="00760DE6" w:rsidTr="0047096C">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tcPr>
          <w:p w:rsidR="00337015" w:rsidRPr="00760DE6" w:rsidRDefault="00337015" w:rsidP="0047096C">
            <w:pPr>
              <w:spacing w:line="360" w:lineRule="auto"/>
              <w:rPr>
                <w:rFonts w:ascii="Times New Roman" w:hAnsi="Times New Roman"/>
                <w:lang w:val="en-US"/>
              </w:rPr>
            </w:pPr>
            <w:r w:rsidRPr="00760DE6">
              <w:rPr>
                <w:rFonts w:ascii="Times New Roman" w:hAnsi="Times New Roman"/>
                <w:lang w:val="en-US"/>
              </w:rPr>
              <w:t>Variable</w:t>
            </w:r>
          </w:p>
        </w:tc>
        <w:tc>
          <w:tcPr>
            <w:tcW w:w="1560" w:type="dxa"/>
            <w:tcBorders>
              <w:top w:val="none" w:sz="0" w:space="0" w:color="auto"/>
              <w:left w:val="none" w:sz="0" w:space="0" w:color="auto"/>
              <w:bottom w:val="none" w:sz="0" w:space="0" w:color="auto"/>
              <w:right w:val="none" w:sz="0" w:space="0" w:color="auto"/>
            </w:tcBorders>
          </w:tcPr>
          <w:p w:rsidR="00337015" w:rsidRPr="00760DE6" w:rsidRDefault="00337015" w:rsidP="0047096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r w:rsidRPr="00760DE6">
              <w:rPr>
                <w:rFonts w:ascii="Times New Roman" w:hAnsi="Times New Roman"/>
                <w:lang w:val="en-US"/>
              </w:rPr>
              <w:t>EFC (</w:t>
            </w:r>
            <w:r w:rsidRPr="00760DE6">
              <w:rPr>
                <w:rFonts w:ascii="Times New Roman" w:hAnsi="Times New Roman"/>
                <w:i/>
                <w:lang w:val="en-US"/>
              </w:rPr>
              <w:t>n</w:t>
            </w:r>
            <w:r w:rsidRPr="00760DE6">
              <w:rPr>
                <w:rFonts w:ascii="Times New Roman" w:hAnsi="Times New Roman"/>
                <w:lang w:val="en-US"/>
              </w:rPr>
              <w:t>=7)</w:t>
            </w:r>
          </w:p>
        </w:tc>
        <w:tc>
          <w:tcPr>
            <w:tcW w:w="1559" w:type="dxa"/>
            <w:tcBorders>
              <w:top w:val="none" w:sz="0" w:space="0" w:color="auto"/>
              <w:left w:val="none" w:sz="0" w:space="0" w:color="auto"/>
              <w:bottom w:val="none" w:sz="0" w:space="0" w:color="auto"/>
              <w:right w:val="none" w:sz="0" w:space="0" w:color="auto"/>
            </w:tcBorders>
          </w:tcPr>
          <w:p w:rsidR="00337015" w:rsidRPr="00760DE6" w:rsidRDefault="00337015" w:rsidP="0047096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val="de-DE"/>
              </w:rPr>
            </w:pPr>
            <w:r w:rsidRPr="00760DE6">
              <w:rPr>
                <w:rFonts w:ascii="Times New Roman" w:hAnsi="Times New Roman"/>
                <w:lang w:val="de-DE"/>
              </w:rPr>
              <w:t>TAU (</w:t>
            </w:r>
            <w:r w:rsidRPr="00760DE6">
              <w:rPr>
                <w:rFonts w:ascii="Times New Roman" w:hAnsi="Times New Roman"/>
                <w:i/>
                <w:lang w:val="de-DE"/>
              </w:rPr>
              <w:t>n</w:t>
            </w:r>
            <w:r w:rsidRPr="00760DE6">
              <w:rPr>
                <w:rFonts w:ascii="Times New Roman" w:hAnsi="Times New Roman"/>
                <w:lang w:val="de-DE"/>
              </w:rPr>
              <w:t>=5)</w:t>
            </w:r>
          </w:p>
        </w:tc>
        <w:tc>
          <w:tcPr>
            <w:tcW w:w="2835" w:type="dxa"/>
            <w:tcBorders>
              <w:top w:val="none" w:sz="0" w:space="0" w:color="auto"/>
              <w:left w:val="none" w:sz="0" w:space="0" w:color="auto"/>
              <w:bottom w:val="none" w:sz="0" w:space="0" w:color="auto"/>
              <w:right w:val="none" w:sz="0" w:space="0" w:color="auto"/>
            </w:tcBorders>
          </w:tcPr>
          <w:p w:rsidR="00337015" w:rsidRPr="00760DE6" w:rsidRDefault="00337015" w:rsidP="0047096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val="en-US"/>
              </w:rPr>
            </w:pPr>
            <w:r w:rsidRPr="00760DE6">
              <w:rPr>
                <w:rFonts w:ascii="Times New Roman" w:hAnsi="Times New Roman"/>
                <w:i/>
                <w:lang w:val="en-US"/>
              </w:rPr>
              <w:t>p</w:t>
            </w:r>
            <w:r w:rsidRPr="00760DE6">
              <w:rPr>
                <w:rFonts w:ascii="Times New Roman" w:hAnsi="Times New Roman"/>
                <w:lang w:val="en-US"/>
              </w:rPr>
              <w:t xml:space="preserve"> (2-tailed): EFC vs TAU</w:t>
            </w:r>
          </w:p>
        </w:tc>
      </w:tr>
      <w:tr w:rsidR="00337015" w:rsidRPr="00760DE6" w:rsidTr="0047096C">
        <w:trPr>
          <w:trHeight w:val="376"/>
        </w:trPr>
        <w:tc>
          <w:tcPr>
            <w:cnfStyle w:val="001000000000" w:firstRow="0" w:lastRow="0" w:firstColumn="1" w:lastColumn="0" w:oddVBand="0" w:evenVBand="0" w:oddHBand="0" w:evenHBand="0" w:firstRowFirstColumn="0" w:firstRowLastColumn="0" w:lastRowFirstColumn="0" w:lastRowLastColumn="0"/>
            <w:tcW w:w="2835" w:type="dxa"/>
          </w:tcPr>
          <w:p w:rsidR="00337015" w:rsidRPr="00760DE6" w:rsidRDefault="00337015" w:rsidP="0047096C">
            <w:pPr>
              <w:spacing w:line="360" w:lineRule="auto"/>
              <w:rPr>
                <w:rFonts w:ascii="Times New Roman" w:hAnsi="Times New Roman"/>
                <w:lang w:val="en-US"/>
              </w:rPr>
            </w:pPr>
            <w:r>
              <w:rPr>
                <w:rFonts w:ascii="Times New Roman" w:hAnsi="Times New Roman"/>
                <w:lang w:val="en-US"/>
              </w:rPr>
              <w:t>Age [</w:t>
            </w:r>
            <w:r w:rsidRPr="00760DE6">
              <w:rPr>
                <w:rFonts w:ascii="Times New Roman" w:hAnsi="Times New Roman"/>
                <w:lang w:val="en-US"/>
              </w:rPr>
              <w:t>mean (</w:t>
            </w:r>
            <w:proofErr w:type="spellStart"/>
            <w:r w:rsidRPr="00760DE6">
              <w:rPr>
                <w:rFonts w:ascii="Times New Roman" w:hAnsi="Times New Roman"/>
                <w:lang w:val="en-US"/>
              </w:rPr>
              <w:t>s.d.</w:t>
            </w:r>
            <w:proofErr w:type="spellEnd"/>
            <w:r w:rsidRPr="00760DE6">
              <w:rPr>
                <w:rFonts w:ascii="Times New Roman" w:hAnsi="Times New Roman"/>
                <w:lang w:val="en-US"/>
              </w:rPr>
              <w:t>)</w:t>
            </w:r>
            <w:r>
              <w:rPr>
                <w:rFonts w:ascii="Times New Roman" w:hAnsi="Times New Roman"/>
                <w:lang w:val="en-US"/>
              </w:rPr>
              <w:t>]</w:t>
            </w:r>
          </w:p>
        </w:tc>
        <w:tc>
          <w:tcPr>
            <w:tcW w:w="1560" w:type="dxa"/>
          </w:tcPr>
          <w:p w:rsidR="00337015" w:rsidRPr="00760DE6"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760DE6">
              <w:rPr>
                <w:rFonts w:ascii="Times New Roman" w:hAnsi="Times New Roman"/>
                <w:lang w:val="en-US"/>
              </w:rPr>
              <w:t>44.14 (9.49)</w:t>
            </w:r>
          </w:p>
        </w:tc>
        <w:tc>
          <w:tcPr>
            <w:tcW w:w="1559" w:type="dxa"/>
          </w:tcPr>
          <w:p w:rsidR="00337015" w:rsidRPr="00760DE6"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760DE6">
              <w:rPr>
                <w:rFonts w:ascii="Times New Roman" w:hAnsi="Times New Roman"/>
                <w:lang w:val="en-US"/>
              </w:rPr>
              <w:t>40.20 (11.32)</w:t>
            </w:r>
          </w:p>
        </w:tc>
        <w:tc>
          <w:tcPr>
            <w:tcW w:w="2835" w:type="dxa"/>
          </w:tcPr>
          <w:p w:rsidR="00337015" w:rsidRPr="004C4234"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4C4234">
              <w:rPr>
                <w:rFonts w:ascii="Times New Roman" w:hAnsi="Times New Roman"/>
                <w:i/>
                <w:lang w:val="en-US"/>
              </w:rPr>
              <w:t>t</w:t>
            </w:r>
            <w:r w:rsidRPr="004C4234">
              <w:rPr>
                <w:rFonts w:ascii="Times New Roman" w:hAnsi="Times New Roman"/>
                <w:lang w:val="en-US"/>
              </w:rPr>
              <w:t xml:space="preserve">=.656, </w:t>
            </w:r>
            <w:proofErr w:type="spellStart"/>
            <w:r w:rsidRPr="004C4234">
              <w:rPr>
                <w:rFonts w:ascii="Times New Roman" w:hAnsi="Times New Roman"/>
                <w:i/>
                <w:lang w:val="en-US"/>
              </w:rPr>
              <w:t>df</w:t>
            </w:r>
            <w:proofErr w:type="spellEnd"/>
            <w:r w:rsidRPr="004C4234">
              <w:rPr>
                <w:rFonts w:ascii="Times New Roman" w:hAnsi="Times New Roman"/>
                <w:lang w:val="en-US"/>
              </w:rPr>
              <w:t xml:space="preserve"> 10, </w:t>
            </w:r>
            <w:r w:rsidRPr="004C4234">
              <w:rPr>
                <w:rFonts w:ascii="Times New Roman" w:hAnsi="Times New Roman"/>
                <w:i/>
                <w:lang w:val="en-US"/>
              </w:rPr>
              <w:t>p</w:t>
            </w:r>
            <w:r w:rsidRPr="004C4234">
              <w:rPr>
                <w:rFonts w:ascii="Times New Roman" w:hAnsi="Times New Roman"/>
                <w:lang w:val="en-US"/>
              </w:rPr>
              <w:t>=.527</w:t>
            </w:r>
          </w:p>
        </w:tc>
      </w:tr>
      <w:tr w:rsidR="00337015" w:rsidRPr="00760DE6" w:rsidTr="0047096C">
        <w:tc>
          <w:tcPr>
            <w:cnfStyle w:val="001000000000" w:firstRow="0" w:lastRow="0" w:firstColumn="1" w:lastColumn="0" w:oddVBand="0" w:evenVBand="0" w:oddHBand="0" w:evenHBand="0" w:firstRowFirstColumn="0" w:firstRowLastColumn="0" w:lastRowFirstColumn="0" w:lastRowLastColumn="0"/>
            <w:tcW w:w="2835" w:type="dxa"/>
          </w:tcPr>
          <w:p w:rsidR="00337015" w:rsidRPr="00760DE6" w:rsidRDefault="00337015" w:rsidP="0047096C">
            <w:pPr>
              <w:spacing w:line="360" w:lineRule="auto"/>
              <w:rPr>
                <w:rFonts w:ascii="Times New Roman" w:hAnsi="Times New Roman"/>
                <w:lang w:val="en-US"/>
              </w:rPr>
            </w:pPr>
            <w:r w:rsidRPr="00760DE6">
              <w:rPr>
                <w:rFonts w:ascii="Times New Roman" w:hAnsi="Times New Roman"/>
                <w:lang w:val="en-US"/>
              </w:rPr>
              <w:t>Gender [</w:t>
            </w:r>
            <w:r w:rsidRPr="00760DE6">
              <w:rPr>
                <w:rFonts w:ascii="Times New Roman" w:hAnsi="Times New Roman"/>
                <w:i/>
                <w:lang w:val="en-US"/>
              </w:rPr>
              <w:t>n</w:t>
            </w:r>
            <w:r w:rsidRPr="00760DE6">
              <w:rPr>
                <w:rFonts w:ascii="Times New Roman" w:hAnsi="Times New Roman"/>
                <w:lang w:val="en-US"/>
              </w:rPr>
              <w:t xml:space="preserve"> (%)]</w:t>
            </w:r>
          </w:p>
        </w:tc>
        <w:tc>
          <w:tcPr>
            <w:tcW w:w="1560" w:type="dxa"/>
          </w:tcPr>
          <w:p w:rsidR="00337015" w:rsidRPr="00760DE6"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559" w:type="dxa"/>
          </w:tcPr>
          <w:p w:rsidR="00337015" w:rsidRPr="00760DE6"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835" w:type="dxa"/>
          </w:tcPr>
          <w:p w:rsidR="00337015" w:rsidRPr="004C4234"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4C4234">
              <w:rPr>
                <w:rFonts w:ascii="Times New Roman" w:hAnsi="Times New Roman"/>
                <w:i/>
                <w:lang w:val="en-US"/>
              </w:rPr>
              <w:t>x</w:t>
            </w:r>
            <w:r w:rsidRPr="004C4234">
              <w:rPr>
                <w:rFonts w:ascii="Times New Roman" w:hAnsi="Times New Roman"/>
                <w:i/>
                <w:vertAlign w:val="superscript"/>
                <w:lang w:val="en-US"/>
              </w:rPr>
              <w:t>2</w:t>
            </w:r>
            <w:r w:rsidRPr="004C4234">
              <w:rPr>
                <w:rFonts w:ascii="Times New Roman" w:hAnsi="Times New Roman"/>
                <w:lang w:val="en-US"/>
              </w:rPr>
              <w:t xml:space="preserve">=.010, </w:t>
            </w:r>
            <w:proofErr w:type="spellStart"/>
            <w:r w:rsidRPr="004C4234">
              <w:rPr>
                <w:rFonts w:ascii="Times New Roman" w:hAnsi="Times New Roman"/>
                <w:i/>
                <w:lang w:val="en-US"/>
              </w:rPr>
              <w:t>df</w:t>
            </w:r>
            <w:proofErr w:type="spellEnd"/>
            <w:r w:rsidRPr="004C4234">
              <w:rPr>
                <w:rFonts w:ascii="Times New Roman" w:hAnsi="Times New Roman"/>
                <w:lang w:val="en-US"/>
              </w:rPr>
              <w:t xml:space="preserve"> 1, </w:t>
            </w:r>
            <w:r w:rsidRPr="004C4234">
              <w:rPr>
                <w:rFonts w:ascii="Times New Roman" w:hAnsi="Times New Roman"/>
                <w:i/>
                <w:lang w:val="en-US"/>
              </w:rPr>
              <w:t>p</w:t>
            </w:r>
            <w:r w:rsidRPr="004C4234">
              <w:rPr>
                <w:rFonts w:ascii="Times New Roman" w:hAnsi="Times New Roman"/>
                <w:lang w:val="en-US"/>
              </w:rPr>
              <w:t xml:space="preserve">=.921 </w:t>
            </w:r>
          </w:p>
        </w:tc>
      </w:tr>
      <w:tr w:rsidR="00337015" w:rsidRPr="00760DE6" w:rsidTr="0047096C">
        <w:tc>
          <w:tcPr>
            <w:cnfStyle w:val="001000000000" w:firstRow="0" w:lastRow="0" w:firstColumn="1" w:lastColumn="0" w:oddVBand="0" w:evenVBand="0" w:oddHBand="0" w:evenHBand="0" w:firstRowFirstColumn="0" w:firstRowLastColumn="0" w:lastRowFirstColumn="0" w:lastRowLastColumn="0"/>
            <w:tcW w:w="2835" w:type="dxa"/>
          </w:tcPr>
          <w:p w:rsidR="00337015" w:rsidRPr="00760DE6" w:rsidRDefault="00337015" w:rsidP="0047096C">
            <w:pPr>
              <w:spacing w:line="360" w:lineRule="auto"/>
              <w:rPr>
                <w:rFonts w:ascii="Times New Roman" w:hAnsi="Times New Roman"/>
                <w:lang w:val="en-US"/>
              </w:rPr>
            </w:pPr>
            <w:r w:rsidRPr="00760DE6">
              <w:rPr>
                <w:rFonts w:ascii="Times New Roman" w:hAnsi="Times New Roman"/>
                <w:lang w:val="en-US"/>
              </w:rPr>
              <w:t xml:space="preserve">   Female</w:t>
            </w:r>
          </w:p>
        </w:tc>
        <w:tc>
          <w:tcPr>
            <w:tcW w:w="1560" w:type="dxa"/>
          </w:tcPr>
          <w:p w:rsidR="00337015" w:rsidRPr="00820379"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3 (42.86</w:t>
            </w:r>
            <w:r w:rsidRPr="00820379">
              <w:rPr>
                <w:rFonts w:ascii="Times New Roman" w:hAnsi="Times New Roman"/>
                <w:lang w:val="en-US"/>
              </w:rPr>
              <w:t>)</w:t>
            </w:r>
          </w:p>
        </w:tc>
        <w:tc>
          <w:tcPr>
            <w:tcW w:w="1559" w:type="dxa"/>
          </w:tcPr>
          <w:p w:rsidR="00337015" w:rsidRPr="00820379"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820379">
              <w:rPr>
                <w:rFonts w:ascii="Times New Roman" w:hAnsi="Times New Roman"/>
                <w:lang w:val="en-US"/>
              </w:rPr>
              <w:t>2 (40.00)</w:t>
            </w:r>
          </w:p>
        </w:tc>
        <w:tc>
          <w:tcPr>
            <w:tcW w:w="2835" w:type="dxa"/>
          </w:tcPr>
          <w:p w:rsidR="00337015" w:rsidRPr="004C4234"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337015" w:rsidRPr="00760DE6" w:rsidTr="0047096C">
        <w:tc>
          <w:tcPr>
            <w:cnfStyle w:val="001000000000" w:firstRow="0" w:lastRow="0" w:firstColumn="1" w:lastColumn="0" w:oddVBand="0" w:evenVBand="0" w:oddHBand="0" w:evenHBand="0" w:firstRowFirstColumn="0" w:firstRowLastColumn="0" w:lastRowFirstColumn="0" w:lastRowLastColumn="0"/>
            <w:tcW w:w="2835" w:type="dxa"/>
          </w:tcPr>
          <w:p w:rsidR="00337015" w:rsidRPr="00760DE6" w:rsidRDefault="00337015" w:rsidP="0047096C">
            <w:pPr>
              <w:spacing w:line="360" w:lineRule="auto"/>
              <w:rPr>
                <w:rFonts w:ascii="Times New Roman" w:hAnsi="Times New Roman"/>
                <w:lang w:val="en-US"/>
              </w:rPr>
            </w:pPr>
            <w:r w:rsidRPr="00760DE6">
              <w:rPr>
                <w:rFonts w:ascii="Times New Roman" w:hAnsi="Times New Roman"/>
                <w:lang w:val="en-US"/>
              </w:rPr>
              <w:t xml:space="preserve">   Male</w:t>
            </w:r>
          </w:p>
        </w:tc>
        <w:tc>
          <w:tcPr>
            <w:tcW w:w="1560" w:type="dxa"/>
          </w:tcPr>
          <w:p w:rsidR="00337015" w:rsidRPr="00820379"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820379">
              <w:rPr>
                <w:rFonts w:ascii="Times New Roman" w:hAnsi="Times New Roman"/>
                <w:lang w:val="en-US"/>
              </w:rPr>
              <w:t>4 (57.1</w:t>
            </w:r>
            <w:r>
              <w:rPr>
                <w:rFonts w:ascii="Times New Roman" w:hAnsi="Times New Roman"/>
                <w:lang w:val="en-US"/>
              </w:rPr>
              <w:t>4</w:t>
            </w:r>
            <w:r w:rsidRPr="00820379">
              <w:rPr>
                <w:rFonts w:ascii="Times New Roman" w:hAnsi="Times New Roman"/>
                <w:lang w:val="en-US"/>
              </w:rPr>
              <w:t>)</w:t>
            </w:r>
          </w:p>
        </w:tc>
        <w:tc>
          <w:tcPr>
            <w:tcW w:w="1559" w:type="dxa"/>
          </w:tcPr>
          <w:p w:rsidR="00337015" w:rsidRPr="00820379"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3 (60.00</w:t>
            </w:r>
            <w:r w:rsidRPr="00820379">
              <w:rPr>
                <w:rFonts w:ascii="Times New Roman" w:hAnsi="Times New Roman"/>
                <w:lang w:val="en-US"/>
              </w:rPr>
              <w:t>)</w:t>
            </w:r>
          </w:p>
        </w:tc>
        <w:tc>
          <w:tcPr>
            <w:tcW w:w="2835" w:type="dxa"/>
          </w:tcPr>
          <w:p w:rsidR="00337015" w:rsidRPr="004C4234"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337015" w:rsidRPr="00760DE6" w:rsidTr="0047096C">
        <w:tc>
          <w:tcPr>
            <w:cnfStyle w:val="001000000000" w:firstRow="0" w:lastRow="0" w:firstColumn="1" w:lastColumn="0" w:oddVBand="0" w:evenVBand="0" w:oddHBand="0" w:evenHBand="0" w:firstRowFirstColumn="0" w:firstRowLastColumn="0" w:lastRowFirstColumn="0" w:lastRowLastColumn="0"/>
            <w:tcW w:w="2835" w:type="dxa"/>
          </w:tcPr>
          <w:p w:rsidR="00337015" w:rsidRPr="00E11BAB" w:rsidRDefault="00337015" w:rsidP="0047096C">
            <w:pPr>
              <w:spacing w:line="360" w:lineRule="auto"/>
              <w:rPr>
                <w:rFonts w:ascii="Times New Roman" w:hAnsi="Times New Roman"/>
                <w:lang w:val="en-US"/>
              </w:rPr>
            </w:pPr>
            <w:proofErr w:type="spellStart"/>
            <w:r w:rsidRPr="00E11BAB">
              <w:rPr>
                <w:rFonts w:ascii="Times New Roman" w:hAnsi="Times New Roman"/>
                <w:lang w:val="en-US"/>
              </w:rPr>
              <w:t>Continous</w:t>
            </w:r>
            <w:proofErr w:type="spellEnd"/>
            <w:r w:rsidRPr="00E11BAB">
              <w:rPr>
                <w:rFonts w:ascii="Times New Roman" w:hAnsi="Times New Roman"/>
                <w:lang w:val="en-US"/>
              </w:rPr>
              <w:t xml:space="preserve"> psychiatric contact, years [mean (</w:t>
            </w:r>
            <w:proofErr w:type="spellStart"/>
            <w:r w:rsidRPr="00E11BAB">
              <w:rPr>
                <w:rFonts w:ascii="Times New Roman" w:hAnsi="Times New Roman"/>
                <w:lang w:val="en-US"/>
              </w:rPr>
              <w:t>s.d.</w:t>
            </w:r>
            <w:proofErr w:type="spellEnd"/>
            <w:r w:rsidRPr="00E11BAB">
              <w:rPr>
                <w:rFonts w:ascii="Times New Roman" w:hAnsi="Times New Roman"/>
                <w:lang w:val="en-US"/>
              </w:rPr>
              <w:t>)]</w:t>
            </w:r>
          </w:p>
        </w:tc>
        <w:tc>
          <w:tcPr>
            <w:tcW w:w="1560" w:type="dxa"/>
          </w:tcPr>
          <w:p w:rsidR="00337015" w:rsidRPr="00E11BAB"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11BAB">
              <w:rPr>
                <w:rFonts w:ascii="Times New Roman" w:hAnsi="Times New Roman"/>
                <w:lang w:val="en-US"/>
              </w:rPr>
              <w:t>18.29 (10.00)</w:t>
            </w:r>
          </w:p>
        </w:tc>
        <w:tc>
          <w:tcPr>
            <w:tcW w:w="1559" w:type="dxa"/>
          </w:tcPr>
          <w:p w:rsidR="00337015" w:rsidRPr="00E11BAB"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11BAB">
              <w:rPr>
                <w:rFonts w:ascii="Times New Roman" w:hAnsi="Times New Roman"/>
                <w:lang w:val="en-US"/>
              </w:rPr>
              <w:t>18.20 (9.55)</w:t>
            </w:r>
          </w:p>
        </w:tc>
        <w:tc>
          <w:tcPr>
            <w:tcW w:w="2835" w:type="dxa"/>
          </w:tcPr>
          <w:p w:rsidR="00337015" w:rsidRPr="00E11BAB"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11BAB">
              <w:rPr>
                <w:rFonts w:ascii="Times New Roman" w:hAnsi="Times New Roman"/>
                <w:i/>
                <w:lang w:val="en-US"/>
              </w:rPr>
              <w:t>t</w:t>
            </w:r>
            <w:r w:rsidRPr="00E11BAB">
              <w:rPr>
                <w:rFonts w:ascii="Times New Roman" w:hAnsi="Times New Roman"/>
                <w:lang w:val="en-US"/>
              </w:rPr>
              <w:t xml:space="preserve">=.015, </w:t>
            </w:r>
            <w:proofErr w:type="spellStart"/>
            <w:r w:rsidRPr="00E11BAB">
              <w:rPr>
                <w:rFonts w:ascii="Times New Roman" w:hAnsi="Times New Roman"/>
                <w:i/>
                <w:lang w:val="en-US"/>
              </w:rPr>
              <w:t>df</w:t>
            </w:r>
            <w:proofErr w:type="spellEnd"/>
            <w:r w:rsidRPr="00E11BAB">
              <w:rPr>
                <w:rFonts w:ascii="Times New Roman" w:hAnsi="Times New Roman"/>
                <w:lang w:val="en-US"/>
              </w:rPr>
              <w:t xml:space="preserve"> 10, </w:t>
            </w:r>
            <w:r w:rsidRPr="00E11BAB">
              <w:rPr>
                <w:rFonts w:ascii="Times New Roman" w:hAnsi="Times New Roman"/>
                <w:i/>
                <w:lang w:val="en-US"/>
              </w:rPr>
              <w:t>p</w:t>
            </w:r>
            <w:r w:rsidRPr="00E11BAB">
              <w:rPr>
                <w:rFonts w:ascii="Times New Roman" w:hAnsi="Times New Roman"/>
                <w:lang w:val="en-US"/>
              </w:rPr>
              <w:t>=.988</w:t>
            </w:r>
          </w:p>
        </w:tc>
      </w:tr>
      <w:tr w:rsidR="00337015" w:rsidRPr="00760DE6" w:rsidTr="0047096C">
        <w:tc>
          <w:tcPr>
            <w:cnfStyle w:val="001000000000" w:firstRow="0" w:lastRow="0" w:firstColumn="1" w:lastColumn="0" w:oddVBand="0" w:evenVBand="0" w:oddHBand="0" w:evenHBand="0" w:firstRowFirstColumn="0" w:firstRowLastColumn="0" w:lastRowFirstColumn="0" w:lastRowLastColumn="0"/>
            <w:tcW w:w="2835" w:type="dxa"/>
          </w:tcPr>
          <w:p w:rsidR="00337015" w:rsidRPr="00E11BAB" w:rsidRDefault="00337015" w:rsidP="0047096C">
            <w:pPr>
              <w:spacing w:line="360" w:lineRule="auto"/>
              <w:rPr>
                <w:rFonts w:ascii="Times New Roman" w:hAnsi="Times New Roman"/>
                <w:lang w:val="en-US"/>
              </w:rPr>
            </w:pPr>
            <w:r w:rsidRPr="00E11BAB">
              <w:rPr>
                <w:rFonts w:ascii="Times New Roman" w:hAnsi="Times New Roman"/>
                <w:lang w:val="en-US"/>
              </w:rPr>
              <w:t>Total admissions [</w:t>
            </w:r>
            <w:r w:rsidRPr="00E11BAB">
              <w:rPr>
                <w:rFonts w:ascii="Times New Roman" w:hAnsi="Times New Roman"/>
                <w:i/>
                <w:lang w:val="en-US"/>
              </w:rPr>
              <w:t>n</w:t>
            </w:r>
            <w:r w:rsidRPr="00E11BAB">
              <w:rPr>
                <w:rFonts w:ascii="Times New Roman" w:hAnsi="Times New Roman"/>
                <w:lang w:val="en-US"/>
              </w:rPr>
              <w:t xml:space="preserve"> (</w:t>
            </w:r>
            <w:proofErr w:type="spellStart"/>
            <w:r w:rsidRPr="00E11BAB">
              <w:rPr>
                <w:rFonts w:ascii="Times New Roman" w:hAnsi="Times New Roman"/>
                <w:lang w:val="en-US"/>
              </w:rPr>
              <w:t>s.d.</w:t>
            </w:r>
            <w:proofErr w:type="spellEnd"/>
            <w:r w:rsidRPr="00E11BAB">
              <w:rPr>
                <w:rFonts w:ascii="Times New Roman" w:hAnsi="Times New Roman"/>
                <w:lang w:val="en-US"/>
              </w:rPr>
              <w:t>)]</w:t>
            </w:r>
          </w:p>
        </w:tc>
        <w:tc>
          <w:tcPr>
            <w:tcW w:w="1560" w:type="dxa"/>
          </w:tcPr>
          <w:p w:rsidR="00337015" w:rsidRPr="00E11BAB"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11BAB">
              <w:rPr>
                <w:rFonts w:ascii="Times New Roman" w:hAnsi="Times New Roman"/>
                <w:lang w:val="en-US"/>
              </w:rPr>
              <w:t>11.14 (7.31)</w:t>
            </w:r>
          </w:p>
        </w:tc>
        <w:tc>
          <w:tcPr>
            <w:tcW w:w="1559" w:type="dxa"/>
          </w:tcPr>
          <w:p w:rsidR="00337015" w:rsidRPr="00E11BAB"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11BAB">
              <w:rPr>
                <w:rFonts w:ascii="Times New Roman" w:hAnsi="Times New Roman"/>
                <w:lang w:val="en-US"/>
              </w:rPr>
              <w:t>26.00 (19.01)</w:t>
            </w:r>
          </w:p>
        </w:tc>
        <w:tc>
          <w:tcPr>
            <w:tcW w:w="2835" w:type="dxa"/>
          </w:tcPr>
          <w:p w:rsidR="00337015" w:rsidRPr="00E11BAB"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11BAB">
              <w:rPr>
                <w:rFonts w:ascii="Times New Roman" w:hAnsi="Times New Roman"/>
                <w:i/>
                <w:lang w:val="en-US"/>
              </w:rPr>
              <w:t>t</w:t>
            </w:r>
            <w:r w:rsidRPr="00E11BAB">
              <w:rPr>
                <w:rFonts w:ascii="Times New Roman" w:hAnsi="Times New Roman"/>
                <w:lang w:val="en-US"/>
              </w:rPr>
              <w:t xml:space="preserve">=-1.66, </w:t>
            </w:r>
            <w:proofErr w:type="spellStart"/>
            <w:r w:rsidRPr="00E11BAB">
              <w:rPr>
                <w:rFonts w:ascii="Times New Roman" w:hAnsi="Times New Roman"/>
                <w:i/>
                <w:lang w:val="en-US"/>
              </w:rPr>
              <w:t>df</w:t>
            </w:r>
            <w:proofErr w:type="spellEnd"/>
            <w:r w:rsidRPr="00E11BAB">
              <w:rPr>
                <w:rFonts w:ascii="Times New Roman" w:hAnsi="Times New Roman"/>
                <w:lang w:val="en-US"/>
              </w:rPr>
              <w:t xml:space="preserve"> 4.85, </w:t>
            </w:r>
            <w:r w:rsidRPr="00E11BAB">
              <w:rPr>
                <w:rFonts w:ascii="Times New Roman" w:hAnsi="Times New Roman"/>
                <w:i/>
                <w:lang w:val="en-US"/>
              </w:rPr>
              <w:t>p</w:t>
            </w:r>
            <w:r w:rsidRPr="00E11BAB">
              <w:rPr>
                <w:rFonts w:ascii="Times New Roman" w:hAnsi="Times New Roman"/>
                <w:lang w:val="en-US"/>
              </w:rPr>
              <w:t>=.159</w:t>
            </w:r>
          </w:p>
        </w:tc>
      </w:tr>
      <w:tr w:rsidR="00337015" w:rsidRPr="00760DE6" w:rsidTr="0047096C">
        <w:tc>
          <w:tcPr>
            <w:cnfStyle w:val="001000000000" w:firstRow="0" w:lastRow="0" w:firstColumn="1" w:lastColumn="0" w:oddVBand="0" w:evenVBand="0" w:oddHBand="0" w:evenHBand="0" w:firstRowFirstColumn="0" w:firstRowLastColumn="0" w:lastRowFirstColumn="0" w:lastRowLastColumn="0"/>
            <w:tcW w:w="2835" w:type="dxa"/>
          </w:tcPr>
          <w:p w:rsidR="00337015" w:rsidRPr="00E11BAB" w:rsidRDefault="00337015" w:rsidP="0047096C">
            <w:pPr>
              <w:spacing w:line="360" w:lineRule="auto"/>
              <w:rPr>
                <w:rFonts w:ascii="Times New Roman" w:hAnsi="Times New Roman"/>
                <w:lang w:val="en-US"/>
              </w:rPr>
            </w:pPr>
            <w:r w:rsidRPr="00E11BAB">
              <w:rPr>
                <w:rFonts w:ascii="Times New Roman" w:hAnsi="Times New Roman"/>
                <w:lang w:val="en-US"/>
              </w:rPr>
              <w:t>Primary diagnoses [</w:t>
            </w:r>
            <w:r w:rsidRPr="00E11BAB">
              <w:rPr>
                <w:rFonts w:ascii="Times New Roman" w:hAnsi="Times New Roman"/>
                <w:i/>
                <w:lang w:val="en-US"/>
              </w:rPr>
              <w:t>n</w:t>
            </w:r>
            <w:r w:rsidRPr="00E11BAB">
              <w:rPr>
                <w:rFonts w:ascii="Times New Roman" w:hAnsi="Times New Roman"/>
                <w:lang w:val="en-US"/>
              </w:rPr>
              <w:t xml:space="preserve"> (%)]</w:t>
            </w:r>
          </w:p>
        </w:tc>
        <w:tc>
          <w:tcPr>
            <w:tcW w:w="1560" w:type="dxa"/>
          </w:tcPr>
          <w:p w:rsidR="00337015" w:rsidRPr="00E11BAB"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559" w:type="dxa"/>
          </w:tcPr>
          <w:p w:rsidR="00337015" w:rsidRPr="00E11BAB"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835" w:type="dxa"/>
          </w:tcPr>
          <w:p w:rsidR="00337015" w:rsidRPr="00E11BAB"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11BAB">
              <w:rPr>
                <w:rFonts w:ascii="Times New Roman" w:hAnsi="Times New Roman"/>
                <w:i/>
                <w:lang w:val="en-US"/>
              </w:rPr>
              <w:t>x</w:t>
            </w:r>
            <w:r w:rsidRPr="00E11BAB">
              <w:rPr>
                <w:rFonts w:ascii="Times New Roman" w:hAnsi="Times New Roman"/>
                <w:i/>
                <w:vertAlign w:val="superscript"/>
                <w:lang w:val="en-US"/>
              </w:rPr>
              <w:t>2</w:t>
            </w:r>
            <w:r w:rsidRPr="00E11BAB">
              <w:rPr>
                <w:rFonts w:ascii="Times New Roman" w:hAnsi="Times New Roman"/>
                <w:lang w:val="en-US"/>
              </w:rPr>
              <w:t xml:space="preserve">= .779, </w:t>
            </w:r>
            <w:proofErr w:type="spellStart"/>
            <w:r w:rsidRPr="00E11BAB">
              <w:rPr>
                <w:rFonts w:ascii="Times New Roman" w:hAnsi="Times New Roman"/>
                <w:i/>
                <w:lang w:val="en-US"/>
              </w:rPr>
              <w:t>df</w:t>
            </w:r>
            <w:proofErr w:type="spellEnd"/>
            <w:r w:rsidRPr="00E11BAB">
              <w:rPr>
                <w:rFonts w:ascii="Times New Roman" w:hAnsi="Times New Roman"/>
                <w:lang w:val="en-US"/>
              </w:rPr>
              <w:t xml:space="preserve"> 1, </w:t>
            </w:r>
            <w:r w:rsidRPr="00E11BAB">
              <w:rPr>
                <w:rFonts w:ascii="Times New Roman" w:hAnsi="Times New Roman"/>
                <w:i/>
                <w:lang w:val="en-US"/>
              </w:rPr>
              <w:t>p</w:t>
            </w:r>
            <w:r w:rsidRPr="00E11BAB">
              <w:rPr>
                <w:rFonts w:ascii="Times New Roman" w:hAnsi="Times New Roman"/>
                <w:lang w:val="en-US"/>
              </w:rPr>
              <w:t>=.377</w:t>
            </w:r>
          </w:p>
        </w:tc>
      </w:tr>
      <w:tr w:rsidR="00337015" w:rsidRPr="00760DE6" w:rsidTr="0047096C">
        <w:tc>
          <w:tcPr>
            <w:cnfStyle w:val="001000000000" w:firstRow="0" w:lastRow="0" w:firstColumn="1" w:lastColumn="0" w:oddVBand="0" w:evenVBand="0" w:oddHBand="0" w:evenHBand="0" w:firstRowFirstColumn="0" w:firstRowLastColumn="0" w:lastRowFirstColumn="0" w:lastRowLastColumn="0"/>
            <w:tcW w:w="2835" w:type="dxa"/>
          </w:tcPr>
          <w:p w:rsidR="00337015" w:rsidRPr="00E11BAB" w:rsidRDefault="00337015" w:rsidP="0047096C">
            <w:pPr>
              <w:spacing w:line="360" w:lineRule="auto"/>
              <w:rPr>
                <w:rFonts w:ascii="Times New Roman" w:hAnsi="Times New Roman"/>
                <w:lang w:val="en-US"/>
              </w:rPr>
            </w:pPr>
            <w:r w:rsidRPr="00E11BAB">
              <w:rPr>
                <w:rFonts w:ascii="Times New Roman" w:hAnsi="Times New Roman"/>
                <w:lang w:val="en-US"/>
              </w:rPr>
              <w:t xml:space="preserve">   Schizophrenia</w:t>
            </w:r>
          </w:p>
        </w:tc>
        <w:tc>
          <w:tcPr>
            <w:tcW w:w="1560" w:type="dxa"/>
          </w:tcPr>
          <w:p w:rsidR="00337015" w:rsidRPr="00E11BAB"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11BAB">
              <w:rPr>
                <w:rFonts w:ascii="Times New Roman" w:hAnsi="Times New Roman"/>
                <w:lang w:val="en-US"/>
              </w:rPr>
              <w:t>6 (285.71)</w:t>
            </w:r>
          </w:p>
        </w:tc>
        <w:tc>
          <w:tcPr>
            <w:tcW w:w="1559" w:type="dxa"/>
          </w:tcPr>
          <w:p w:rsidR="00337015" w:rsidRPr="00E11BAB"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11BAB">
              <w:rPr>
                <w:rFonts w:ascii="Times New Roman" w:hAnsi="Times New Roman"/>
                <w:lang w:val="en-US"/>
              </w:rPr>
              <w:t>5 (100.00)</w:t>
            </w:r>
          </w:p>
        </w:tc>
        <w:tc>
          <w:tcPr>
            <w:tcW w:w="2835" w:type="dxa"/>
          </w:tcPr>
          <w:p w:rsidR="00337015" w:rsidRPr="00E11BAB"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337015" w:rsidRPr="00760DE6" w:rsidTr="0047096C">
        <w:tc>
          <w:tcPr>
            <w:cnfStyle w:val="001000000000" w:firstRow="0" w:lastRow="0" w:firstColumn="1" w:lastColumn="0" w:oddVBand="0" w:evenVBand="0" w:oddHBand="0" w:evenHBand="0" w:firstRowFirstColumn="0" w:firstRowLastColumn="0" w:lastRowFirstColumn="0" w:lastRowLastColumn="0"/>
            <w:tcW w:w="2835" w:type="dxa"/>
          </w:tcPr>
          <w:p w:rsidR="00337015" w:rsidRPr="00E11BAB" w:rsidRDefault="00337015" w:rsidP="0047096C">
            <w:pPr>
              <w:spacing w:line="360" w:lineRule="auto"/>
              <w:rPr>
                <w:rFonts w:ascii="Times New Roman" w:hAnsi="Times New Roman"/>
                <w:lang w:val="en-US"/>
              </w:rPr>
            </w:pPr>
            <w:r w:rsidRPr="00E11BAB">
              <w:rPr>
                <w:rFonts w:ascii="Times New Roman" w:hAnsi="Times New Roman"/>
                <w:lang w:val="en-US"/>
              </w:rPr>
              <w:t xml:space="preserve">   Schizoaffective disorder</w:t>
            </w:r>
          </w:p>
        </w:tc>
        <w:tc>
          <w:tcPr>
            <w:tcW w:w="1560" w:type="dxa"/>
          </w:tcPr>
          <w:p w:rsidR="00337015" w:rsidRPr="00E11BAB"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11BAB">
              <w:rPr>
                <w:rFonts w:ascii="Times New Roman" w:hAnsi="Times New Roman"/>
                <w:lang w:val="en-US"/>
              </w:rPr>
              <w:t>1 (14.29)</w:t>
            </w:r>
          </w:p>
        </w:tc>
        <w:tc>
          <w:tcPr>
            <w:tcW w:w="1559" w:type="dxa"/>
          </w:tcPr>
          <w:p w:rsidR="00337015" w:rsidRPr="00E11BAB"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11BAB">
              <w:rPr>
                <w:rFonts w:ascii="Times New Roman" w:hAnsi="Times New Roman"/>
                <w:lang w:val="en-US"/>
              </w:rPr>
              <w:t>0 (0)</w:t>
            </w:r>
          </w:p>
        </w:tc>
        <w:tc>
          <w:tcPr>
            <w:tcW w:w="2835" w:type="dxa"/>
          </w:tcPr>
          <w:p w:rsidR="00337015" w:rsidRPr="00E11BAB"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337015" w:rsidRPr="00760DE6" w:rsidTr="0047096C">
        <w:tc>
          <w:tcPr>
            <w:cnfStyle w:val="001000000000" w:firstRow="0" w:lastRow="0" w:firstColumn="1" w:lastColumn="0" w:oddVBand="0" w:evenVBand="0" w:oddHBand="0" w:evenHBand="0" w:firstRowFirstColumn="0" w:firstRowLastColumn="0" w:lastRowFirstColumn="0" w:lastRowLastColumn="0"/>
            <w:tcW w:w="2835" w:type="dxa"/>
          </w:tcPr>
          <w:p w:rsidR="00337015" w:rsidRPr="00E11BAB" w:rsidRDefault="00337015" w:rsidP="0047096C">
            <w:pPr>
              <w:spacing w:line="360" w:lineRule="auto"/>
              <w:rPr>
                <w:rFonts w:ascii="Times New Roman" w:hAnsi="Times New Roman"/>
                <w:lang w:val="en-US"/>
              </w:rPr>
            </w:pPr>
            <w:r w:rsidRPr="00E11BAB">
              <w:rPr>
                <w:rFonts w:ascii="Times New Roman" w:hAnsi="Times New Roman"/>
                <w:lang w:val="en-US"/>
              </w:rPr>
              <w:t>Time since diagnosis, years [mean (</w:t>
            </w:r>
            <w:proofErr w:type="spellStart"/>
            <w:r w:rsidRPr="00E11BAB">
              <w:rPr>
                <w:rFonts w:ascii="Times New Roman" w:hAnsi="Times New Roman"/>
                <w:lang w:val="en-US"/>
              </w:rPr>
              <w:t>s.d.</w:t>
            </w:r>
            <w:proofErr w:type="spellEnd"/>
            <w:r w:rsidRPr="00E11BAB">
              <w:rPr>
                <w:rFonts w:ascii="Times New Roman" w:hAnsi="Times New Roman"/>
                <w:lang w:val="en-US"/>
              </w:rPr>
              <w:t>)]</w:t>
            </w:r>
          </w:p>
        </w:tc>
        <w:tc>
          <w:tcPr>
            <w:tcW w:w="1560" w:type="dxa"/>
          </w:tcPr>
          <w:p w:rsidR="00337015" w:rsidRPr="00E11BAB"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11BAB">
              <w:rPr>
                <w:rFonts w:ascii="Times New Roman" w:hAnsi="Times New Roman"/>
                <w:lang w:val="en-US"/>
              </w:rPr>
              <w:t>18.00 (7.66)</w:t>
            </w:r>
          </w:p>
        </w:tc>
        <w:tc>
          <w:tcPr>
            <w:tcW w:w="1559" w:type="dxa"/>
          </w:tcPr>
          <w:p w:rsidR="00337015" w:rsidRPr="00E11BAB"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11BAB">
              <w:rPr>
                <w:rFonts w:ascii="Times New Roman" w:hAnsi="Times New Roman"/>
                <w:lang w:val="en-US"/>
              </w:rPr>
              <w:t>18.60 (9.21)</w:t>
            </w:r>
          </w:p>
        </w:tc>
        <w:tc>
          <w:tcPr>
            <w:tcW w:w="2835" w:type="dxa"/>
          </w:tcPr>
          <w:p w:rsidR="00337015" w:rsidRPr="00E11BAB"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E11BAB">
              <w:rPr>
                <w:rFonts w:ascii="Times New Roman" w:hAnsi="Times New Roman"/>
                <w:i/>
                <w:lang w:val="en-US"/>
              </w:rPr>
              <w:t>t</w:t>
            </w:r>
            <w:r w:rsidRPr="00E11BAB">
              <w:rPr>
                <w:rFonts w:ascii="Times New Roman" w:hAnsi="Times New Roman"/>
                <w:lang w:val="en-US"/>
              </w:rPr>
              <w:t xml:space="preserve">=-.123, </w:t>
            </w:r>
            <w:proofErr w:type="spellStart"/>
            <w:r w:rsidRPr="00E11BAB">
              <w:rPr>
                <w:rFonts w:ascii="Times New Roman" w:hAnsi="Times New Roman"/>
                <w:i/>
                <w:lang w:val="en-US"/>
              </w:rPr>
              <w:t>df</w:t>
            </w:r>
            <w:proofErr w:type="spellEnd"/>
            <w:r w:rsidRPr="00E11BAB">
              <w:rPr>
                <w:rFonts w:ascii="Times New Roman" w:hAnsi="Times New Roman"/>
                <w:lang w:val="en-US"/>
              </w:rPr>
              <w:t xml:space="preserve"> 10, </w:t>
            </w:r>
            <w:r w:rsidRPr="00E11BAB">
              <w:rPr>
                <w:rFonts w:ascii="Times New Roman" w:hAnsi="Times New Roman"/>
                <w:i/>
                <w:lang w:val="en-US"/>
              </w:rPr>
              <w:t>p</w:t>
            </w:r>
            <w:r w:rsidRPr="00E11BAB">
              <w:rPr>
                <w:rFonts w:ascii="Times New Roman" w:hAnsi="Times New Roman"/>
                <w:lang w:val="en-US"/>
              </w:rPr>
              <w:t>=.904</w:t>
            </w:r>
          </w:p>
        </w:tc>
      </w:tr>
      <w:tr w:rsidR="00337015" w:rsidRPr="00760DE6" w:rsidTr="0047096C">
        <w:tc>
          <w:tcPr>
            <w:cnfStyle w:val="001000000000" w:firstRow="0" w:lastRow="0" w:firstColumn="1" w:lastColumn="0" w:oddVBand="0" w:evenVBand="0" w:oddHBand="0" w:evenHBand="0" w:firstRowFirstColumn="0" w:firstRowLastColumn="0" w:lastRowFirstColumn="0" w:lastRowLastColumn="0"/>
            <w:tcW w:w="2835" w:type="dxa"/>
          </w:tcPr>
          <w:p w:rsidR="00337015" w:rsidRPr="00820379" w:rsidRDefault="00337015" w:rsidP="0047096C">
            <w:pPr>
              <w:spacing w:line="360" w:lineRule="auto"/>
              <w:rPr>
                <w:rFonts w:ascii="Times New Roman" w:hAnsi="Times New Roman"/>
                <w:lang w:val="en-US"/>
              </w:rPr>
            </w:pPr>
            <w:r w:rsidRPr="00820379">
              <w:rPr>
                <w:rFonts w:ascii="Times New Roman" w:hAnsi="Times New Roman"/>
                <w:lang w:val="en-US"/>
              </w:rPr>
              <w:t xml:space="preserve">Mean number </w:t>
            </w:r>
            <w:r w:rsidRPr="00E93964">
              <w:rPr>
                <w:rFonts w:ascii="Times New Roman" w:hAnsi="Times New Roman"/>
                <w:lang w:val="en-US"/>
              </w:rPr>
              <w:t>antipsychotics</w:t>
            </w:r>
          </w:p>
        </w:tc>
        <w:tc>
          <w:tcPr>
            <w:tcW w:w="1560" w:type="dxa"/>
          </w:tcPr>
          <w:p w:rsidR="00337015" w:rsidRPr="00820379"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820379">
              <w:rPr>
                <w:rFonts w:ascii="Times New Roman" w:hAnsi="Times New Roman"/>
                <w:lang w:val="en-US"/>
              </w:rPr>
              <w:t>2</w:t>
            </w:r>
          </w:p>
        </w:tc>
        <w:tc>
          <w:tcPr>
            <w:tcW w:w="1559" w:type="dxa"/>
          </w:tcPr>
          <w:p w:rsidR="00337015" w:rsidRPr="00820379"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820379">
              <w:rPr>
                <w:rFonts w:ascii="Times New Roman" w:hAnsi="Times New Roman"/>
                <w:lang w:val="en-US"/>
              </w:rPr>
              <w:t>2.4</w:t>
            </w:r>
          </w:p>
        </w:tc>
        <w:tc>
          <w:tcPr>
            <w:tcW w:w="2835" w:type="dxa"/>
          </w:tcPr>
          <w:p w:rsidR="00337015" w:rsidRPr="004C4234"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337015" w:rsidRPr="00760DE6" w:rsidTr="0047096C">
        <w:tc>
          <w:tcPr>
            <w:cnfStyle w:val="001000000000" w:firstRow="0" w:lastRow="0" w:firstColumn="1" w:lastColumn="0" w:oddVBand="0" w:evenVBand="0" w:oddHBand="0" w:evenHBand="0" w:firstRowFirstColumn="0" w:firstRowLastColumn="0" w:lastRowFirstColumn="0" w:lastRowLastColumn="0"/>
            <w:tcW w:w="2835" w:type="dxa"/>
          </w:tcPr>
          <w:p w:rsidR="00337015" w:rsidRPr="00820379" w:rsidRDefault="00337015" w:rsidP="0047096C">
            <w:pPr>
              <w:spacing w:line="360" w:lineRule="auto"/>
              <w:rPr>
                <w:rFonts w:ascii="Times New Roman" w:hAnsi="Times New Roman"/>
                <w:lang w:val="en-US"/>
              </w:rPr>
            </w:pPr>
            <w:r w:rsidRPr="00820379">
              <w:rPr>
                <w:rFonts w:ascii="Times New Roman" w:hAnsi="Times New Roman"/>
                <w:lang w:val="en-US"/>
              </w:rPr>
              <w:t>C</w:t>
            </w:r>
            <w:r>
              <w:rPr>
                <w:rFonts w:ascii="Times New Roman" w:hAnsi="Times New Roman"/>
                <w:lang w:val="en-US"/>
              </w:rPr>
              <w:t>hlorpromazine equivalent dose* [</w:t>
            </w:r>
            <w:r w:rsidRPr="00820379">
              <w:rPr>
                <w:rFonts w:ascii="Times New Roman" w:hAnsi="Times New Roman"/>
                <w:lang w:val="en-US"/>
              </w:rPr>
              <w:t xml:space="preserve">mean </w:t>
            </w:r>
            <w:r>
              <w:rPr>
                <w:rFonts w:ascii="Times New Roman" w:hAnsi="Times New Roman"/>
                <w:lang w:val="en-US"/>
              </w:rPr>
              <w:t xml:space="preserve">in mg </w:t>
            </w:r>
            <w:r w:rsidRPr="00820379">
              <w:rPr>
                <w:rFonts w:ascii="Times New Roman" w:hAnsi="Times New Roman"/>
                <w:lang w:val="en-US"/>
              </w:rPr>
              <w:t>(</w:t>
            </w:r>
            <w:proofErr w:type="spellStart"/>
            <w:r w:rsidRPr="00820379">
              <w:rPr>
                <w:rFonts w:ascii="Times New Roman" w:hAnsi="Times New Roman"/>
                <w:lang w:val="en-US"/>
              </w:rPr>
              <w:t>s.d.</w:t>
            </w:r>
            <w:proofErr w:type="spellEnd"/>
            <w:r w:rsidRPr="00820379">
              <w:rPr>
                <w:rFonts w:ascii="Times New Roman" w:hAnsi="Times New Roman"/>
                <w:lang w:val="en-US"/>
              </w:rPr>
              <w:t>)</w:t>
            </w:r>
            <w:r>
              <w:rPr>
                <w:rFonts w:ascii="Times New Roman" w:hAnsi="Times New Roman"/>
                <w:lang w:val="en-US"/>
              </w:rPr>
              <w:t>]</w:t>
            </w:r>
          </w:p>
        </w:tc>
        <w:tc>
          <w:tcPr>
            <w:tcW w:w="1560" w:type="dxa"/>
          </w:tcPr>
          <w:p w:rsidR="00337015" w:rsidRPr="00820379"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820379">
              <w:rPr>
                <w:rFonts w:ascii="Times New Roman" w:hAnsi="Times New Roman"/>
                <w:lang w:val="en-US"/>
              </w:rPr>
              <w:t>958.78 (516.50)</w:t>
            </w:r>
          </w:p>
        </w:tc>
        <w:tc>
          <w:tcPr>
            <w:tcW w:w="1559" w:type="dxa"/>
          </w:tcPr>
          <w:p w:rsidR="00337015" w:rsidRPr="00820379"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820379">
              <w:rPr>
                <w:rFonts w:ascii="Times New Roman" w:hAnsi="Times New Roman"/>
                <w:lang w:val="en-US"/>
              </w:rPr>
              <w:t>915.50 (500.84)</w:t>
            </w:r>
          </w:p>
        </w:tc>
        <w:tc>
          <w:tcPr>
            <w:tcW w:w="2835" w:type="dxa"/>
          </w:tcPr>
          <w:p w:rsidR="00337015" w:rsidRPr="004C4234" w:rsidRDefault="00337015" w:rsidP="004709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4C4234">
              <w:rPr>
                <w:rFonts w:ascii="Times New Roman" w:hAnsi="Times New Roman"/>
                <w:lang w:val="en-US"/>
              </w:rPr>
              <w:t xml:space="preserve"> </w:t>
            </w:r>
            <w:r w:rsidRPr="004C4234">
              <w:rPr>
                <w:rFonts w:ascii="Times New Roman" w:hAnsi="Times New Roman"/>
                <w:i/>
                <w:lang w:val="en-US"/>
              </w:rPr>
              <w:t>t</w:t>
            </w:r>
            <w:r w:rsidRPr="004C4234">
              <w:rPr>
                <w:rFonts w:ascii="Times New Roman" w:hAnsi="Times New Roman"/>
                <w:lang w:val="en-US"/>
              </w:rPr>
              <w:t xml:space="preserve">=.145, </w:t>
            </w:r>
            <w:proofErr w:type="spellStart"/>
            <w:r w:rsidRPr="004C4234">
              <w:rPr>
                <w:rFonts w:ascii="Times New Roman" w:hAnsi="Times New Roman"/>
                <w:i/>
                <w:lang w:val="en-US"/>
              </w:rPr>
              <w:t>df</w:t>
            </w:r>
            <w:proofErr w:type="spellEnd"/>
            <w:r w:rsidRPr="004C4234">
              <w:rPr>
                <w:rFonts w:ascii="Times New Roman" w:hAnsi="Times New Roman"/>
                <w:lang w:val="en-US"/>
              </w:rPr>
              <w:t xml:space="preserve"> 10, </w:t>
            </w:r>
            <w:r w:rsidRPr="004C4234">
              <w:rPr>
                <w:rFonts w:ascii="Times New Roman" w:hAnsi="Times New Roman"/>
                <w:i/>
                <w:lang w:val="en-US"/>
              </w:rPr>
              <w:t>p</w:t>
            </w:r>
            <w:r w:rsidRPr="004C4234">
              <w:rPr>
                <w:rFonts w:ascii="Times New Roman" w:hAnsi="Times New Roman"/>
                <w:lang w:val="en-US"/>
              </w:rPr>
              <w:t>=.888</w:t>
            </w:r>
          </w:p>
        </w:tc>
      </w:tr>
    </w:tbl>
    <w:p w:rsidR="00337015" w:rsidRDefault="00337015" w:rsidP="00337015">
      <w:pPr>
        <w:autoSpaceDE w:val="0"/>
        <w:autoSpaceDN w:val="0"/>
        <w:adjustRightInd w:val="0"/>
        <w:spacing w:after="0" w:line="240" w:lineRule="auto"/>
        <w:jc w:val="both"/>
        <w:rPr>
          <w:rFonts w:ascii="Times New Roman" w:hAnsi="Times New Roman"/>
          <w:color w:val="231F20"/>
          <w:sz w:val="20"/>
          <w:szCs w:val="20"/>
          <w:lang w:eastAsia="de-DE"/>
        </w:rPr>
      </w:pPr>
      <w:r w:rsidRPr="00520571">
        <w:rPr>
          <w:rFonts w:ascii="Times New Roman" w:hAnsi="Times New Roman"/>
          <w:color w:val="231F20"/>
          <w:sz w:val="20"/>
          <w:szCs w:val="20"/>
          <w:lang w:eastAsia="de-DE"/>
        </w:rPr>
        <w:t xml:space="preserve">*Chlorpromazine equivalents </w:t>
      </w:r>
      <w:r>
        <w:rPr>
          <w:rFonts w:ascii="Times New Roman" w:hAnsi="Times New Roman"/>
          <w:color w:val="231F20"/>
          <w:sz w:val="20"/>
          <w:szCs w:val="20"/>
          <w:lang w:eastAsia="de-DE"/>
        </w:rPr>
        <w:t>were calculated using</w:t>
      </w:r>
      <w:r w:rsidRPr="00520571">
        <w:rPr>
          <w:rFonts w:ascii="Times New Roman" w:hAnsi="Times New Roman"/>
          <w:color w:val="231F20"/>
          <w:sz w:val="20"/>
          <w:szCs w:val="20"/>
          <w:lang w:eastAsia="de-DE"/>
        </w:rPr>
        <w:t xml:space="preserve"> </w:t>
      </w:r>
      <w:proofErr w:type="spellStart"/>
      <w:r w:rsidRPr="00520571">
        <w:rPr>
          <w:rFonts w:ascii="Times New Roman" w:hAnsi="Times New Roman"/>
          <w:color w:val="231F20"/>
          <w:sz w:val="20"/>
          <w:szCs w:val="20"/>
          <w:lang w:eastAsia="de-DE"/>
        </w:rPr>
        <w:t>biomedcentral</w:t>
      </w:r>
      <w:proofErr w:type="spellEnd"/>
      <w:r w:rsidRPr="00520571">
        <w:rPr>
          <w:rFonts w:ascii="Times New Roman" w:hAnsi="Times New Roman"/>
          <w:color w:val="231F20"/>
          <w:sz w:val="20"/>
          <w:szCs w:val="20"/>
          <w:lang w:eastAsia="de-DE"/>
        </w:rPr>
        <w:t xml:space="preserve"> (</w:t>
      </w:r>
      <w:proofErr w:type="spellStart"/>
      <w:r w:rsidRPr="00520571">
        <w:rPr>
          <w:rFonts w:ascii="Times New Roman" w:hAnsi="Times New Roman"/>
          <w:color w:val="231F20"/>
          <w:sz w:val="20"/>
          <w:szCs w:val="20"/>
          <w:lang w:eastAsia="de-DE"/>
        </w:rPr>
        <w:t>Biomedcentral</w:t>
      </w:r>
      <w:proofErr w:type="spellEnd"/>
      <w:r w:rsidRPr="00520571">
        <w:rPr>
          <w:rFonts w:ascii="Times New Roman" w:hAnsi="Times New Roman"/>
          <w:color w:val="231F20"/>
          <w:sz w:val="20"/>
          <w:szCs w:val="20"/>
          <w:lang w:eastAsia="de-DE"/>
        </w:rPr>
        <w:t xml:space="preserve">, </w:t>
      </w:r>
      <w:r>
        <w:rPr>
          <w:rFonts w:ascii="Times New Roman" w:hAnsi="Times New Roman"/>
          <w:color w:val="231F20"/>
          <w:sz w:val="20"/>
          <w:szCs w:val="20"/>
          <w:lang w:eastAsia="de-DE"/>
        </w:rPr>
        <w:t>2013a;b</w:t>
      </w:r>
      <w:r w:rsidRPr="00797ADC">
        <w:rPr>
          <w:rFonts w:ascii="Times New Roman" w:hAnsi="Times New Roman"/>
          <w:color w:val="231F20"/>
          <w:sz w:val="20"/>
          <w:szCs w:val="20"/>
          <w:lang w:eastAsia="de-DE"/>
        </w:rPr>
        <w:t>)</w:t>
      </w:r>
      <w:r w:rsidRPr="00520571">
        <w:rPr>
          <w:rFonts w:ascii="Times New Roman" w:hAnsi="Times New Roman"/>
          <w:color w:val="231F20"/>
          <w:sz w:val="20"/>
          <w:szCs w:val="20"/>
          <w:lang w:eastAsia="de-DE"/>
        </w:rPr>
        <w:t xml:space="preserve"> as a primary source</w:t>
      </w:r>
      <w:r>
        <w:rPr>
          <w:rFonts w:ascii="Times New Roman" w:hAnsi="Times New Roman"/>
          <w:color w:val="231F20"/>
          <w:sz w:val="20"/>
          <w:szCs w:val="20"/>
          <w:lang w:eastAsia="de-DE"/>
        </w:rPr>
        <w:t>, then Woods</w:t>
      </w:r>
      <w:r w:rsidRPr="00520571">
        <w:rPr>
          <w:rFonts w:ascii="Times New Roman" w:hAnsi="Times New Roman"/>
          <w:color w:val="231F20"/>
          <w:sz w:val="20"/>
          <w:szCs w:val="20"/>
          <w:lang w:eastAsia="de-DE"/>
        </w:rPr>
        <w:t xml:space="preserve"> </w:t>
      </w:r>
      <w:r>
        <w:rPr>
          <w:rFonts w:ascii="Times New Roman" w:hAnsi="Times New Roman"/>
          <w:color w:val="231F20"/>
          <w:sz w:val="20"/>
          <w:szCs w:val="20"/>
          <w:lang w:eastAsia="de-DE"/>
        </w:rPr>
        <w:t xml:space="preserve">(2011) followed by </w:t>
      </w:r>
      <w:r w:rsidRPr="00520571">
        <w:rPr>
          <w:rFonts w:ascii="Times New Roman" w:hAnsi="Times New Roman"/>
          <w:color w:val="231F20"/>
          <w:sz w:val="20"/>
          <w:szCs w:val="20"/>
          <w:lang w:eastAsia="de-DE"/>
        </w:rPr>
        <w:t>Janssen</w:t>
      </w:r>
      <w:r>
        <w:rPr>
          <w:rFonts w:ascii="Times New Roman" w:hAnsi="Times New Roman"/>
          <w:color w:val="231F20"/>
          <w:sz w:val="20"/>
          <w:szCs w:val="20"/>
          <w:lang w:eastAsia="de-DE"/>
        </w:rPr>
        <w:t xml:space="preserve">, </w:t>
      </w:r>
      <w:proofErr w:type="spellStart"/>
      <w:r>
        <w:rPr>
          <w:rFonts w:ascii="Times New Roman" w:hAnsi="Times New Roman"/>
          <w:color w:val="231F20"/>
          <w:sz w:val="20"/>
          <w:szCs w:val="20"/>
          <w:lang w:eastAsia="de-DE"/>
        </w:rPr>
        <w:t>Weinmann</w:t>
      </w:r>
      <w:proofErr w:type="spellEnd"/>
      <w:r>
        <w:rPr>
          <w:rFonts w:ascii="Times New Roman" w:hAnsi="Times New Roman"/>
          <w:color w:val="231F20"/>
          <w:sz w:val="20"/>
          <w:szCs w:val="20"/>
          <w:lang w:eastAsia="de-DE"/>
        </w:rPr>
        <w:t xml:space="preserve">, Berger &amp; </w:t>
      </w:r>
      <w:proofErr w:type="spellStart"/>
      <w:r>
        <w:rPr>
          <w:rFonts w:ascii="Times New Roman" w:hAnsi="Times New Roman"/>
          <w:color w:val="231F20"/>
          <w:sz w:val="20"/>
          <w:szCs w:val="20"/>
          <w:lang w:eastAsia="de-DE"/>
        </w:rPr>
        <w:t>Gaebel</w:t>
      </w:r>
      <w:proofErr w:type="spellEnd"/>
      <w:r>
        <w:rPr>
          <w:rFonts w:ascii="Times New Roman" w:hAnsi="Times New Roman"/>
          <w:color w:val="231F20"/>
          <w:sz w:val="20"/>
          <w:szCs w:val="20"/>
          <w:lang w:eastAsia="de-DE"/>
        </w:rPr>
        <w:t xml:space="preserve"> (2004)</w:t>
      </w:r>
      <w:r w:rsidRPr="00520571">
        <w:rPr>
          <w:rFonts w:ascii="Times New Roman" w:hAnsi="Times New Roman"/>
          <w:color w:val="231F20"/>
          <w:sz w:val="20"/>
          <w:szCs w:val="20"/>
          <w:lang w:eastAsia="de-DE"/>
        </w:rPr>
        <w:t xml:space="preserve">. </w:t>
      </w:r>
    </w:p>
    <w:p w:rsidR="00337015" w:rsidRDefault="00337015" w:rsidP="00337015">
      <w:pPr>
        <w:autoSpaceDE w:val="0"/>
        <w:autoSpaceDN w:val="0"/>
        <w:adjustRightInd w:val="0"/>
        <w:spacing w:after="0" w:line="240" w:lineRule="auto"/>
        <w:jc w:val="both"/>
        <w:rPr>
          <w:rFonts w:ascii="Times New Roman" w:hAnsi="Times New Roman"/>
          <w:color w:val="231F20"/>
          <w:sz w:val="20"/>
          <w:szCs w:val="20"/>
          <w:lang w:eastAsia="de-DE"/>
        </w:rPr>
      </w:pPr>
    </w:p>
    <w:p w:rsidR="00337015" w:rsidRDefault="00337015" w:rsidP="00337015">
      <w:pPr>
        <w:autoSpaceDE w:val="0"/>
        <w:autoSpaceDN w:val="0"/>
        <w:adjustRightInd w:val="0"/>
        <w:spacing w:after="0" w:line="240" w:lineRule="auto"/>
        <w:jc w:val="both"/>
        <w:rPr>
          <w:rFonts w:ascii="Times New Roman" w:hAnsi="Times New Roman"/>
          <w:color w:val="231F20"/>
          <w:sz w:val="20"/>
          <w:szCs w:val="20"/>
          <w:lang w:eastAsia="de-DE"/>
        </w:rPr>
      </w:pPr>
    </w:p>
    <w:p w:rsidR="00337015" w:rsidRDefault="00337015" w:rsidP="00337015">
      <w:pPr>
        <w:autoSpaceDE w:val="0"/>
        <w:autoSpaceDN w:val="0"/>
        <w:adjustRightInd w:val="0"/>
        <w:spacing w:after="0" w:line="240" w:lineRule="auto"/>
        <w:jc w:val="both"/>
        <w:rPr>
          <w:rFonts w:ascii="Times New Roman" w:hAnsi="Times New Roman"/>
          <w:color w:val="231F20"/>
          <w:sz w:val="20"/>
          <w:szCs w:val="20"/>
          <w:lang w:eastAsia="de-DE"/>
        </w:rPr>
      </w:pPr>
    </w:p>
    <w:p w:rsidR="00337015" w:rsidRDefault="00337015" w:rsidP="00337015">
      <w:pPr>
        <w:autoSpaceDE w:val="0"/>
        <w:autoSpaceDN w:val="0"/>
        <w:adjustRightInd w:val="0"/>
        <w:spacing w:after="0" w:line="240" w:lineRule="auto"/>
        <w:jc w:val="both"/>
        <w:rPr>
          <w:rFonts w:ascii="Times New Roman" w:hAnsi="Times New Roman"/>
          <w:color w:val="231F20"/>
          <w:sz w:val="20"/>
          <w:szCs w:val="20"/>
          <w:lang w:eastAsia="de-DE"/>
        </w:rPr>
        <w:sectPr w:rsidR="00337015" w:rsidSect="00A62434">
          <w:footerReference w:type="default" r:id="rId9"/>
          <w:pgSz w:w="11906" w:h="16838"/>
          <w:pgMar w:top="1417" w:right="1417" w:bottom="1134" w:left="1417" w:header="708" w:footer="708" w:gutter="0"/>
          <w:cols w:space="708"/>
          <w:docGrid w:linePitch="360"/>
        </w:sectPr>
      </w:pPr>
    </w:p>
    <w:p w:rsidR="00337015" w:rsidRPr="00874747" w:rsidRDefault="00337015" w:rsidP="00337015">
      <w:pPr>
        <w:rPr>
          <w:b/>
          <w:lang w:val="en-US"/>
        </w:rPr>
      </w:pPr>
      <w:r>
        <w:rPr>
          <w:b/>
          <w:lang w:val="en-US"/>
        </w:rPr>
        <w:lastRenderedPageBreak/>
        <w:t>Table 2</w:t>
      </w:r>
      <w:r w:rsidRPr="00874747">
        <w:rPr>
          <w:b/>
          <w:lang w:val="en-US"/>
        </w:rPr>
        <w:t xml:space="preserve"> – Primary Outcomes</w:t>
      </w:r>
      <w:r>
        <w:rPr>
          <w:b/>
          <w:lang w:val="en-US"/>
        </w:rPr>
        <w:t xml:space="preserve"> (Mean, standard deviation, within-group significance, treatment effect size)</w:t>
      </w:r>
    </w:p>
    <w:tbl>
      <w:tblPr>
        <w:tblStyle w:val="TableGrid"/>
        <w:tblW w:w="14992" w:type="dxa"/>
        <w:tblBorders>
          <w:top w:val="single" w:sz="24" w:space="0" w:color="auto"/>
          <w:left w:val="none" w:sz="0" w:space="0" w:color="auto"/>
          <w:bottom w:val="single" w:sz="24" w:space="0" w:color="auto"/>
        </w:tblBorders>
        <w:tblLayout w:type="fixed"/>
        <w:tblLook w:val="04A0" w:firstRow="1" w:lastRow="0" w:firstColumn="1" w:lastColumn="0" w:noHBand="0" w:noVBand="1"/>
      </w:tblPr>
      <w:tblGrid>
        <w:gridCol w:w="1518"/>
        <w:gridCol w:w="718"/>
        <w:gridCol w:w="849"/>
        <w:gridCol w:w="709"/>
        <w:gridCol w:w="850"/>
        <w:gridCol w:w="709"/>
        <w:gridCol w:w="851"/>
        <w:gridCol w:w="708"/>
        <w:gridCol w:w="851"/>
        <w:gridCol w:w="850"/>
        <w:gridCol w:w="851"/>
        <w:gridCol w:w="850"/>
        <w:gridCol w:w="1560"/>
        <w:gridCol w:w="1559"/>
        <w:gridCol w:w="1559"/>
      </w:tblGrid>
      <w:tr w:rsidR="00337015" w:rsidTr="0047096C">
        <w:tc>
          <w:tcPr>
            <w:tcW w:w="1518" w:type="dxa"/>
          </w:tcPr>
          <w:p w:rsidR="00337015" w:rsidRPr="0047658A" w:rsidRDefault="00337015" w:rsidP="0047096C">
            <w:pPr>
              <w:rPr>
                <w:b/>
                <w:sz w:val="20"/>
                <w:szCs w:val="20"/>
                <w:lang w:val="de-DE"/>
              </w:rPr>
            </w:pPr>
            <w:r w:rsidRPr="0047658A">
              <w:rPr>
                <w:b/>
                <w:sz w:val="20"/>
                <w:szCs w:val="20"/>
                <w:lang w:val="de-DE"/>
              </w:rPr>
              <w:t>Outcome measure</w:t>
            </w:r>
          </w:p>
        </w:tc>
        <w:tc>
          <w:tcPr>
            <w:tcW w:w="1567" w:type="dxa"/>
            <w:gridSpan w:val="2"/>
          </w:tcPr>
          <w:p w:rsidR="00337015" w:rsidRPr="0047658A" w:rsidRDefault="00337015" w:rsidP="0047096C">
            <w:pPr>
              <w:rPr>
                <w:b/>
                <w:sz w:val="20"/>
                <w:szCs w:val="20"/>
                <w:lang w:val="de-DE"/>
              </w:rPr>
            </w:pPr>
            <w:r w:rsidRPr="0047658A">
              <w:rPr>
                <w:b/>
                <w:sz w:val="20"/>
                <w:szCs w:val="20"/>
                <w:lang w:val="de-DE"/>
              </w:rPr>
              <w:t>Baseline</w:t>
            </w:r>
          </w:p>
        </w:tc>
        <w:tc>
          <w:tcPr>
            <w:tcW w:w="1559" w:type="dxa"/>
            <w:gridSpan w:val="2"/>
          </w:tcPr>
          <w:p w:rsidR="00337015" w:rsidRPr="0047658A" w:rsidRDefault="00337015" w:rsidP="0047096C">
            <w:pPr>
              <w:rPr>
                <w:b/>
                <w:sz w:val="20"/>
                <w:szCs w:val="20"/>
                <w:lang w:val="de-DE"/>
              </w:rPr>
            </w:pPr>
            <w:r w:rsidRPr="0047658A">
              <w:rPr>
                <w:b/>
                <w:sz w:val="20"/>
                <w:szCs w:val="20"/>
                <w:lang w:val="de-DE"/>
              </w:rPr>
              <w:t>3-months</w:t>
            </w:r>
          </w:p>
        </w:tc>
        <w:tc>
          <w:tcPr>
            <w:tcW w:w="1560" w:type="dxa"/>
            <w:gridSpan w:val="2"/>
          </w:tcPr>
          <w:p w:rsidR="00337015" w:rsidRPr="0047658A" w:rsidRDefault="00337015" w:rsidP="0047096C">
            <w:pPr>
              <w:rPr>
                <w:b/>
                <w:sz w:val="20"/>
                <w:szCs w:val="20"/>
                <w:lang w:val="de-DE"/>
              </w:rPr>
            </w:pPr>
            <w:r w:rsidRPr="0047658A">
              <w:rPr>
                <w:b/>
                <w:sz w:val="20"/>
                <w:szCs w:val="20"/>
                <w:lang w:val="de-DE"/>
              </w:rPr>
              <w:t xml:space="preserve">6-months  </w:t>
            </w:r>
          </w:p>
        </w:tc>
        <w:tc>
          <w:tcPr>
            <w:tcW w:w="1559" w:type="dxa"/>
            <w:gridSpan w:val="2"/>
          </w:tcPr>
          <w:p w:rsidR="00337015" w:rsidRPr="0047658A" w:rsidRDefault="00337015" w:rsidP="0047096C">
            <w:pPr>
              <w:rPr>
                <w:b/>
                <w:sz w:val="20"/>
                <w:szCs w:val="20"/>
                <w:lang w:val="de-DE"/>
              </w:rPr>
            </w:pPr>
            <w:r w:rsidRPr="0047658A">
              <w:rPr>
                <w:b/>
                <w:sz w:val="20"/>
                <w:szCs w:val="20"/>
                <w:lang w:val="de-DE"/>
              </w:rPr>
              <w:t>44-weeks</w:t>
            </w:r>
          </w:p>
        </w:tc>
        <w:tc>
          <w:tcPr>
            <w:tcW w:w="2551" w:type="dxa"/>
            <w:gridSpan w:val="3"/>
          </w:tcPr>
          <w:p w:rsidR="00337015" w:rsidRPr="0047658A" w:rsidRDefault="00337015" w:rsidP="0047096C">
            <w:pPr>
              <w:rPr>
                <w:b/>
                <w:sz w:val="20"/>
                <w:szCs w:val="20"/>
                <w:lang w:val="de-DE"/>
              </w:rPr>
            </w:pPr>
            <w:r w:rsidRPr="0047658A">
              <w:rPr>
                <w:b/>
                <w:i/>
                <w:sz w:val="20"/>
                <w:szCs w:val="20"/>
                <w:lang w:val="de-DE"/>
              </w:rPr>
              <w:t>p</w:t>
            </w:r>
            <w:r w:rsidRPr="0047658A">
              <w:rPr>
                <w:b/>
                <w:sz w:val="20"/>
                <w:szCs w:val="20"/>
                <w:lang w:val="de-DE"/>
              </w:rPr>
              <w:t xml:space="preserve"> (2-tailed) within-groups</w:t>
            </w:r>
          </w:p>
        </w:tc>
        <w:tc>
          <w:tcPr>
            <w:tcW w:w="4678" w:type="dxa"/>
            <w:gridSpan w:val="3"/>
          </w:tcPr>
          <w:p w:rsidR="00337015" w:rsidRPr="00134C3D" w:rsidRDefault="00337015" w:rsidP="0047096C">
            <w:pPr>
              <w:rPr>
                <w:b/>
                <w:i/>
                <w:sz w:val="20"/>
                <w:szCs w:val="20"/>
                <w:lang w:val="en-US"/>
              </w:rPr>
            </w:pPr>
            <w:r w:rsidRPr="00134C3D">
              <w:rPr>
                <w:b/>
                <w:i/>
                <w:sz w:val="20"/>
                <w:szCs w:val="20"/>
                <w:lang w:val="en-US"/>
              </w:rPr>
              <w:t>d</w:t>
            </w:r>
            <w:r w:rsidRPr="00134C3D">
              <w:rPr>
                <w:b/>
                <w:sz w:val="20"/>
                <w:szCs w:val="20"/>
                <w:lang w:val="en-US"/>
              </w:rPr>
              <w:t xml:space="preserve"> (treatment effect size) (95% Confidence Intervals)</w:t>
            </w:r>
          </w:p>
        </w:tc>
      </w:tr>
      <w:tr w:rsidR="00337015" w:rsidTr="0047096C">
        <w:tc>
          <w:tcPr>
            <w:tcW w:w="1518" w:type="dxa"/>
          </w:tcPr>
          <w:p w:rsidR="00337015" w:rsidRPr="00134C3D" w:rsidRDefault="00337015" w:rsidP="0047096C">
            <w:pPr>
              <w:rPr>
                <w:b/>
                <w:sz w:val="20"/>
                <w:szCs w:val="20"/>
                <w:lang w:val="en-US"/>
              </w:rPr>
            </w:pPr>
          </w:p>
        </w:tc>
        <w:tc>
          <w:tcPr>
            <w:tcW w:w="1567" w:type="dxa"/>
            <w:gridSpan w:val="2"/>
          </w:tcPr>
          <w:p w:rsidR="00337015" w:rsidRPr="0047658A" w:rsidRDefault="00337015" w:rsidP="0047096C">
            <w:pPr>
              <w:rPr>
                <w:b/>
                <w:sz w:val="20"/>
                <w:szCs w:val="20"/>
                <w:lang w:val="de-DE"/>
              </w:rPr>
            </w:pPr>
            <w:r w:rsidRPr="0047658A">
              <w:rPr>
                <w:b/>
                <w:sz w:val="20"/>
                <w:szCs w:val="20"/>
                <w:lang w:val="de-DE"/>
              </w:rPr>
              <w:t xml:space="preserve">Mean (s.d.) </w:t>
            </w:r>
          </w:p>
        </w:tc>
        <w:tc>
          <w:tcPr>
            <w:tcW w:w="1559" w:type="dxa"/>
            <w:gridSpan w:val="2"/>
          </w:tcPr>
          <w:p w:rsidR="00337015" w:rsidRPr="0047658A" w:rsidRDefault="00337015" w:rsidP="0047096C">
            <w:pPr>
              <w:rPr>
                <w:b/>
                <w:sz w:val="20"/>
                <w:szCs w:val="20"/>
                <w:lang w:val="de-DE"/>
              </w:rPr>
            </w:pPr>
            <w:r w:rsidRPr="0047658A">
              <w:rPr>
                <w:b/>
                <w:sz w:val="20"/>
                <w:szCs w:val="20"/>
                <w:lang w:val="de-DE"/>
              </w:rPr>
              <w:t>Mean (s.d.)</w:t>
            </w:r>
          </w:p>
        </w:tc>
        <w:tc>
          <w:tcPr>
            <w:tcW w:w="1560" w:type="dxa"/>
            <w:gridSpan w:val="2"/>
          </w:tcPr>
          <w:p w:rsidR="00337015" w:rsidRPr="0047658A" w:rsidRDefault="00337015" w:rsidP="0047096C">
            <w:pPr>
              <w:rPr>
                <w:b/>
                <w:sz w:val="20"/>
                <w:szCs w:val="20"/>
                <w:lang w:val="de-DE"/>
              </w:rPr>
            </w:pPr>
            <w:r w:rsidRPr="0047658A">
              <w:rPr>
                <w:b/>
                <w:sz w:val="20"/>
                <w:szCs w:val="20"/>
                <w:lang w:val="de-DE"/>
              </w:rPr>
              <w:t>Mean (s.d.)</w:t>
            </w:r>
          </w:p>
        </w:tc>
        <w:tc>
          <w:tcPr>
            <w:tcW w:w="1559" w:type="dxa"/>
            <w:gridSpan w:val="2"/>
          </w:tcPr>
          <w:p w:rsidR="00337015" w:rsidRPr="0047658A" w:rsidRDefault="00337015" w:rsidP="0047096C">
            <w:pPr>
              <w:rPr>
                <w:b/>
                <w:sz w:val="20"/>
                <w:szCs w:val="20"/>
                <w:lang w:val="de-DE"/>
              </w:rPr>
            </w:pPr>
            <w:r w:rsidRPr="0047658A">
              <w:rPr>
                <w:b/>
                <w:sz w:val="20"/>
                <w:szCs w:val="20"/>
                <w:lang w:val="de-DE"/>
              </w:rPr>
              <w:t>Mean (s.d.)</w:t>
            </w:r>
          </w:p>
        </w:tc>
        <w:tc>
          <w:tcPr>
            <w:tcW w:w="850" w:type="dxa"/>
          </w:tcPr>
          <w:p w:rsidR="00337015" w:rsidRPr="0047658A" w:rsidRDefault="00337015" w:rsidP="0047096C">
            <w:pPr>
              <w:rPr>
                <w:b/>
                <w:sz w:val="20"/>
                <w:szCs w:val="20"/>
                <w:lang w:val="de-DE"/>
              </w:rPr>
            </w:pPr>
            <w:r w:rsidRPr="0047658A">
              <w:rPr>
                <w:b/>
                <w:sz w:val="20"/>
                <w:szCs w:val="20"/>
                <w:lang w:val="de-DE"/>
              </w:rPr>
              <w:t>3-months</w:t>
            </w:r>
          </w:p>
        </w:tc>
        <w:tc>
          <w:tcPr>
            <w:tcW w:w="851" w:type="dxa"/>
          </w:tcPr>
          <w:p w:rsidR="00337015" w:rsidRPr="0047658A" w:rsidRDefault="00337015" w:rsidP="0047096C">
            <w:pPr>
              <w:rPr>
                <w:b/>
                <w:sz w:val="20"/>
                <w:szCs w:val="20"/>
                <w:lang w:val="de-DE"/>
              </w:rPr>
            </w:pPr>
            <w:r w:rsidRPr="0047658A">
              <w:rPr>
                <w:b/>
                <w:sz w:val="20"/>
                <w:szCs w:val="20"/>
                <w:lang w:val="de-DE"/>
              </w:rPr>
              <w:t>6-months</w:t>
            </w:r>
          </w:p>
        </w:tc>
        <w:tc>
          <w:tcPr>
            <w:tcW w:w="850" w:type="dxa"/>
          </w:tcPr>
          <w:p w:rsidR="00337015" w:rsidRPr="0047658A" w:rsidRDefault="00337015" w:rsidP="0047096C">
            <w:pPr>
              <w:rPr>
                <w:b/>
                <w:sz w:val="20"/>
                <w:szCs w:val="20"/>
                <w:lang w:val="de-DE"/>
              </w:rPr>
            </w:pPr>
            <w:r w:rsidRPr="0047658A">
              <w:rPr>
                <w:b/>
                <w:sz w:val="20"/>
                <w:szCs w:val="20"/>
                <w:lang w:val="de-DE"/>
              </w:rPr>
              <w:t>44-weeks</w:t>
            </w:r>
          </w:p>
        </w:tc>
        <w:tc>
          <w:tcPr>
            <w:tcW w:w="1560" w:type="dxa"/>
          </w:tcPr>
          <w:p w:rsidR="00337015" w:rsidRPr="0047658A" w:rsidRDefault="00337015" w:rsidP="0047096C">
            <w:pPr>
              <w:rPr>
                <w:b/>
                <w:sz w:val="20"/>
                <w:szCs w:val="20"/>
                <w:lang w:val="de-DE"/>
              </w:rPr>
            </w:pPr>
            <w:r w:rsidRPr="0047658A">
              <w:rPr>
                <w:b/>
                <w:sz w:val="20"/>
                <w:szCs w:val="20"/>
                <w:lang w:val="de-DE"/>
              </w:rPr>
              <w:t>3-months</w:t>
            </w:r>
          </w:p>
        </w:tc>
        <w:tc>
          <w:tcPr>
            <w:tcW w:w="1559" w:type="dxa"/>
          </w:tcPr>
          <w:p w:rsidR="00337015" w:rsidRPr="0047658A" w:rsidRDefault="00337015" w:rsidP="0047096C">
            <w:pPr>
              <w:rPr>
                <w:b/>
                <w:sz w:val="20"/>
                <w:szCs w:val="20"/>
                <w:lang w:val="de-DE"/>
              </w:rPr>
            </w:pPr>
            <w:r w:rsidRPr="0047658A">
              <w:rPr>
                <w:b/>
                <w:sz w:val="20"/>
                <w:szCs w:val="20"/>
                <w:lang w:val="de-DE"/>
              </w:rPr>
              <w:t>6-months</w:t>
            </w:r>
          </w:p>
        </w:tc>
        <w:tc>
          <w:tcPr>
            <w:tcW w:w="1559" w:type="dxa"/>
          </w:tcPr>
          <w:p w:rsidR="00337015" w:rsidRPr="0047658A" w:rsidRDefault="00337015" w:rsidP="0047096C">
            <w:pPr>
              <w:rPr>
                <w:b/>
                <w:sz w:val="20"/>
                <w:szCs w:val="20"/>
                <w:lang w:val="de-DE"/>
              </w:rPr>
            </w:pPr>
            <w:r w:rsidRPr="0047658A">
              <w:rPr>
                <w:b/>
                <w:sz w:val="20"/>
                <w:szCs w:val="20"/>
                <w:lang w:val="de-DE"/>
              </w:rPr>
              <w:t>44-weeks</w:t>
            </w:r>
          </w:p>
        </w:tc>
      </w:tr>
      <w:tr w:rsidR="00337015" w:rsidTr="0047096C">
        <w:tc>
          <w:tcPr>
            <w:tcW w:w="1518" w:type="dxa"/>
          </w:tcPr>
          <w:p w:rsidR="00337015" w:rsidRPr="0047658A" w:rsidRDefault="00337015" w:rsidP="0047096C">
            <w:pPr>
              <w:rPr>
                <w:b/>
                <w:sz w:val="20"/>
                <w:szCs w:val="20"/>
                <w:lang w:val="de-DE"/>
              </w:rPr>
            </w:pPr>
            <w:r w:rsidRPr="0047658A">
              <w:rPr>
                <w:b/>
                <w:sz w:val="20"/>
                <w:szCs w:val="20"/>
                <w:lang w:val="de-DE"/>
              </w:rPr>
              <w:t>BPRS-E</w:t>
            </w:r>
          </w:p>
        </w:tc>
        <w:tc>
          <w:tcPr>
            <w:tcW w:w="1567" w:type="dxa"/>
            <w:gridSpan w:val="2"/>
          </w:tcPr>
          <w:p w:rsidR="00337015" w:rsidRPr="0047658A" w:rsidRDefault="00337015" w:rsidP="0047096C">
            <w:pPr>
              <w:rPr>
                <w:sz w:val="20"/>
                <w:szCs w:val="20"/>
                <w:lang w:val="de-DE"/>
              </w:rPr>
            </w:pPr>
          </w:p>
        </w:tc>
        <w:tc>
          <w:tcPr>
            <w:tcW w:w="1559" w:type="dxa"/>
            <w:gridSpan w:val="2"/>
          </w:tcPr>
          <w:p w:rsidR="00337015" w:rsidRPr="0047658A" w:rsidRDefault="00337015" w:rsidP="0047096C">
            <w:pPr>
              <w:rPr>
                <w:sz w:val="20"/>
                <w:szCs w:val="20"/>
                <w:lang w:val="de-DE"/>
              </w:rPr>
            </w:pPr>
          </w:p>
        </w:tc>
        <w:tc>
          <w:tcPr>
            <w:tcW w:w="1560" w:type="dxa"/>
            <w:gridSpan w:val="2"/>
          </w:tcPr>
          <w:p w:rsidR="00337015" w:rsidRPr="0047658A" w:rsidRDefault="00337015" w:rsidP="0047096C">
            <w:pPr>
              <w:rPr>
                <w:sz w:val="20"/>
                <w:szCs w:val="20"/>
                <w:lang w:val="de-DE"/>
              </w:rPr>
            </w:pPr>
          </w:p>
        </w:tc>
        <w:tc>
          <w:tcPr>
            <w:tcW w:w="1559" w:type="dxa"/>
            <w:gridSpan w:val="2"/>
          </w:tcPr>
          <w:p w:rsidR="00337015" w:rsidRPr="0047658A" w:rsidRDefault="00337015" w:rsidP="0047096C">
            <w:pPr>
              <w:rPr>
                <w:sz w:val="20"/>
                <w:szCs w:val="20"/>
                <w:lang w:val="de-DE"/>
              </w:rPr>
            </w:pPr>
          </w:p>
        </w:tc>
        <w:tc>
          <w:tcPr>
            <w:tcW w:w="850" w:type="dxa"/>
          </w:tcPr>
          <w:p w:rsidR="00337015" w:rsidRPr="0047658A" w:rsidRDefault="00337015" w:rsidP="0047096C">
            <w:pPr>
              <w:rPr>
                <w:sz w:val="20"/>
                <w:szCs w:val="20"/>
                <w:lang w:val="de-DE"/>
              </w:rPr>
            </w:pPr>
          </w:p>
        </w:tc>
        <w:tc>
          <w:tcPr>
            <w:tcW w:w="851" w:type="dxa"/>
          </w:tcPr>
          <w:p w:rsidR="00337015" w:rsidRPr="0047658A" w:rsidRDefault="00337015" w:rsidP="0047096C">
            <w:pPr>
              <w:rPr>
                <w:sz w:val="20"/>
                <w:szCs w:val="20"/>
                <w:lang w:val="de-DE"/>
              </w:rPr>
            </w:pPr>
          </w:p>
        </w:tc>
        <w:tc>
          <w:tcPr>
            <w:tcW w:w="850" w:type="dxa"/>
          </w:tcPr>
          <w:p w:rsidR="00337015" w:rsidRPr="0047658A" w:rsidRDefault="00337015" w:rsidP="0047096C">
            <w:pPr>
              <w:rPr>
                <w:sz w:val="20"/>
                <w:szCs w:val="20"/>
                <w:lang w:val="de-DE"/>
              </w:rPr>
            </w:pPr>
          </w:p>
        </w:tc>
        <w:tc>
          <w:tcPr>
            <w:tcW w:w="1560" w:type="dxa"/>
          </w:tcPr>
          <w:p w:rsidR="00337015" w:rsidRPr="0047658A" w:rsidRDefault="00337015" w:rsidP="0047096C">
            <w:pPr>
              <w:rPr>
                <w:sz w:val="20"/>
                <w:szCs w:val="20"/>
                <w:lang w:val="de-DE"/>
              </w:rPr>
            </w:pPr>
          </w:p>
        </w:tc>
        <w:tc>
          <w:tcPr>
            <w:tcW w:w="1559" w:type="dxa"/>
          </w:tcPr>
          <w:p w:rsidR="00337015" w:rsidRPr="0047658A" w:rsidRDefault="00337015" w:rsidP="0047096C">
            <w:pPr>
              <w:rPr>
                <w:sz w:val="20"/>
                <w:szCs w:val="20"/>
                <w:lang w:val="de-DE"/>
              </w:rPr>
            </w:pPr>
          </w:p>
        </w:tc>
        <w:tc>
          <w:tcPr>
            <w:tcW w:w="1559" w:type="dxa"/>
          </w:tcPr>
          <w:p w:rsidR="00337015" w:rsidRPr="0047658A" w:rsidRDefault="00337015" w:rsidP="0047096C">
            <w:pPr>
              <w:rPr>
                <w:sz w:val="20"/>
                <w:szCs w:val="20"/>
                <w:lang w:val="de-DE"/>
              </w:rPr>
            </w:pPr>
          </w:p>
        </w:tc>
      </w:tr>
      <w:tr w:rsidR="00337015" w:rsidTr="0047096C">
        <w:tc>
          <w:tcPr>
            <w:tcW w:w="1518" w:type="dxa"/>
          </w:tcPr>
          <w:p w:rsidR="00337015" w:rsidRPr="0047658A" w:rsidRDefault="00337015" w:rsidP="0047096C">
            <w:pPr>
              <w:rPr>
                <w:b/>
                <w:sz w:val="20"/>
                <w:szCs w:val="20"/>
                <w:lang w:val="de-DE"/>
              </w:rPr>
            </w:pPr>
            <w:r w:rsidRPr="0047658A">
              <w:rPr>
                <w:b/>
                <w:sz w:val="20"/>
                <w:szCs w:val="20"/>
                <w:lang w:val="de-DE"/>
              </w:rPr>
              <w:t xml:space="preserve">   Total</w:t>
            </w:r>
          </w:p>
        </w:tc>
        <w:tc>
          <w:tcPr>
            <w:tcW w:w="1567" w:type="dxa"/>
            <w:gridSpan w:val="2"/>
          </w:tcPr>
          <w:p w:rsidR="00337015" w:rsidRPr="0047658A" w:rsidRDefault="00337015" w:rsidP="0047096C">
            <w:pPr>
              <w:rPr>
                <w:sz w:val="20"/>
                <w:szCs w:val="20"/>
                <w:lang w:val="de-DE"/>
              </w:rPr>
            </w:pPr>
          </w:p>
        </w:tc>
        <w:tc>
          <w:tcPr>
            <w:tcW w:w="1559" w:type="dxa"/>
            <w:gridSpan w:val="2"/>
          </w:tcPr>
          <w:p w:rsidR="00337015" w:rsidRPr="0047658A" w:rsidRDefault="00337015" w:rsidP="0047096C">
            <w:pPr>
              <w:rPr>
                <w:sz w:val="20"/>
                <w:szCs w:val="20"/>
                <w:lang w:val="de-DE"/>
              </w:rPr>
            </w:pPr>
          </w:p>
        </w:tc>
        <w:tc>
          <w:tcPr>
            <w:tcW w:w="1560" w:type="dxa"/>
            <w:gridSpan w:val="2"/>
          </w:tcPr>
          <w:p w:rsidR="00337015" w:rsidRPr="0047658A" w:rsidRDefault="00337015" w:rsidP="0047096C">
            <w:pPr>
              <w:rPr>
                <w:sz w:val="20"/>
                <w:szCs w:val="20"/>
                <w:lang w:val="de-DE"/>
              </w:rPr>
            </w:pPr>
          </w:p>
        </w:tc>
        <w:tc>
          <w:tcPr>
            <w:tcW w:w="1559" w:type="dxa"/>
            <w:gridSpan w:val="2"/>
          </w:tcPr>
          <w:p w:rsidR="00337015" w:rsidRPr="0047658A" w:rsidRDefault="00337015" w:rsidP="0047096C">
            <w:pPr>
              <w:rPr>
                <w:sz w:val="20"/>
                <w:szCs w:val="20"/>
                <w:lang w:val="de-DE"/>
              </w:rPr>
            </w:pPr>
          </w:p>
        </w:tc>
        <w:tc>
          <w:tcPr>
            <w:tcW w:w="850" w:type="dxa"/>
          </w:tcPr>
          <w:p w:rsidR="00337015" w:rsidRPr="0047658A" w:rsidRDefault="00337015" w:rsidP="0047096C">
            <w:pPr>
              <w:rPr>
                <w:sz w:val="20"/>
                <w:szCs w:val="20"/>
                <w:lang w:val="de-DE"/>
              </w:rPr>
            </w:pPr>
          </w:p>
        </w:tc>
        <w:tc>
          <w:tcPr>
            <w:tcW w:w="851" w:type="dxa"/>
          </w:tcPr>
          <w:p w:rsidR="00337015" w:rsidRPr="0047658A" w:rsidRDefault="00337015" w:rsidP="0047096C">
            <w:pPr>
              <w:rPr>
                <w:sz w:val="20"/>
                <w:szCs w:val="20"/>
                <w:lang w:val="de-DE"/>
              </w:rPr>
            </w:pPr>
          </w:p>
        </w:tc>
        <w:tc>
          <w:tcPr>
            <w:tcW w:w="850" w:type="dxa"/>
          </w:tcPr>
          <w:p w:rsidR="00337015" w:rsidRPr="0047658A" w:rsidRDefault="00337015" w:rsidP="0047096C">
            <w:pPr>
              <w:rPr>
                <w:sz w:val="20"/>
                <w:szCs w:val="20"/>
                <w:lang w:val="de-DE"/>
              </w:rPr>
            </w:pPr>
          </w:p>
        </w:tc>
        <w:tc>
          <w:tcPr>
            <w:tcW w:w="1560" w:type="dxa"/>
          </w:tcPr>
          <w:p w:rsidR="00337015" w:rsidRPr="0047658A" w:rsidRDefault="00337015" w:rsidP="0047096C">
            <w:pPr>
              <w:rPr>
                <w:sz w:val="20"/>
                <w:szCs w:val="20"/>
                <w:lang w:val="de-DE"/>
              </w:rPr>
            </w:pPr>
          </w:p>
        </w:tc>
        <w:tc>
          <w:tcPr>
            <w:tcW w:w="1559" w:type="dxa"/>
          </w:tcPr>
          <w:p w:rsidR="00337015" w:rsidRPr="0047658A" w:rsidRDefault="00337015" w:rsidP="0047096C">
            <w:pPr>
              <w:rPr>
                <w:sz w:val="20"/>
                <w:szCs w:val="20"/>
                <w:lang w:val="de-DE"/>
              </w:rPr>
            </w:pPr>
          </w:p>
        </w:tc>
        <w:tc>
          <w:tcPr>
            <w:tcW w:w="1559" w:type="dxa"/>
          </w:tcPr>
          <w:p w:rsidR="00337015" w:rsidRPr="0047658A" w:rsidRDefault="00337015" w:rsidP="0047096C">
            <w:pPr>
              <w:rPr>
                <w:sz w:val="20"/>
                <w:szCs w:val="20"/>
                <w:lang w:val="de-DE"/>
              </w:rPr>
            </w:pPr>
          </w:p>
        </w:tc>
      </w:tr>
      <w:tr w:rsidR="00337015" w:rsidTr="0047096C">
        <w:tc>
          <w:tcPr>
            <w:tcW w:w="1518" w:type="dxa"/>
          </w:tcPr>
          <w:p w:rsidR="00337015" w:rsidRPr="0047658A" w:rsidRDefault="00337015" w:rsidP="0047096C">
            <w:pPr>
              <w:rPr>
                <w:b/>
                <w:sz w:val="20"/>
                <w:szCs w:val="20"/>
                <w:lang w:val="de-DE"/>
              </w:rPr>
            </w:pPr>
            <w:r w:rsidRPr="0047658A">
              <w:rPr>
                <w:b/>
                <w:sz w:val="20"/>
                <w:szCs w:val="20"/>
                <w:lang w:val="de-DE"/>
              </w:rPr>
              <w:t xml:space="preserve">      EFC (</w:t>
            </w:r>
            <w:r w:rsidRPr="001923C2">
              <w:rPr>
                <w:b/>
                <w:i/>
                <w:sz w:val="20"/>
                <w:szCs w:val="20"/>
                <w:lang w:val="de-DE"/>
              </w:rPr>
              <w:t>n</w:t>
            </w:r>
            <w:r w:rsidRPr="0047658A">
              <w:rPr>
                <w:b/>
                <w:sz w:val="20"/>
                <w:szCs w:val="20"/>
                <w:lang w:val="de-DE"/>
              </w:rPr>
              <w:t>=7)</w:t>
            </w:r>
          </w:p>
        </w:tc>
        <w:tc>
          <w:tcPr>
            <w:tcW w:w="718" w:type="dxa"/>
          </w:tcPr>
          <w:p w:rsidR="00337015" w:rsidRPr="0047658A" w:rsidRDefault="00337015" w:rsidP="0047096C">
            <w:pPr>
              <w:rPr>
                <w:sz w:val="20"/>
                <w:szCs w:val="20"/>
                <w:lang w:val="de-DE"/>
              </w:rPr>
            </w:pPr>
            <w:r w:rsidRPr="0047658A">
              <w:rPr>
                <w:sz w:val="20"/>
                <w:szCs w:val="20"/>
                <w:lang w:val="de-DE"/>
              </w:rPr>
              <w:t xml:space="preserve">61.86 </w:t>
            </w:r>
          </w:p>
        </w:tc>
        <w:tc>
          <w:tcPr>
            <w:tcW w:w="849" w:type="dxa"/>
          </w:tcPr>
          <w:p w:rsidR="00337015" w:rsidRPr="0047658A" w:rsidRDefault="00337015" w:rsidP="0047096C">
            <w:pPr>
              <w:rPr>
                <w:sz w:val="20"/>
                <w:szCs w:val="20"/>
                <w:lang w:val="de-DE"/>
              </w:rPr>
            </w:pPr>
            <w:r w:rsidRPr="0047658A">
              <w:rPr>
                <w:sz w:val="20"/>
                <w:szCs w:val="20"/>
                <w:lang w:val="de-DE"/>
              </w:rPr>
              <w:t>(15.08)</w:t>
            </w:r>
          </w:p>
        </w:tc>
        <w:tc>
          <w:tcPr>
            <w:tcW w:w="709" w:type="dxa"/>
          </w:tcPr>
          <w:p w:rsidR="00337015" w:rsidRPr="0047658A" w:rsidRDefault="00337015" w:rsidP="0047096C">
            <w:pPr>
              <w:rPr>
                <w:sz w:val="20"/>
                <w:szCs w:val="20"/>
                <w:lang w:val="de-DE"/>
              </w:rPr>
            </w:pPr>
            <w:r w:rsidRPr="0047658A">
              <w:rPr>
                <w:sz w:val="20"/>
                <w:szCs w:val="20"/>
                <w:lang w:val="de-DE"/>
              </w:rPr>
              <w:t>45.86</w:t>
            </w:r>
          </w:p>
        </w:tc>
        <w:tc>
          <w:tcPr>
            <w:tcW w:w="850" w:type="dxa"/>
          </w:tcPr>
          <w:p w:rsidR="00337015" w:rsidRPr="0047658A" w:rsidRDefault="00337015" w:rsidP="0047096C">
            <w:pPr>
              <w:rPr>
                <w:sz w:val="20"/>
                <w:szCs w:val="20"/>
                <w:lang w:val="de-DE"/>
              </w:rPr>
            </w:pPr>
            <w:r w:rsidRPr="0047658A">
              <w:rPr>
                <w:sz w:val="20"/>
                <w:szCs w:val="20"/>
                <w:lang w:val="de-DE"/>
              </w:rPr>
              <w:t>(12.77)</w:t>
            </w:r>
          </w:p>
        </w:tc>
        <w:tc>
          <w:tcPr>
            <w:tcW w:w="709" w:type="dxa"/>
          </w:tcPr>
          <w:p w:rsidR="00337015" w:rsidRPr="0047658A" w:rsidRDefault="00337015" w:rsidP="0047096C">
            <w:pPr>
              <w:rPr>
                <w:sz w:val="20"/>
                <w:szCs w:val="20"/>
                <w:lang w:val="de-DE"/>
              </w:rPr>
            </w:pPr>
            <w:r w:rsidRPr="0047658A">
              <w:rPr>
                <w:sz w:val="20"/>
                <w:szCs w:val="20"/>
                <w:lang w:val="de-DE"/>
              </w:rPr>
              <w:t>51.14</w:t>
            </w:r>
          </w:p>
        </w:tc>
        <w:tc>
          <w:tcPr>
            <w:tcW w:w="851" w:type="dxa"/>
          </w:tcPr>
          <w:p w:rsidR="00337015" w:rsidRPr="0047658A" w:rsidRDefault="00337015" w:rsidP="0047096C">
            <w:pPr>
              <w:rPr>
                <w:sz w:val="20"/>
                <w:szCs w:val="20"/>
                <w:lang w:val="de-DE"/>
              </w:rPr>
            </w:pPr>
            <w:r w:rsidRPr="0047658A">
              <w:rPr>
                <w:sz w:val="20"/>
                <w:szCs w:val="20"/>
                <w:lang w:val="de-DE"/>
              </w:rPr>
              <w:t>(12.81)</w:t>
            </w:r>
          </w:p>
        </w:tc>
        <w:tc>
          <w:tcPr>
            <w:tcW w:w="708" w:type="dxa"/>
          </w:tcPr>
          <w:p w:rsidR="00337015" w:rsidRPr="0047658A" w:rsidRDefault="00337015" w:rsidP="0047096C">
            <w:pPr>
              <w:rPr>
                <w:sz w:val="20"/>
                <w:szCs w:val="20"/>
                <w:lang w:val="de-DE"/>
              </w:rPr>
            </w:pPr>
            <w:r w:rsidRPr="0047658A">
              <w:rPr>
                <w:sz w:val="20"/>
                <w:szCs w:val="20"/>
                <w:lang w:val="de-DE"/>
              </w:rPr>
              <w:t>49.29</w:t>
            </w:r>
          </w:p>
        </w:tc>
        <w:tc>
          <w:tcPr>
            <w:tcW w:w="851" w:type="dxa"/>
          </w:tcPr>
          <w:p w:rsidR="00337015" w:rsidRPr="0047658A" w:rsidRDefault="00337015" w:rsidP="0047096C">
            <w:pPr>
              <w:rPr>
                <w:sz w:val="20"/>
                <w:szCs w:val="20"/>
                <w:lang w:val="de-DE"/>
              </w:rPr>
            </w:pPr>
            <w:r w:rsidRPr="0047658A">
              <w:rPr>
                <w:sz w:val="20"/>
                <w:szCs w:val="20"/>
                <w:lang w:val="de-DE"/>
              </w:rPr>
              <w:t>(12.31)</w:t>
            </w:r>
          </w:p>
        </w:tc>
        <w:tc>
          <w:tcPr>
            <w:tcW w:w="850" w:type="dxa"/>
          </w:tcPr>
          <w:p w:rsidR="00337015" w:rsidRPr="00372709" w:rsidRDefault="00337015" w:rsidP="0047096C">
            <w:pPr>
              <w:rPr>
                <w:sz w:val="20"/>
                <w:szCs w:val="20"/>
                <w:lang w:val="de-DE"/>
              </w:rPr>
            </w:pPr>
            <w:r w:rsidRPr="00372709">
              <w:rPr>
                <w:sz w:val="20"/>
                <w:szCs w:val="20"/>
                <w:lang w:val="de-DE"/>
              </w:rPr>
              <w:t>.024</w:t>
            </w:r>
            <w:r>
              <w:rPr>
                <w:sz w:val="20"/>
                <w:szCs w:val="20"/>
                <w:lang w:val="de-DE"/>
              </w:rPr>
              <w:t>*+</w:t>
            </w:r>
          </w:p>
        </w:tc>
        <w:tc>
          <w:tcPr>
            <w:tcW w:w="851" w:type="dxa"/>
          </w:tcPr>
          <w:p w:rsidR="00337015" w:rsidRPr="0047658A" w:rsidRDefault="00337015" w:rsidP="0047096C">
            <w:pPr>
              <w:rPr>
                <w:sz w:val="20"/>
                <w:szCs w:val="20"/>
                <w:lang w:val="de-DE"/>
              </w:rPr>
            </w:pPr>
            <w:r w:rsidRPr="0047658A">
              <w:rPr>
                <w:sz w:val="20"/>
                <w:szCs w:val="20"/>
                <w:lang w:val="de-DE"/>
              </w:rPr>
              <w:t>.166</w:t>
            </w:r>
          </w:p>
        </w:tc>
        <w:tc>
          <w:tcPr>
            <w:tcW w:w="850" w:type="dxa"/>
          </w:tcPr>
          <w:p w:rsidR="00337015" w:rsidRPr="0047658A" w:rsidRDefault="00337015" w:rsidP="0047096C">
            <w:pPr>
              <w:rPr>
                <w:sz w:val="20"/>
                <w:szCs w:val="20"/>
                <w:lang w:val="de-DE"/>
              </w:rPr>
            </w:pPr>
            <w:r w:rsidRPr="0047658A">
              <w:rPr>
                <w:sz w:val="20"/>
                <w:szCs w:val="20"/>
                <w:lang w:val="de-DE"/>
              </w:rPr>
              <w:t>.025</w:t>
            </w:r>
            <w:r>
              <w:rPr>
                <w:sz w:val="20"/>
                <w:szCs w:val="20"/>
                <w:lang w:val="de-DE"/>
              </w:rPr>
              <w:t>*+</w:t>
            </w:r>
          </w:p>
        </w:tc>
        <w:tc>
          <w:tcPr>
            <w:tcW w:w="1560" w:type="dxa"/>
          </w:tcPr>
          <w:p w:rsidR="00337015" w:rsidRPr="0047658A" w:rsidRDefault="00337015" w:rsidP="0047096C">
            <w:pPr>
              <w:rPr>
                <w:sz w:val="20"/>
                <w:szCs w:val="20"/>
                <w:lang w:val="de-DE"/>
              </w:rPr>
            </w:pPr>
            <w:r w:rsidRPr="0047658A">
              <w:rPr>
                <w:sz w:val="20"/>
                <w:szCs w:val="20"/>
                <w:lang w:val="de-DE"/>
              </w:rPr>
              <w:t>1.7(0.32-3.06)</w:t>
            </w:r>
          </w:p>
        </w:tc>
        <w:tc>
          <w:tcPr>
            <w:tcW w:w="1559" w:type="dxa"/>
          </w:tcPr>
          <w:p w:rsidR="00337015" w:rsidRPr="0047658A" w:rsidRDefault="00337015" w:rsidP="0047096C">
            <w:pPr>
              <w:rPr>
                <w:sz w:val="20"/>
                <w:szCs w:val="20"/>
                <w:lang w:val="de-DE"/>
              </w:rPr>
            </w:pPr>
            <w:r w:rsidRPr="0047658A">
              <w:rPr>
                <w:sz w:val="20"/>
                <w:szCs w:val="20"/>
                <w:lang w:val="de-DE"/>
              </w:rPr>
              <w:t>0.9(-0.31-2.12)</w:t>
            </w:r>
          </w:p>
        </w:tc>
        <w:tc>
          <w:tcPr>
            <w:tcW w:w="1559" w:type="dxa"/>
          </w:tcPr>
          <w:p w:rsidR="00337015" w:rsidRPr="0047658A" w:rsidRDefault="00337015" w:rsidP="0047096C">
            <w:pPr>
              <w:rPr>
                <w:sz w:val="20"/>
                <w:szCs w:val="20"/>
                <w:lang w:val="de-DE"/>
              </w:rPr>
            </w:pPr>
            <w:r w:rsidRPr="0047658A">
              <w:rPr>
                <w:sz w:val="20"/>
                <w:szCs w:val="20"/>
                <w:lang w:val="de-DE"/>
              </w:rPr>
              <w:t>1.3(0.04-2.61)</w:t>
            </w:r>
          </w:p>
        </w:tc>
      </w:tr>
      <w:tr w:rsidR="00337015" w:rsidTr="0047096C">
        <w:tc>
          <w:tcPr>
            <w:tcW w:w="1518" w:type="dxa"/>
          </w:tcPr>
          <w:p w:rsidR="00337015" w:rsidRPr="0047658A" w:rsidRDefault="00337015" w:rsidP="0047096C">
            <w:pPr>
              <w:rPr>
                <w:b/>
                <w:sz w:val="20"/>
                <w:szCs w:val="20"/>
                <w:lang w:val="de-DE"/>
              </w:rPr>
            </w:pPr>
            <w:r w:rsidRPr="0047658A">
              <w:rPr>
                <w:b/>
                <w:sz w:val="20"/>
                <w:szCs w:val="20"/>
                <w:lang w:val="de-DE"/>
              </w:rPr>
              <w:t xml:space="preserve">      TAU (</w:t>
            </w:r>
            <w:r w:rsidRPr="001923C2">
              <w:rPr>
                <w:b/>
                <w:i/>
                <w:sz w:val="20"/>
                <w:szCs w:val="20"/>
                <w:lang w:val="de-DE"/>
              </w:rPr>
              <w:t>n</w:t>
            </w:r>
            <w:r w:rsidRPr="0047658A">
              <w:rPr>
                <w:b/>
                <w:sz w:val="20"/>
                <w:szCs w:val="20"/>
                <w:lang w:val="de-DE"/>
              </w:rPr>
              <w:t>=5)</w:t>
            </w:r>
          </w:p>
        </w:tc>
        <w:tc>
          <w:tcPr>
            <w:tcW w:w="718" w:type="dxa"/>
          </w:tcPr>
          <w:p w:rsidR="00337015" w:rsidRPr="0047658A" w:rsidRDefault="00337015" w:rsidP="0047096C">
            <w:pPr>
              <w:rPr>
                <w:sz w:val="20"/>
                <w:szCs w:val="20"/>
                <w:lang w:val="de-DE"/>
              </w:rPr>
            </w:pPr>
            <w:r w:rsidRPr="0047658A">
              <w:rPr>
                <w:sz w:val="20"/>
                <w:szCs w:val="20"/>
                <w:lang w:val="de-DE"/>
              </w:rPr>
              <w:t>56.20</w:t>
            </w:r>
          </w:p>
        </w:tc>
        <w:tc>
          <w:tcPr>
            <w:tcW w:w="849" w:type="dxa"/>
          </w:tcPr>
          <w:p w:rsidR="00337015" w:rsidRPr="0047658A" w:rsidRDefault="00337015" w:rsidP="0047096C">
            <w:pPr>
              <w:rPr>
                <w:sz w:val="20"/>
                <w:szCs w:val="20"/>
                <w:lang w:val="de-DE"/>
              </w:rPr>
            </w:pPr>
            <w:r w:rsidRPr="0047658A">
              <w:rPr>
                <w:sz w:val="20"/>
                <w:szCs w:val="20"/>
                <w:lang w:val="de-DE"/>
              </w:rPr>
              <w:t>(16.16)</w:t>
            </w:r>
          </w:p>
        </w:tc>
        <w:tc>
          <w:tcPr>
            <w:tcW w:w="709" w:type="dxa"/>
          </w:tcPr>
          <w:p w:rsidR="00337015" w:rsidRPr="0047658A" w:rsidRDefault="00337015" w:rsidP="0047096C">
            <w:pPr>
              <w:rPr>
                <w:sz w:val="20"/>
                <w:szCs w:val="20"/>
                <w:lang w:val="de-DE"/>
              </w:rPr>
            </w:pPr>
            <w:r w:rsidRPr="0047658A">
              <w:rPr>
                <w:sz w:val="20"/>
                <w:szCs w:val="20"/>
                <w:lang w:val="de-DE"/>
              </w:rPr>
              <w:t>60.00</w:t>
            </w:r>
          </w:p>
        </w:tc>
        <w:tc>
          <w:tcPr>
            <w:tcW w:w="850" w:type="dxa"/>
          </w:tcPr>
          <w:p w:rsidR="00337015" w:rsidRPr="0047658A" w:rsidRDefault="00337015" w:rsidP="0047096C">
            <w:pPr>
              <w:rPr>
                <w:sz w:val="20"/>
                <w:szCs w:val="20"/>
                <w:lang w:val="de-DE"/>
              </w:rPr>
            </w:pPr>
            <w:r w:rsidRPr="0047658A">
              <w:rPr>
                <w:sz w:val="20"/>
                <w:szCs w:val="20"/>
                <w:lang w:val="de-DE"/>
              </w:rPr>
              <w:t>(16.31)</w:t>
            </w:r>
          </w:p>
        </w:tc>
        <w:tc>
          <w:tcPr>
            <w:tcW w:w="709" w:type="dxa"/>
          </w:tcPr>
          <w:p w:rsidR="00337015" w:rsidRPr="0047658A" w:rsidRDefault="00337015" w:rsidP="0047096C">
            <w:pPr>
              <w:rPr>
                <w:sz w:val="20"/>
                <w:szCs w:val="20"/>
                <w:lang w:val="de-DE"/>
              </w:rPr>
            </w:pPr>
            <w:r w:rsidRPr="0047658A">
              <w:rPr>
                <w:sz w:val="20"/>
                <w:szCs w:val="20"/>
                <w:lang w:val="de-DE"/>
              </w:rPr>
              <w:t>59.60</w:t>
            </w:r>
          </w:p>
        </w:tc>
        <w:tc>
          <w:tcPr>
            <w:tcW w:w="851" w:type="dxa"/>
          </w:tcPr>
          <w:p w:rsidR="00337015" w:rsidRPr="0047658A" w:rsidRDefault="00337015" w:rsidP="0047096C">
            <w:pPr>
              <w:rPr>
                <w:sz w:val="20"/>
                <w:szCs w:val="20"/>
                <w:lang w:val="de-DE"/>
              </w:rPr>
            </w:pPr>
            <w:r w:rsidRPr="0047658A">
              <w:rPr>
                <w:sz w:val="20"/>
                <w:szCs w:val="20"/>
                <w:lang w:val="de-DE"/>
              </w:rPr>
              <w:t>(15.69)</w:t>
            </w:r>
          </w:p>
        </w:tc>
        <w:tc>
          <w:tcPr>
            <w:tcW w:w="708" w:type="dxa"/>
          </w:tcPr>
          <w:p w:rsidR="00337015" w:rsidRPr="0047658A" w:rsidRDefault="00337015" w:rsidP="0047096C">
            <w:pPr>
              <w:rPr>
                <w:sz w:val="20"/>
                <w:szCs w:val="20"/>
                <w:lang w:val="de-DE"/>
              </w:rPr>
            </w:pPr>
            <w:r w:rsidRPr="0047658A">
              <w:rPr>
                <w:sz w:val="20"/>
                <w:szCs w:val="20"/>
                <w:lang w:val="de-DE"/>
              </w:rPr>
              <w:t>56.60</w:t>
            </w:r>
          </w:p>
        </w:tc>
        <w:tc>
          <w:tcPr>
            <w:tcW w:w="851" w:type="dxa"/>
          </w:tcPr>
          <w:p w:rsidR="00337015" w:rsidRPr="0047658A" w:rsidRDefault="00337015" w:rsidP="0047096C">
            <w:pPr>
              <w:rPr>
                <w:sz w:val="20"/>
                <w:szCs w:val="20"/>
                <w:lang w:val="de-DE"/>
              </w:rPr>
            </w:pPr>
            <w:r w:rsidRPr="0047658A">
              <w:rPr>
                <w:sz w:val="20"/>
                <w:szCs w:val="20"/>
                <w:lang w:val="de-DE"/>
              </w:rPr>
              <w:t>(12.76)</w:t>
            </w:r>
          </w:p>
        </w:tc>
        <w:tc>
          <w:tcPr>
            <w:tcW w:w="850" w:type="dxa"/>
          </w:tcPr>
          <w:p w:rsidR="00337015" w:rsidRPr="0047658A" w:rsidRDefault="00337015" w:rsidP="0047096C">
            <w:pPr>
              <w:rPr>
                <w:sz w:val="20"/>
                <w:szCs w:val="20"/>
                <w:lang w:val="de-DE"/>
              </w:rPr>
            </w:pPr>
            <w:r w:rsidRPr="0047658A">
              <w:rPr>
                <w:sz w:val="20"/>
                <w:szCs w:val="20"/>
                <w:lang w:val="de-DE"/>
              </w:rPr>
              <w:t>.191</w:t>
            </w:r>
          </w:p>
        </w:tc>
        <w:tc>
          <w:tcPr>
            <w:tcW w:w="851" w:type="dxa"/>
          </w:tcPr>
          <w:p w:rsidR="00337015" w:rsidRPr="0047658A" w:rsidRDefault="00337015" w:rsidP="0047096C">
            <w:pPr>
              <w:rPr>
                <w:sz w:val="20"/>
                <w:szCs w:val="20"/>
                <w:lang w:val="de-DE"/>
              </w:rPr>
            </w:pPr>
            <w:r w:rsidRPr="0047658A">
              <w:rPr>
                <w:sz w:val="20"/>
                <w:szCs w:val="20"/>
                <w:lang w:val="de-DE"/>
              </w:rPr>
              <w:t>.486</w:t>
            </w:r>
          </w:p>
        </w:tc>
        <w:tc>
          <w:tcPr>
            <w:tcW w:w="850" w:type="dxa"/>
          </w:tcPr>
          <w:p w:rsidR="00337015" w:rsidRPr="0047658A" w:rsidRDefault="00337015" w:rsidP="0047096C">
            <w:pPr>
              <w:rPr>
                <w:sz w:val="20"/>
                <w:szCs w:val="20"/>
                <w:lang w:val="de-DE"/>
              </w:rPr>
            </w:pPr>
            <w:r w:rsidRPr="0047658A">
              <w:rPr>
                <w:sz w:val="20"/>
                <w:szCs w:val="20"/>
                <w:lang w:val="de-DE"/>
              </w:rPr>
              <w:t>.898</w:t>
            </w:r>
          </w:p>
        </w:tc>
        <w:tc>
          <w:tcPr>
            <w:tcW w:w="1560" w:type="dxa"/>
          </w:tcPr>
          <w:p w:rsidR="00337015" w:rsidRPr="0047658A" w:rsidRDefault="00337015" w:rsidP="0047096C">
            <w:pPr>
              <w:rPr>
                <w:sz w:val="20"/>
                <w:szCs w:val="20"/>
                <w:lang w:val="de-DE"/>
              </w:rPr>
            </w:pPr>
          </w:p>
        </w:tc>
        <w:tc>
          <w:tcPr>
            <w:tcW w:w="1559" w:type="dxa"/>
          </w:tcPr>
          <w:p w:rsidR="00337015" w:rsidRPr="0047658A" w:rsidRDefault="00337015" w:rsidP="0047096C">
            <w:pPr>
              <w:rPr>
                <w:sz w:val="20"/>
                <w:szCs w:val="20"/>
                <w:lang w:val="de-DE"/>
              </w:rPr>
            </w:pPr>
          </w:p>
        </w:tc>
        <w:tc>
          <w:tcPr>
            <w:tcW w:w="1559" w:type="dxa"/>
          </w:tcPr>
          <w:p w:rsidR="00337015" w:rsidRPr="0047658A" w:rsidRDefault="00337015" w:rsidP="0047096C">
            <w:pPr>
              <w:rPr>
                <w:sz w:val="20"/>
                <w:szCs w:val="20"/>
                <w:lang w:val="de-DE"/>
              </w:rPr>
            </w:pPr>
          </w:p>
        </w:tc>
      </w:tr>
      <w:tr w:rsidR="00337015" w:rsidTr="0047096C">
        <w:tc>
          <w:tcPr>
            <w:tcW w:w="1518" w:type="dxa"/>
          </w:tcPr>
          <w:p w:rsidR="00337015" w:rsidRPr="0047658A" w:rsidRDefault="00337015" w:rsidP="0047096C">
            <w:pPr>
              <w:rPr>
                <w:b/>
                <w:sz w:val="20"/>
                <w:szCs w:val="20"/>
                <w:lang w:val="de-DE"/>
              </w:rPr>
            </w:pPr>
            <w:r w:rsidRPr="0047658A">
              <w:rPr>
                <w:b/>
                <w:sz w:val="20"/>
                <w:szCs w:val="20"/>
                <w:lang w:val="de-DE"/>
              </w:rPr>
              <w:t>BPRS-E</w:t>
            </w:r>
          </w:p>
        </w:tc>
        <w:tc>
          <w:tcPr>
            <w:tcW w:w="1567" w:type="dxa"/>
            <w:gridSpan w:val="2"/>
          </w:tcPr>
          <w:p w:rsidR="00337015" w:rsidRPr="0047658A" w:rsidRDefault="00337015" w:rsidP="0047096C">
            <w:pPr>
              <w:rPr>
                <w:sz w:val="20"/>
                <w:szCs w:val="20"/>
                <w:lang w:val="de-DE"/>
              </w:rPr>
            </w:pPr>
          </w:p>
        </w:tc>
        <w:tc>
          <w:tcPr>
            <w:tcW w:w="1559" w:type="dxa"/>
            <w:gridSpan w:val="2"/>
          </w:tcPr>
          <w:p w:rsidR="00337015" w:rsidRPr="0047658A" w:rsidRDefault="00337015" w:rsidP="0047096C">
            <w:pPr>
              <w:rPr>
                <w:sz w:val="20"/>
                <w:szCs w:val="20"/>
                <w:lang w:val="de-DE"/>
              </w:rPr>
            </w:pPr>
          </w:p>
        </w:tc>
        <w:tc>
          <w:tcPr>
            <w:tcW w:w="1560" w:type="dxa"/>
            <w:gridSpan w:val="2"/>
          </w:tcPr>
          <w:p w:rsidR="00337015" w:rsidRPr="0047658A" w:rsidRDefault="00337015" w:rsidP="0047096C">
            <w:pPr>
              <w:rPr>
                <w:sz w:val="20"/>
                <w:szCs w:val="20"/>
                <w:lang w:val="de-DE"/>
              </w:rPr>
            </w:pPr>
          </w:p>
        </w:tc>
        <w:tc>
          <w:tcPr>
            <w:tcW w:w="1559" w:type="dxa"/>
            <w:gridSpan w:val="2"/>
          </w:tcPr>
          <w:p w:rsidR="00337015" w:rsidRPr="0047658A" w:rsidRDefault="00337015" w:rsidP="0047096C">
            <w:pPr>
              <w:rPr>
                <w:sz w:val="20"/>
                <w:szCs w:val="20"/>
                <w:lang w:val="de-DE"/>
              </w:rPr>
            </w:pPr>
          </w:p>
        </w:tc>
        <w:tc>
          <w:tcPr>
            <w:tcW w:w="850" w:type="dxa"/>
          </w:tcPr>
          <w:p w:rsidR="00337015" w:rsidRPr="0047658A" w:rsidRDefault="00337015" w:rsidP="0047096C">
            <w:pPr>
              <w:rPr>
                <w:sz w:val="20"/>
                <w:szCs w:val="20"/>
                <w:lang w:val="de-DE"/>
              </w:rPr>
            </w:pPr>
          </w:p>
        </w:tc>
        <w:tc>
          <w:tcPr>
            <w:tcW w:w="851" w:type="dxa"/>
          </w:tcPr>
          <w:p w:rsidR="00337015" w:rsidRPr="0047658A" w:rsidRDefault="00337015" w:rsidP="0047096C">
            <w:pPr>
              <w:rPr>
                <w:sz w:val="20"/>
                <w:szCs w:val="20"/>
                <w:lang w:val="de-DE"/>
              </w:rPr>
            </w:pPr>
          </w:p>
        </w:tc>
        <w:tc>
          <w:tcPr>
            <w:tcW w:w="850" w:type="dxa"/>
          </w:tcPr>
          <w:p w:rsidR="00337015" w:rsidRPr="0047658A" w:rsidRDefault="00337015" w:rsidP="0047096C">
            <w:pPr>
              <w:rPr>
                <w:sz w:val="20"/>
                <w:szCs w:val="20"/>
                <w:lang w:val="de-DE"/>
              </w:rPr>
            </w:pPr>
          </w:p>
        </w:tc>
        <w:tc>
          <w:tcPr>
            <w:tcW w:w="1560" w:type="dxa"/>
          </w:tcPr>
          <w:p w:rsidR="00337015" w:rsidRPr="0047658A" w:rsidRDefault="00337015" w:rsidP="0047096C">
            <w:pPr>
              <w:rPr>
                <w:sz w:val="20"/>
                <w:szCs w:val="20"/>
                <w:lang w:val="de-DE"/>
              </w:rPr>
            </w:pPr>
          </w:p>
        </w:tc>
        <w:tc>
          <w:tcPr>
            <w:tcW w:w="1559" w:type="dxa"/>
          </w:tcPr>
          <w:p w:rsidR="00337015" w:rsidRPr="0047658A" w:rsidRDefault="00337015" w:rsidP="0047096C">
            <w:pPr>
              <w:rPr>
                <w:sz w:val="20"/>
                <w:szCs w:val="20"/>
                <w:lang w:val="de-DE"/>
              </w:rPr>
            </w:pPr>
          </w:p>
        </w:tc>
        <w:tc>
          <w:tcPr>
            <w:tcW w:w="1559" w:type="dxa"/>
          </w:tcPr>
          <w:p w:rsidR="00337015" w:rsidRPr="0047658A" w:rsidRDefault="00337015" w:rsidP="0047096C">
            <w:pPr>
              <w:rPr>
                <w:sz w:val="20"/>
                <w:szCs w:val="20"/>
                <w:lang w:val="de-DE"/>
              </w:rPr>
            </w:pPr>
          </w:p>
        </w:tc>
      </w:tr>
      <w:tr w:rsidR="00337015" w:rsidTr="0047096C">
        <w:tc>
          <w:tcPr>
            <w:tcW w:w="1518" w:type="dxa"/>
          </w:tcPr>
          <w:p w:rsidR="00337015" w:rsidRPr="0047658A" w:rsidRDefault="00337015" w:rsidP="0047096C">
            <w:pPr>
              <w:rPr>
                <w:b/>
                <w:sz w:val="20"/>
                <w:szCs w:val="20"/>
                <w:lang w:val="de-DE"/>
              </w:rPr>
            </w:pPr>
            <w:r w:rsidRPr="0047658A">
              <w:rPr>
                <w:b/>
                <w:sz w:val="20"/>
                <w:szCs w:val="20"/>
                <w:lang w:val="de-DE"/>
              </w:rPr>
              <w:t xml:space="preserve">   Psychosis</w:t>
            </w:r>
          </w:p>
        </w:tc>
        <w:tc>
          <w:tcPr>
            <w:tcW w:w="1567" w:type="dxa"/>
            <w:gridSpan w:val="2"/>
          </w:tcPr>
          <w:p w:rsidR="00337015" w:rsidRPr="0047658A" w:rsidRDefault="00337015" w:rsidP="0047096C">
            <w:pPr>
              <w:rPr>
                <w:sz w:val="20"/>
                <w:szCs w:val="20"/>
                <w:lang w:val="de-DE"/>
              </w:rPr>
            </w:pPr>
          </w:p>
        </w:tc>
        <w:tc>
          <w:tcPr>
            <w:tcW w:w="1559" w:type="dxa"/>
            <w:gridSpan w:val="2"/>
          </w:tcPr>
          <w:p w:rsidR="00337015" w:rsidRPr="0047658A" w:rsidRDefault="00337015" w:rsidP="0047096C">
            <w:pPr>
              <w:rPr>
                <w:sz w:val="20"/>
                <w:szCs w:val="20"/>
                <w:lang w:val="de-DE"/>
              </w:rPr>
            </w:pPr>
          </w:p>
        </w:tc>
        <w:tc>
          <w:tcPr>
            <w:tcW w:w="1560" w:type="dxa"/>
            <w:gridSpan w:val="2"/>
          </w:tcPr>
          <w:p w:rsidR="00337015" w:rsidRPr="0047658A" w:rsidRDefault="00337015" w:rsidP="0047096C">
            <w:pPr>
              <w:rPr>
                <w:sz w:val="20"/>
                <w:szCs w:val="20"/>
                <w:lang w:val="de-DE"/>
              </w:rPr>
            </w:pPr>
          </w:p>
        </w:tc>
        <w:tc>
          <w:tcPr>
            <w:tcW w:w="1559" w:type="dxa"/>
            <w:gridSpan w:val="2"/>
          </w:tcPr>
          <w:p w:rsidR="00337015" w:rsidRPr="0047658A" w:rsidRDefault="00337015" w:rsidP="0047096C">
            <w:pPr>
              <w:rPr>
                <w:sz w:val="20"/>
                <w:szCs w:val="20"/>
                <w:lang w:val="de-DE"/>
              </w:rPr>
            </w:pPr>
          </w:p>
        </w:tc>
        <w:tc>
          <w:tcPr>
            <w:tcW w:w="850" w:type="dxa"/>
          </w:tcPr>
          <w:p w:rsidR="00337015" w:rsidRPr="0047658A" w:rsidRDefault="00337015" w:rsidP="0047096C">
            <w:pPr>
              <w:rPr>
                <w:sz w:val="20"/>
                <w:szCs w:val="20"/>
                <w:lang w:val="de-DE"/>
              </w:rPr>
            </w:pPr>
          </w:p>
        </w:tc>
        <w:tc>
          <w:tcPr>
            <w:tcW w:w="851" w:type="dxa"/>
          </w:tcPr>
          <w:p w:rsidR="00337015" w:rsidRPr="0047658A" w:rsidRDefault="00337015" w:rsidP="0047096C">
            <w:pPr>
              <w:rPr>
                <w:sz w:val="20"/>
                <w:szCs w:val="20"/>
                <w:lang w:val="de-DE"/>
              </w:rPr>
            </w:pPr>
          </w:p>
        </w:tc>
        <w:tc>
          <w:tcPr>
            <w:tcW w:w="850" w:type="dxa"/>
          </w:tcPr>
          <w:p w:rsidR="00337015" w:rsidRPr="0047658A" w:rsidRDefault="00337015" w:rsidP="0047096C">
            <w:pPr>
              <w:rPr>
                <w:sz w:val="20"/>
                <w:szCs w:val="20"/>
                <w:lang w:val="de-DE"/>
              </w:rPr>
            </w:pPr>
          </w:p>
        </w:tc>
        <w:tc>
          <w:tcPr>
            <w:tcW w:w="1560" w:type="dxa"/>
          </w:tcPr>
          <w:p w:rsidR="00337015" w:rsidRPr="0047658A" w:rsidRDefault="00337015" w:rsidP="0047096C">
            <w:pPr>
              <w:rPr>
                <w:sz w:val="20"/>
                <w:szCs w:val="20"/>
                <w:lang w:val="de-DE"/>
              </w:rPr>
            </w:pPr>
          </w:p>
        </w:tc>
        <w:tc>
          <w:tcPr>
            <w:tcW w:w="1559" w:type="dxa"/>
          </w:tcPr>
          <w:p w:rsidR="00337015" w:rsidRPr="0047658A" w:rsidRDefault="00337015" w:rsidP="0047096C">
            <w:pPr>
              <w:rPr>
                <w:sz w:val="20"/>
                <w:szCs w:val="20"/>
                <w:lang w:val="de-DE"/>
              </w:rPr>
            </w:pPr>
          </w:p>
        </w:tc>
        <w:tc>
          <w:tcPr>
            <w:tcW w:w="1559" w:type="dxa"/>
          </w:tcPr>
          <w:p w:rsidR="00337015" w:rsidRPr="0047658A" w:rsidRDefault="00337015" w:rsidP="0047096C">
            <w:pPr>
              <w:rPr>
                <w:sz w:val="20"/>
                <w:szCs w:val="20"/>
                <w:lang w:val="de-DE"/>
              </w:rPr>
            </w:pPr>
          </w:p>
        </w:tc>
      </w:tr>
      <w:tr w:rsidR="00337015" w:rsidTr="0047096C">
        <w:tc>
          <w:tcPr>
            <w:tcW w:w="1518" w:type="dxa"/>
          </w:tcPr>
          <w:p w:rsidR="00337015" w:rsidRPr="0047658A" w:rsidRDefault="00337015" w:rsidP="0047096C">
            <w:pPr>
              <w:rPr>
                <w:b/>
                <w:sz w:val="20"/>
                <w:szCs w:val="20"/>
                <w:lang w:val="de-DE"/>
              </w:rPr>
            </w:pPr>
            <w:r w:rsidRPr="0047658A">
              <w:rPr>
                <w:b/>
                <w:sz w:val="20"/>
                <w:szCs w:val="20"/>
                <w:lang w:val="de-DE"/>
              </w:rPr>
              <w:t xml:space="preserve">      EFC </w:t>
            </w:r>
          </w:p>
        </w:tc>
        <w:tc>
          <w:tcPr>
            <w:tcW w:w="718" w:type="dxa"/>
          </w:tcPr>
          <w:p w:rsidR="00337015" w:rsidRPr="0047658A" w:rsidRDefault="00337015" w:rsidP="0047096C">
            <w:pPr>
              <w:rPr>
                <w:sz w:val="20"/>
                <w:szCs w:val="20"/>
                <w:lang w:val="de-DE"/>
              </w:rPr>
            </w:pPr>
            <w:r w:rsidRPr="0047658A">
              <w:rPr>
                <w:sz w:val="20"/>
                <w:szCs w:val="20"/>
                <w:lang w:val="de-DE"/>
              </w:rPr>
              <w:t>14.43</w:t>
            </w:r>
          </w:p>
        </w:tc>
        <w:tc>
          <w:tcPr>
            <w:tcW w:w="849" w:type="dxa"/>
          </w:tcPr>
          <w:p w:rsidR="00337015" w:rsidRPr="0047658A" w:rsidRDefault="00337015" w:rsidP="0047096C">
            <w:pPr>
              <w:rPr>
                <w:sz w:val="20"/>
                <w:szCs w:val="20"/>
                <w:lang w:val="de-DE"/>
              </w:rPr>
            </w:pPr>
            <w:r w:rsidRPr="0047658A">
              <w:rPr>
                <w:sz w:val="20"/>
                <w:szCs w:val="20"/>
                <w:lang w:val="de-DE"/>
              </w:rPr>
              <w:t>(4.50)</w:t>
            </w:r>
          </w:p>
        </w:tc>
        <w:tc>
          <w:tcPr>
            <w:tcW w:w="709" w:type="dxa"/>
          </w:tcPr>
          <w:p w:rsidR="00337015" w:rsidRPr="0047658A" w:rsidRDefault="00337015" w:rsidP="0047096C">
            <w:pPr>
              <w:rPr>
                <w:sz w:val="20"/>
                <w:szCs w:val="20"/>
                <w:lang w:val="de-DE"/>
              </w:rPr>
            </w:pPr>
            <w:r w:rsidRPr="0047658A">
              <w:rPr>
                <w:sz w:val="20"/>
                <w:szCs w:val="20"/>
                <w:lang w:val="de-DE"/>
              </w:rPr>
              <w:t>8.00</w:t>
            </w:r>
          </w:p>
        </w:tc>
        <w:tc>
          <w:tcPr>
            <w:tcW w:w="850" w:type="dxa"/>
          </w:tcPr>
          <w:p w:rsidR="00337015" w:rsidRPr="0047658A" w:rsidRDefault="00337015" w:rsidP="0047096C">
            <w:pPr>
              <w:rPr>
                <w:sz w:val="20"/>
                <w:szCs w:val="20"/>
                <w:lang w:val="de-DE"/>
              </w:rPr>
            </w:pPr>
            <w:r w:rsidRPr="0047658A">
              <w:rPr>
                <w:sz w:val="20"/>
                <w:szCs w:val="20"/>
                <w:lang w:val="de-DE"/>
              </w:rPr>
              <w:t>(4.83)</w:t>
            </w:r>
          </w:p>
        </w:tc>
        <w:tc>
          <w:tcPr>
            <w:tcW w:w="709" w:type="dxa"/>
          </w:tcPr>
          <w:p w:rsidR="00337015" w:rsidRPr="0047658A" w:rsidRDefault="00337015" w:rsidP="0047096C">
            <w:pPr>
              <w:rPr>
                <w:sz w:val="20"/>
                <w:szCs w:val="20"/>
                <w:lang w:val="de-DE"/>
              </w:rPr>
            </w:pPr>
            <w:r w:rsidRPr="0047658A">
              <w:rPr>
                <w:sz w:val="20"/>
                <w:szCs w:val="20"/>
                <w:lang w:val="de-DE"/>
              </w:rPr>
              <w:t>9.00</w:t>
            </w:r>
          </w:p>
        </w:tc>
        <w:tc>
          <w:tcPr>
            <w:tcW w:w="851" w:type="dxa"/>
          </w:tcPr>
          <w:p w:rsidR="00337015" w:rsidRPr="0047658A" w:rsidRDefault="00337015" w:rsidP="0047096C">
            <w:pPr>
              <w:rPr>
                <w:sz w:val="20"/>
                <w:szCs w:val="20"/>
                <w:lang w:val="de-DE"/>
              </w:rPr>
            </w:pPr>
            <w:r w:rsidRPr="0047658A">
              <w:rPr>
                <w:sz w:val="20"/>
                <w:szCs w:val="20"/>
                <w:lang w:val="de-DE"/>
              </w:rPr>
              <w:t>(4.87)</w:t>
            </w:r>
          </w:p>
        </w:tc>
        <w:tc>
          <w:tcPr>
            <w:tcW w:w="708" w:type="dxa"/>
          </w:tcPr>
          <w:p w:rsidR="00337015" w:rsidRPr="0047658A" w:rsidRDefault="00337015" w:rsidP="0047096C">
            <w:pPr>
              <w:rPr>
                <w:sz w:val="20"/>
                <w:szCs w:val="20"/>
                <w:lang w:val="de-DE"/>
              </w:rPr>
            </w:pPr>
            <w:r w:rsidRPr="0047658A">
              <w:rPr>
                <w:sz w:val="20"/>
                <w:szCs w:val="20"/>
                <w:lang w:val="de-DE"/>
              </w:rPr>
              <w:t>9.57</w:t>
            </w:r>
          </w:p>
        </w:tc>
        <w:tc>
          <w:tcPr>
            <w:tcW w:w="851" w:type="dxa"/>
          </w:tcPr>
          <w:p w:rsidR="00337015" w:rsidRPr="0047658A" w:rsidRDefault="00337015" w:rsidP="0047096C">
            <w:pPr>
              <w:rPr>
                <w:sz w:val="20"/>
                <w:szCs w:val="20"/>
                <w:lang w:val="de-DE"/>
              </w:rPr>
            </w:pPr>
            <w:r w:rsidRPr="0047658A">
              <w:rPr>
                <w:sz w:val="20"/>
                <w:szCs w:val="20"/>
                <w:lang w:val="de-DE"/>
              </w:rPr>
              <w:t>(4.79)</w:t>
            </w:r>
          </w:p>
        </w:tc>
        <w:tc>
          <w:tcPr>
            <w:tcW w:w="850" w:type="dxa"/>
          </w:tcPr>
          <w:p w:rsidR="00337015" w:rsidRPr="0047658A" w:rsidRDefault="00337015" w:rsidP="0047096C">
            <w:pPr>
              <w:rPr>
                <w:sz w:val="20"/>
                <w:szCs w:val="20"/>
                <w:lang w:val="de-DE"/>
              </w:rPr>
            </w:pPr>
            <w:r w:rsidRPr="0047658A">
              <w:rPr>
                <w:sz w:val="20"/>
                <w:szCs w:val="20"/>
                <w:lang w:val="de-DE"/>
              </w:rPr>
              <w:t>.018</w:t>
            </w:r>
            <w:r>
              <w:rPr>
                <w:sz w:val="20"/>
                <w:szCs w:val="20"/>
                <w:lang w:val="de-DE"/>
              </w:rPr>
              <w:t>*+</w:t>
            </w:r>
          </w:p>
        </w:tc>
        <w:tc>
          <w:tcPr>
            <w:tcW w:w="851" w:type="dxa"/>
          </w:tcPr>
          <w:p w:rsidR="00337015" w:rsidRPr="0047658A" w:rsidRDefault="00337015" w:rsidP="0047096C">
            <w:pPr>
              <w:rPr>
                <w:sz w:val="20"/>
                <w:szCs w:val="20"/>
                <w:lang w:val="de-DE"/>
              </w:rPr>
            </w:pPr>
            <w:r w:rsidRPr="0047658A">
              <w:rPr>
                <w:sz w:val="20"/>
                <w:szCs w:val="20"/>
                <w:lang w:val="de-DE"/>
              </w:rPr>
              <w:t>.046</w:t>
            </w:r>
          </w:p>
        </w:tc>
        <w:tc>
          <w:tcPr>
            <w:tcW w:w="850" w:type="dxa"/>
          </w:tcPr>
          <w:p w:rsidR="00337015" w:rsidRPr="0047658A" w:rsidRDefault="00337015" w:rsidP="0047096C">
            <w:pPr>
              <w:rPr>
                <w:sz w:val="20"/>
                <w:szCs w:val="20"/>
                <w:lang w:val="de-DE"/>
              </w:rPr>
            </w:pPr>
            <w:r w:rsidRPr="0047658A">
              <w:rPr>
                <w:sz w:val="20"/>
                <w:szCs w:val="20"/>
                <w:lang w:val="de-DE"/>
              </w:rPr>
              <w:t>.023</w:t>
            </w:r>
            <w:r>
              <w:rPr>
                <w:sz w:val="20"/>
                <w:szCs w:val="20"/>
                <w:lang w:val="de-DE"/>
              </w:rPr>
              <w:t>*+</w:t>
            </w:r>
          </w:p>
        </w:tc>
        <w:tc>
          <w:tcPr>
            <w:tcW w:w="1560" w:type="dxa"/>
          </w:tcPr>
          <w:p w:rsidR="00337015" w:rsidRPr="0047658A" w:rsidRDefault="00337015" w:rsidP="0047096C">
            <w:pPr>
              <w:rPr>
                <w:sz w:val="20"/>
                <w:szCs w:val="20"/>
                <w:lang w:val="de-DE"/>
              </w:rPr>
            </w:pPr>
            <w:r w:rsidRPr="0047658A">
              <w:rPr>
                <w:sz w:val="20"/>
                <w:szCs w:val="20"/>
                <w:lang w:val="de-DE"/>
              </w:rPr>
              <w:t>1.5(0.17-2.82)</w:t>
            </w:r>
          </w:p>
        </w:tc>
        <w:tc>
          <w:tcPr>
            <w:tcW w:w="1559" w:type="dxa"/>
          </w:tcPr>
          <w:p w:rsidR="00337015" w:rsidRPr="0047658A" w:rsidRDefault="00337015" w:rsidP="0047096C">
            <w:pPr>
              <w:rPr>
                <w:sz w:val="20"/>
                <w:szCs w:val="20"/>
                <w:lang w:val="de-DE"/>
              </w:rPr>
            </w:pPr>
            <w:r w:rsidRPr="0047658A">
              <w:rPr>
                <w:sz w:val="20"/>
                <w:szCs w:val="20"/>
                <w:lang w:val="de-DE"/>
              </w:rPr>
              <w:t>0.9(-0.37-2.05)</w:t>
            </w:r>
          </w:p>
        </w:tc>
        <w:tc>
          <w:tcPr>
            <w:tcW w:w="1559" w:type="dxa"/>
          </w:tcPr>
          <w:p w:rsidR="00337015" w:rsidRPr="0047658A" w:rsidRDefault="00337015" w:rsidP="0047096C">
            <w:pPr>
              <w:rPr>
                <w:sz w:val="20"/>
                <w:szCs w:val="20"/>
                <w:lang w:val="de-DE"/>
              </w:rPr>
            </w:pPr>
            <w:r w:rsidRPr="0047658A">
              <w:rPr>
                <w:sz w:val="20"/>
                <w:szCs w:val="20"/>
                <w:lang w:val="de-DE"/>
              </w:rPr>
              <w:t>1.6(0.24-2.93)</w:t>
            </w:r>
            <w:r>
              <w:rPr>
                <w:sz w:val="20"/>
                <w:szCs w:val="20"/>
                <w:lang w:val="de-DE"/>
              </w:rPr>
              <w:t>+</w:t>
            </w:r>
          </w:p>
        </w:tc>
      </w:tr>
      <w:tr w:rsidR="00337015" w:rsidTr="0047096C">
        <w:tc>
          <w:tcPr>
            <w:tcW w:w="1518" w:type="dxa"/>
          </w:tcPr>
          <w:p w:rsidR="00337015" w:rsidRPr="0047658A" w:rsidRDefault="00337015" w:rsidP="0047096C">
            <w:pPr>
              <w:rPr>
                <w:b/>
                <w:sz w:val="20"/>
                <w:szCs w:val="20"/>
                <w:lang w:val="de-DE"/>
              </w:rPr>
            </w:pPr>
            <w:r w:rsidRPr="0047658A">
              <w:rPr>
                <w:b/>
                <w:sz w:val="20"/>
                <w:szCs w:val="20"/>
                <w:lang w:val="de-DE"/>
              </w:rPr>
              <w:t xml:space="preserve">      TAU</w:t>
            </w:r>
          </w:p>
        </w:tc>
        <w:tc>
          <w:tcPr>
            <w:tcW w:w="718" w:type="dxa"/>
          </w:tcPr>
          <w:p w:rsidR="00337015" w:rsidRPr="0047658A" w:rsidRDefault="00337015" w:rsidP="0047096C">
            <w:pPr>
              <w:rPr>
                <w:sz w:val="20"/>
                <w:szCs w:val="20"/>
                <w:lang w:val="de-DE"/>
              </w:rPr>
            </w:pPr>
            <w:r w:rsidRPr="0047658A">
              <w:rPr>
                <w:sz w:val="20"/>
                <w:szCs w:val="20"/>
                <w:lang w:val="de-DE"/>
              </w:rPr>
              <w:t>12.00</w:t>
            </w:r>
          </w:p>
        </w:tc>
        <w:tc>
          <w:tcPr>
            <w:tcW w:w="849" w:type="dxa"/>
          </w:tcPr>
          <w:p w:rsidR="00337015" w:rsidRPr="0047658A" w:rsidRDefault="00337015" w:rsidP="0047096C">
            <w:pPr>
              <w:rPr>
                <w:sz w:val="20"/>
                <w:szCs w:val="20"/>
                <w:lang w:val="de-DE"/>
              </w:rPr>
            </w:pPr>
            <w:r w:rsidRPr="0047658A">
              <w:rPr>
                <w:sz w:val="20"/>
                <w:szCs w:val="20"/>
                <w:lang w:val="de-DE"/>
              </w:rPr>
              <w:t>(2.92)</w:t>
            </w:r>
          </w:p>
        </w:tc>
        <w:tc>
          <w:tcPr>
            <w:tcW w:w="709" w:type="dxa"/>
          </w:tcPr>
          <w:p w:rsidR="00337015" w:rsidRPr="0047658A" w:rsidRDefault="00337015" w:rsidP="0047096C">
            <w:pPr>
              <w:rPr>
                <w:sz w:val="20"/>
                <w:szCs w:val="20"/>
                <w:lang w:val="de-DE"/>
              </w:rPr>
            </w:pPr>
            <w:r w:rsidRPr="0047658A">
              <w:rPr>
                <w:sz w:val="20"/>
                <w:szCs w:val="20"/>
                <w:lang w:val="de-DE"/>
              </w:rPr>
              <w:t>12.80</w:t>
            </w:r>
          </w:p>
        </w:tc>
        <w:tc>
          <w:tcPr>
            <w:tcW w:w="850" w:type="dxa"/>
          </w:tcPr>
          <w:p w:rsidR="00337015" w:rsidRPr="0047658A" w:rsidRDefault="00337015" w:rsidP="0047096C">
            <w:pPr>
              <w:rPr>
                <w:sz w:val="20"/>
                <w:szCs w:val="20"/>
                <w:lang w:val="de-DE"/>
              </w:rPr>
            </w:pPr>
            <w:r w:rsidRPr="0047658A">
              <w:rPr>
                <w:sz w:val="20"/>
                <w:szCs w:val="20"/>
                <w:lang w:val="de-DE"/>
              </w:rPr>
              <w:t>(4.60)</w:t>
            </w:r>
          </w:p>
        </w:tc>
        <w:tc>
          <w:tcPr>
            <w:tcW w:w="709" w:type="dxa"/>
          </w:tcPr>
          <w:p w:rsidR="00337015" w:rsidRPr="0047658A" w:rsidRDefault="00337015" w:rsidP="0047096C">
            <w:pPr>
              <w:rPr>
                <w:sz w:val="20"/>
                <w:szCs w:val="20"/>
                <w:lang w:val="de-DE"/>
              </w:rPr>
            </w:pPr>
            <w:r w:rsidRPr="0047658A">
              <w:rPr>
                <w:sz w:val="20"/>
                <w:szCs w:val="20"/>
                <w:lang w:val="de-DE"/>
              </w:rPr>
              <w:t>13.40</w:t>
            </w:r>
          </w:p>
        </w:tc>
        <w:tc>
          <w:tcPr>
            <w:tcW w:w="851" w:type="dxa"/>
          </w:tcPr>
          <w:p w:rsidR="00337015" w:rsidRPr="0047658A" w:rsidRDefault="00337015" w:rsidP="0047096C">
            <w:pPr>
              <w:rPr>
                <w:sz w:val="20"/>
                <w:szCs w:val="20"/>
                <w:lang w:val="de-DE"/>
              </w:rPr>
            </w:pPr>
            <w:r w:rsidRPr="0047658A">
              <w:rPr>
                <w:sz w:val="20"/>
                <w:szCs w:val="20"/>
                <w:lang w:val="de-DE"/>
              </w:rPr>
              <w:t>(4.88)</w:t>
            </w:r>
          </w:p>
        </w:tc>
        <w:tc>
          <w:tcPr>
            <w:tcW w:w="708" w:type="dxa"/>
          </w:tcPr>
          <w:p w:rsidR="00337015" w:rsidRPr="0047658A" w:rsidRDefault="00337015" w:rsidP="0047096C">
            <w:pPr>
              <w:rPr>
                <w:sz w:val="20"/>
                <w:szCs w:val="20"/>
                <w:lang w:val="de-DE"/>
              </w:rPr>
            </w:pPr>
            <w:r w:rsidRPr="0047658A">
              <w:rPr>
                <w:sz w:val="20"/>
                <w:szCs w:val="20"/>
                <w:lang w:val="de-DE"/>
              </w:rPr>
              <w:t>13.80</w:t>
            </w:r>
          </w:p>
        </w:tc>
        <w:tc>
          <w:tcPr>
            <w:tcW w:w="851" w:type="dxa"/>
          </w:tcPr>
          <w:p w:rsidR="00337015" w:rsidRPr="0047658A" w:rsidRDefault="00337015" w:rsidP="0047096C">
            <w:pPr>
              <w:rPr>
                <w:sz w:val="20"/>
                <w:szCs w:val="20"/>
                <w:lang w:val="de-DE"/>
              </w:rPr>
            </w:pPr>
            <w:r w:rsidRPr="0047658A">
              <w:rPr>
                <w:sz w:val="20"/>
                <w:szCs w:val="20"/>
                <w:lang w:val="de-DE"/>
              </w:rPr>
              <w:t>(3.70)</w:t>
            </w:r>
          </w:p>
        </w:tc>
        <w:tc>
          <w:tcPr>
            <w:tcW w:w="850" w:type="dxa"/>
          </w:tcPr>
          <w:p w:rsidR="00337015" w:rsidRPr="0047658A" w:rsidRDefault="00337015" w:rsidP="0047096C">
            <w:pPr>
              <w:rPr>
                <w:sz w:val="20"/>
                <w:szCs w:val="20"/>
                <w:lang w:val="de-DE"/>
              </w:rPr>
            </w:pPr>
            <w:r w:rsidRPr="0047658A">
              <w:rPr>
                <w:sz w:val="20"/>
                <w:szCs w:val="20"/>
                <w:lang w:val="de-DE"/>
              </w:rPr>
              <w:t>.374</w:t>
            </w:r>
          </w:p>
        </w:tc>
        <w:tc>
          <w:tcPr>
            <w:tcW w:w="851" w:type="dxa"/>
          </w:tcPr>
          <w:p w:rsidR="00337015" w:rsidRPr="0047658A" w:rsidRDefault="00337015" w:rsidP="0047096C">
            <w:pPr>
              <w:rPr>
                <w:sz w:val="20"/>
                <w:szCs w:val="20"/>
                <w:lang w:val="de-DE"/>
              </w:rPr>
            </w:pPr>
            <w:r w:rsidRPr="0047658A">
              <w:rPr>
                <w:sz w:val="20"/>
                <w:szCs w:val="20"/>
                <w:lang w:val="de-DE"/>
              </w:rPr>
              <w:t>.338</w:t>
            </w:r>
          </w:p>
        </w:tc>
        <w:tc>
          <w:tcPr>
            <w:tcW w:w="850" w:type="dxa"/>
          </w:tcPr>
          <w:p w:rsidR="00337015" w:rsidRPr="0047658A" w:rsidRDefault="00337015" w:rsidP="0047096C">
            <w:pPr>
              <w:rPr>
                <w:sz w:val="20"/>
                <w:szCs w:val="20"/>
                <w:lang w:val="de-DE"/>
              </w:rPr>
            </w:pPr>
            <w:r w:rsidRPr="0047658A">
              <w:rPr>
                <w:sz w:val="20"/>
                <w:szCs w:val="20"/>
                <w:lang w:val="de-DE"/>
              </w:rPr>
              <w:t>.221</w:t>
            </w:r>
          </w:p>
        </w:tc>
        <w:tc>
          <w:tcPr>
            <w:tcW w:w="1560" w:type="dxa"/>
          </w:tcPr>
          <w:p w:rsidR="00337015" w:rsidRPr="0047658A" w:rsidRDefault="00337015" w:rsidP="0047096C">
            <w:pPr>
              <w:rPr>
                <w:sz w:val="20"/>
                <w:szCs w:val="20"/>
                <w:lang w:val="de-DE"/>
              </w:rPr>
            </w:pPr>
          </w:p>
        </w:tc>
        <w:tc>
          <w:tcPr>
            <w:tcW w:w="1559" w:type="dxa"/>
          </w:tcPr>
          <w:p w:rsidR="00337015" w:rsidRPr="0047658A" w:rsidRDefault="00337015" w:rsidP="0047096C">
            <w:pPr>
              <w:rPr>
                <w:sz w:val="20"/>
                <w:szCs w:val="20"/>
                <w:lang w:val="de-DE"/>
              </w:rPr>
            </w:pPr>
          </w:p>
        </w:tc>
        <w:tc>
          <w:tcPr>
            <w:tcW w:w="1559" w:type="dxa"/>
          </w:tcPr>
          <w:p w:rsidR="00337015" w:rsidRPr="0047658A" w:rsidRDefault="00337015" w:rsidP="0047096C">
            <w:pPr>
              <w:rPr>
                <w:sz w:val="20"/>
                <w:szCs w:val="20"/>
                <w:lang w:val="de-DE"/>
              </w:rPr>
            </w:pPr>
          </w:p>
        </w:tc>
      </w:tr>
      <w:tr w:rsidR="00337015" w:rsidTr="0047096C">
        <w:tc>
          <w:tcPr>
            <w:tcW w:w="1518" w:type="dxa"/>
          </w:tcPr>
          <w:p w:rsidR="00337015" w:rsidRPr="0047658A" w:rsidRDefault="00337015" w:rsidP="0047096C">
            <w:pPr>
              <w:rPr>
                <w:b/>
                <w:sz w:val="20"/>
                <w:szCs w:val="20"/>
                <w:lang w:val="de-DE"/>
              </w:rPr>
            </w:pPr>
            <w:r w:rsidRPr="0047658A">
              <w:rPr>
                <w:b/>
                <w:sz w:val="20"/>
                <w:szCs w:val="20"/>
                <w:lang w:val="de-DE"/>
              </w:rPr>
              <w:t>BPRS-E</w:t>
            </w:r>
          </w:p>
        </w:tc>
        <w:tc>
          <w:tcPr>
            <w:tcW w:w="1567" w:type="dxa"/>
            <w:gridSpan w:val="2"/>
          </w:tcPr>
          <w:p w:rsidR="00337015" w:rsidRPr="0047658A" w:rsidRDefault="00337015" w:rsidP="0047096C">
            <w:pPr>
              <w:rPr>
                <w:sz w:val="20"/>
                <w:szCs w:val="20"/>
                <w:lang w:val="de-DE"/>
              </w:rPr>
            </w:pPr>
          </w:p>
        </w:tc>
        <w:tc>
          <w:tcPr>
            <w:tcW w:w="1559" w:type="dxa"/>
            <w:gridSpan w:val="2"/>
          </w:tcPr>
          <w:p w:rsidR="00337015" w:rsidRPr="0047658A" w:rsidRDefault="00337015" w:rsidP="0047096C">
            <w:pPr>
              <w:rPr>
                <w:sz w:val="20"/>
                <w:szCs w:val="20"/>
                <w:lang w:val="de-DE"/>
              </w:rPr>
            </w:pPr>
          </w:p>
        </w:tc>
        <w:tc>
          <w:tcPr>
            <w:tcW w:w="1560" w:type="dxa"/>
            <w:gridSpan w:val="2"/>
          </w:tcPr>
          <w:p w:rsidR="00337015" w:rsidRPr="0047658A" w:rsidRDefault="00337015" w:rsidP="0047096C">
            <w:pPr>
              <w:rPr>
                <w:sz w:val="20"/>
                <w:szCs w:val="20"/>
                <w:lang w:val="de-DE"/>
              </w:rPr>
            </w:pPr>
          </w:p>
        </w:tc>
        <w:tc>
          <w:tcPr>
            <w:tcW w:w="1559" w:type="dxa"/>
            <w:gridSpan w:val="2"/>
          </w:tcPr>
          <w:p w:rsidR="00337015" w:rsidRPr="0047658A" w:rsidRDefault="00337015" w:rsidP="0047096C">
            <w:pPr>
              <w:rPr>
                <w:sz w:val="20"/>
                <w:szCs w:val="20"/>
                <w:lang w:val="de-DE"/>
              </w:rPr>
            </w:pPr>
          </w:p>
        </w:tc>
        <w:tc>
          <w:tcPr>
            <w:tcW w:w="850" w:type="dxa"/>
          </w:tcPr>
          <w:p w:rsidR="00337015" w:rsidRPr="0047658A" w:rsidRDefault="00337015" w:rsidP="0047096C">
            <w:pPr>
              <w:rPr>
                <w:sz w:val="20"/>
                <w:szCs w:val="20"/>
                <w:lang w:val="de-DE"/>
              </w:rPr>
            </w:pPr>
          </w:p>
        </w:tc>
        <w:tc>
          <w:tcPr>
            <w:tcW w:w="851" w:type="dxa"/>
          </w:tcPr>
          <w:p w:rsidR="00337015" w:rsidRPr="0047658A" w:rsidRDefault="00337015" w:rsidP="0047096C">
            <w:pPr>
              <w:rPr>
                <w:sz w:val="20"/>
                <w:szCs w:val="20"/>
                <w:lang w:val="de-DE"/>
              </w:rPr>
            </w:pPr>
          </w:p>
        </w:tc>
        <w:tc>
          <w:tcPr>
            <w:tcW w:w="850" w:type="dxa"/>
          </w:tcPr>
          <w:p w:rsidR="00337015" w:rsidRPr="0047658A" w:rsidRDefault="00337015" w:rsidP="0047096C">
            <w:pPr>
              <w:rPr>
                <w:sz w:val="20"/>
                <w:szCs w:val="20"/>
                <w:lang w:val="de-DE"/>
              </w:rPr>
            </w:pPr>
          </w:p>
        </w:tc>
        <w:tc>
          <w:tcPr>
            <w:tcW w:w="1560" w:type="dxa"/>
          </w:tcPr>
          <w:p w:rsidR="00337015" w:rsidRPr="0047658A" w:rsidRDefault="00337015" w:rsidP="0047096C">
            <w:pPr>
              <w:rPr>
                <w:sz w:val="20"/>
                <w:szCs w:val="20"/>
                <w:lang w:val="de-DE"/>
              </w:rPr>
            </w:pPr>
          </w:p>
        </w:tc>
        <w:tc>
          <w:tcPr>
            <w:tcW w:w="1559" w:type="dxa"/>
          </w:tcPr>
          <w:p w:rsidR="00337015" w:rsidRPr="0047658A" w:rsidRDefault="00337015" w:rsidP="0047096C">
            <w:pPr>
              <w:rPr>
                <w:sz w:val="20"/>
                <w:szCs w:val="20"/>
                <w:lang w:val="de-DE"/>
              </w:rPr>
            </w:pPr>
          </w:p>
        </w:tc>
        <w:tc>
          <w:tcPr>
            <w:tcW w:w="1559" w:type="dxa"/>
          </w:tcPr>
          <w:p w:rsidR="00337015" w:rsidRPr="0047658A" w:rsidRDefault="00337015" w:rsidP="0047096C">
            <w:pPr>
              <w:rPr>
                <w:sz w:val="20"/>
                <w:szCs w:val="20"/>
                <w:lang w:val="de-DE"/>
              </w:rPr>
            </w:pPr>
          </w:p>
        </w:tc>
      </w:tr>
      <w:tr w:rsidR="00337015" w:rsidTr="0047096C">
        <w:tc>
          <w:tcPr>
            <w:tcW w:w="1518" w:type="dxa"/>
          </w:tcPr>
          <w:p w:rsidR="00337015" w:rsidRPr="0047658A" w:rsidRDefault="00337015" w:rsidP="0047096C">
            <w:pPr>
              <w:rPr>
                <w:b/>
                <w:sz w:val="20"/>
                <w:szCs w:val="20"/>
                <w:lang w:val="de-DE"/>
              </w:rPr>
            </w:pPr>
            <w:r w:rsidRPr="0047658A">
              <w:rPr>
                <w:b/>
                <w:sz w:val="20"/>
                <w:szCs w:val="20"/>
                <w:lang w:val="de-DE"/>
              </w:rPr>
              <w:t xml:space="preserve">   Anx./Depr.</w:t>
            </w:r>
          </w:p>
        </w:tc>
        <w:tc>
          <w:tcPr>
            <w:tcW w:w="1567" w:type="dxa"/>
            <w:gridSpan w:val="2"/>
          </w:tcPr>
          <w:p w:rsidR="00337015" w:rsidRPr="0047658A" w:rsidRDefault="00337015" w:rsidP="0047096C">
            <w:pPr>
              <w:rPr>
                <w:sz w:val="20"/>
                <w:szCs w:val="20"/>
                <w:lang w:val="de-DE"/>
              </w:rPr>
            </w:pPr>
          </w:p>
        </w:tc>
        <w:tc>
          <w:tcPr>
            <w:tcW w:w="1559" w:type="dxa"/>
            <w:gridSpan w:val="2"/>
          </w:tcPr>
          <w:p w:rsidR="00337015" w:rsidRPr="0047658A" w:rsidRDefault="00337015" w:rsidP="0047096C">
            <w:pPr>
              <w:rPr>
                <w:sz w:val="20"/>
                <w:szCs w:val="20"/>
                <w:lang w:val="de-DE"/>
              </w:rPr>
            </w:pPr>
          </w:p>
        </w:tc>
        <w:tc>
          <w:tcPr>
            <w:tcW w:w="1560" w:type="dxa"/>
            <w:gridSpan w:val="2"/>
          </w:tcPr>
          <w:p w:rsidR="00337015" w:rsidRPr="0047658A" w:rsidRDefault="00337015" w:rsidP="0047096C">
            <w:pPr>
              <w:rPr>
                <w:sz w:val="20"/>
                <w:szCs w:val="20"/>
                <w:lang w:val="de-DE"/>
              </w:rPr>
            </w:pPr>
          </w:p>
        </w:tc>
        <w:tc>
          <w:tcPr>
            <w:tcW w:w="1559" w:type="dxa"/>
            <w:gridSpan w:val="2"/>
          </w:tcPr>
          <w:p w:rsidR="00337015" w:rsidRPr="0047658A" w:rsidRDefault="00337015" w:rsidP="0047096C">
            <w:pPr>
              <w:rPr>
                <w:sz w:val="20"/>
                <w:szCs w:val="20"/>
                <w:lang w:val="de-DE"/>
              </w:rPr>
            </w:pPr>
          </w:p>
        </w:tc>
        <w:tc>
          <w:tcPr>
            <w:tcW w:w="850" w:type="dxa"/>
          </w:tcPr>
          <w:p w:rsidR="00337015" w:rsidRPr="0047658A" w:rsidRDefault="00337015" w:rsidP="0047096C">
            <w:pPr>
              <w:rPr>
                <w:sz w:val="20"/>
                <w:szCs w:val="20"/>
                <w:lang w:val="de-DE"/>
              </w:rPr>
            </w:pPr>
          </w:p>
        </w:tc>
        <w:tc>
          <w:tcPr>
            <w:tcW w:w="851" w:type="dxa"/>
          </w:tcPr>
          <w:p w:rsidR="00337015" w:rsidRPr="0047658A" w:rsidRDefault="00337015" w:rsidP="0047096C">
            <w:pPr>
              <w:rPr>
                <w:sz w:val="20"/>
                <w:szCs w:val="20"/>
                <w:lang w:val="de-DE"/>
              </w:rPr>
            </w:pPr>
          </w:p>
        </w:tc>
        <w:tc>
          <w:tcPr>
            <w:tcW w:w="850" w:type="dxa"/>
          </w:tcPr>
          <w:p w:rsidR="00337015" w:rsidRPr="0047658A" w:rsidRDefault="00337015" w:rsidP="0047096C">
            <w:pPr>
              <w:rPr>
                <w:sz w:val="20"/>
                <w:szCs w:val="20"/>
                <w:lang w:val="de-DE"/>
              </w:rPr>
            </w:pPr>
          </w:p>
        </w:tc>
        <w:tc>
          <w:tcPr>
            <w:tcW w:w="1560" w:type="dxa"/>
          </w:tcPr>
          <w:p w:rsidR="00337015" w:rsidRPr="0047658A" w:rsidRDefault="00337015" w:rsidP="0047096C">
            <w:pPr>
              <w:rPr>
                <w:sz w:val="20"/>
                <w:szCs w:val="20"/>
                <w:lang w:val="de-DE"/>
              </w:rPr>
            </w:pPr>
          </w:p>
        </w:tc>
        <w:tc>
          <w:tcPr>
            <w:tcW w:w="1559" w:type="dxa"/>
          </w:tcPr>
          <w:p w:rsidR="00337015" w:rsidRPr="0047658A" w:rsidRDefault="00337015" w:rsidP="0047096C">
            <w:pPr>
              <w:rPr>
                <w:sz w:val="20"/>
                <w:szCs w:val="20"/>
                <w:lang w:val="de-DE"/>
              </w:rPr>
            </w:pPr>
          </w:p>
        </w:tc>
        <w:tc>
          <w:tcPr>
            <w:tcW w:w="1559" w:type="dxa"/>
          </w:tcPr>
          <w:p w:rsidR="00337015" w:rsidRPr="0047658A" w:rsidRDefault="00337015" w:rsidP="0047096C">
            <w:pPr>
              <w:rPr>
                <w:sz w:val="20"/>
                <w:szCs w:val="20"/>
                <w:lang w:val="de-DE"/>
              </w:rPr>
            </w:pPr>
          </w:p>
        </w:tc>
      </w:tr>
      <w:tr w:rsidR="00337015" w:rsidTr="0047096C">
        <w:tc>
          <w:tcPr>
            <w:tcW w:w="1518" w:type="dxa"/>
          </w:tcPr>
          <w:p w:rsidR="00337015" w:rsidRPr="0047658A" w:rsidRDefault="00337015" w:rsidP="0047096C">
            <w:pPr>
              <w:rPr>
                <w:b/>
                <w:sz w:val="20"/>
                <w:szCs w:val="20"/>
                <w:lang w:val="de-DE"/>
              </w:rPr>
            </w:pPr>
            <w:r w:rsidRPr="0047658A">
              <w:rPr>
                <w:b/>
                <w:sz w:val="20"/>
                <w:szCs w:val="20"/>
                <w:lang w:val="de-DE"/>
              </w:rPr>
              <w:t xml:space="preserve">      EFC</w:t>
            </w:r>
          </w:p>
        </w:tc>
        <w:tc>
          <w:tcPr>
            <w:tcW w:w="718" w:type="dxa"/>
          </w:tcPr>
          <w:p w:rsidR="00337015" w:rsidRPr="0047658A" w:rsidRDefault="00337015" w:rsidP="0047096C">
            <w:pPr>
              <w:rPr>
                <w:sz w:val="20"/>
                <w:szCs w:val="20"/>
                <w:lang w:val="de-DE"/>
              </w:rPr>
            </w:pPr>
            <w:r w:rsidRPr="0047658A">
              <w:rPr>
                <w:sz w:val="20"/>
                <w:szCs w:val="20"/>
                <w:lang w:val="de-DE"/>
              </w:rPr>
              <w:t>12.43</w:t>
            </w:r>
          </w:p>
        </w:tc>
        <w:tc>
          <w:tcPr>
            <w:tcW w:w="849" w:type="dxa"/>
          </w:tcPr>
          <w:p w:rsidR="00337015" w:rsidRPr="0047658A" w:rsidRDefault="00337015" w:rsidP="0047096C">
            <w:pPr>
              <w:rPr>
                <w:sz w:val="20"/>
                <w:szCs w:val="20"/>
                <w:lang w:val="de-DE"/>
              </w:rPr>
            </w:pPr>
            <w:r w:rsidRPr="0047658A">
              <w:rPr>
                <w:sz w:val="20"/>
                <w:szCs w:val="20"/>
                <w:lang w:val="de-DE"/>
              </w:rPr>
              <w:t>(4.39)</w:t>
            </w:r>
          </w:p>
        </w:tc>
        <w:tc>
          <w:tcPr>
            <w:tcW w:w="709" w:type="dxa"/>
          </w:tcPr>
          <w:p w:rsidR="00337015" w:rsidRPr="0047658A" w:rsidRDefault="00337015" w:rsidP="0047096C">
            <w:pPr>
              <w:rPr>
                <w:sz w:val="20"/>
                <w:szCs w:val="20"/>
                <w:lang w:val="de-DE"/>
              </w:rPr>
            </w:pPr>
            <w:r w:rsidRPr="0047658A">
              <w:rPr>
                <w:sz w:val="20"/>
                <w:szCs w:val="20"/>
                <w:lang w:val="de-DE"/>
              </w:rPr>
              <w:t>10.29</w:t>
            </w:r>
          </w:p>
        </w:tc>
        <w:tc>
          <w:tcPr>
            <w:tcW w:w="850" w:type="dxa"/>
          </w:tcPr>
          <w:p w:rsidR="00337015" w:rsidRPr="0047658A" w:rsidRDefault="00337015" w:rsidP="0047096C">
            <w:pPr>
              <w:rPr>
                <w:sz w:val="20"/>
                <w:szCs w:val="20"/>
                <w:lang w:val="de-DE"/>
              </w:rPr>
            </w:pPr>
            <w:r w:rsidRPr="0047658A">
              <w:rPr>
                <w:sz w:val="20"/>
                <w:szCs w:val="20"/>
                <w:lang w:val="de-DE"/>
              </w:rPr>
              <w:t>(3.45)</w:t>
            </w:r>
          </w:p>
        </w:tc>
        <w:tc>
          <w:tcPr>
            <w:tcW w:w="709" w:type="dxa"/>
          </w:tcPr>
          <w:p w:rsidR="00337015" w:rsidRPr="0047658A" w:rsidRDefault="00337015" w:rsidP="0047096C">
            <w:pPr>
              <w:rPr>
                <w:sz w:val="20"/>
                <w:szCs w:val="20"/>
                <w:lang w:val="de-DE"/>
              </w:rPr>
            </w:pPr>
            <w:r w:rsidRPr="0047658A">
              <w:rPr>
                <w:sz w:val="20"/>
                <w:szCs w:val="20"/>
                <w:lang w:val="de-DE"/>
              </w:rPr>
              <w:t>11.29</w:t>
            </w:r>
          </w:p>
        </w:tc>
        <w:tc>
          <w:tcPr>
            <w:tcW w:w="851" w:type="dxa"/>
          </w:tcPr>
          <w:p w:rsidR="00337015" w:rsidRPr="0047658A" w:rsidRDefault="00337015" w:rsidP="0047096C">
            <w:pPr>
              <w:rPr>
                <w:sz w:val="20"/>
                <w:szCs w:val="20"/>
                <w:lang w:val="de-DE"/>
              </w:rPr>
            </w:pPr>
            <w:r w:rsidRPr="0047658A">
              <w:rPr>
                <w:sz w:val="20"/>
                <w:szCs w:val="20"/>
                <w:lang w:val="de-DE"/>
              </w:rPr>
              <w:t>(3.40)</w:t>
            </w:r>
          </w:p>
        </w:tc>
        <w:tc>
          <w:tcPr>
            <w:tcW w:w="708" w:type="dxa"/>
          </w:tcPr>
          <w:p w:rsidR="00337015" w:rsidRPr="0047658A" w:rsidRDefault="00337015" w:rsidP="0047096C">
            <w:pPr>
              <w:rPr>
                <w:sz w:val="20"/>
                <w:szCs w:val="20"/>
                <w:lang w:val="de-DE"/>
              </w:rPr>
            </w:pPr>
            <w:r w:rsidRPr="0047658A">
              <w:rPr>
                <w:sz w:val="20"/>
                <w:szCs w:val="20"/>
                <w:lang w:val="de-DE"/>
              </w:rPr>
              <w:t>9.43</w:t>
            </w:r>
          </w:p>
        </w:tc>
        <w:tc>
          <w:tcPr>
            <w:tcW w:w="851" w:type="dxa"/>
          </w:tcPr>
          <w:p w:rsidR="00337015" w:rsidRPr="0047658A" w:rsidRDefault="00337015" w:rsidP="0047096C">
            <w:pPr>
              <w:rPr>
                <w:sz w:val="20"/>
                <w:szCs w:val="20"/>
                <w:lang w:val="de-DE"/>
              </w:rPr>
            </w:pPr>
            <w:r w:rsidRPr="0047658A">
              <w:rPr>
                <w:sz w:val="20"/>
                <w:szCs w:val="20"/>
                <w:lang w:val="de-DE"/>
              </w:rPr>
              <w:t>(3.60)</w:t>
            </w:r>
          </w:p>
        </w:tc>
        <w:tc>
          <w:tcPr>
            <w:tcW w:w="850" w:type="dxa"/>
          </w:tcPr>
          <w:p w:rsidR="00337015" w:rsidRPr="0047658A" w:rsidRDefault="00337015" w:rsidP="0047096C">
            <w:pPr>
              <w:rPr>
                <w:sz w:val="20"/>
                <w:szCs w:val="20"/>
                <w:lang w:val="de-DE"/>
              </w:rPr>
            </w:pPr>
            <w:r w:rsidRPr="0047658A">
              <w:rPr>
                <w:sz w:val="20"/>
                <w:szCs w:val="20"/>
                <w:lang w:val="de-DE"/>
              </w:rPr>
              <w:t>.264</w:t>
            </w:r>
          </w:p>
        </w:tc>
        <w:tc>
          <w:tcPr>
            <w:tcW w:w="851" w:type="dxa"/>
          </w:tcPr>
          <w:p w:rsidR="00337015" w:rsidRPr="0047658A" w:rsidRDefault="00337015" w:rsidP="0047096C">
            <w:pPr>
              <w:rPr>
                <w:sz w:val="20"/>
                <w:szCs w:val="20"/>
                <w:lang w:val="de-DE"/>
              </w:rPr>
            </w:pPr>
            <w:r w:rsidRPr="0047658A">
              <w:rPr>
                <w:sz w:val="20"/>
                <w:szCs w:val="20"/>
                <w:lang w:val="de-DE"/>
              </w:rPr>
              <w:t>.550</w:t>
            </w:r>
          </w:p>
        </w:tc>
        <w:tc>
          <w:tcPr>
            <w:tcW w:w="850" w:type="dxa"/>
          </w:tcPr>
          <w:p w:rsidR="00337015" w:rsidRPr="0047658A" w:rsidRDefault="00337015" w:rsidP="0047096C">
            <w:pPr>
              <w:rPr>
                <w:sz w:val="20"/>
                <w:szCs w:val="20"/>
                <w:lang w:val="de-DE"/>
              </w:rPr>
            </w:pPr>
            <w:r w:rsidRPr="0047658A">
              <w:rPr>
                <w:sz w:val="20"/>
                <w:szCs w:val="20"/>
                <w:lang w:val="de-DE"/>
              </w:rPr>
              <w:t>.184</w:t>
            </w:r>
          </w:p>
        </w:tc>
        <w:tc>
          <w:tcPr>
            <w:tcW w:w="1560" w:type="dxa"/>
          </w:tcPr>
          <w:p w:rsidR="00337015" w:rsidRPr="0047658A" w:rsidRDefault="00337015" w:rsidP="0047096C">
            <w:pPr>
              <w:rPr>
                <w:sz w:val="20"/>
                <w:szCs w:val="20"/>
                <w:lang w:val="de-DE"/>
              </w:rPr>
            </w:pPr>
            <w:r w:rsidRPr="0047658A">
              <w:rPr>
                <w:sz w:val="20"/>
                <w:szCs w:val="20"/>
                <w:lang w:val="de-DE"/>
              </w:rPr>
              <w:t>1.2(-0.11-2.40)</w:t>
            </w:r>
          </w:p>
        </w:tc>
        <w:tc>
          <w:tcPr>
            <w:tcW w:w="1559" w:type="dxa"/>
          </w:tcPr>
          <w:p w:rsidR="00337015" w:rsidRPr="0047658A" w:rsidRDefault="00337015" w:rsidP="0047096C">
            <w:pPr>
              <w:rPr>
                <w:sz w:val="20"/>
                <w:szCs w:val="20"/>
                <w:lang w:val="de-DE"/>
              </w:rPr>
            </w:pPr>
            <w:r w:rsidRPr="0047658A">
              <w:rPr>
                <w:sz w:val="20"/>
                <w:szCs w:val="20"/>
                <w:lang w:val="de-DE"/>
              </w:rPr>
              <w:t>0.3(-0.83-1.49)</w:t>
            </w:r>
          </w:p>
        </w:tc>
        <w:tc>
          <w:tcPr>
            <w:tcW w:w="1559" w:type="dxa"/>
          </w:tcPr>
          <w:p w:rsidR="00337015" w:rsidRPr="0047658A" w:rsidRDefault="00337015" w:rsidP="0047096C">
            <w:pPr>
              <w:rPr>
                <w:sz w:val="20"/>
                <w:szCs w:val="20"/>
                <w:lang w:val="de-DE"/>
              </w:rPr>
            </w:pPr>
            <w:r w:rsidRPr="0047658A">
              <w:rPr>
                <w:sz w:val="20"/>
                <w:szCs w:val="20"/>
                <w:lang w:val="de-DE"/>
              </w:rPr>
              <w:t>0.6(-0.55-1.81)</w:t>
            </w:r>
          </w:p>
        </w:tc>
      </w:tr>
      <w:tr w:rsidR="00337015" w:rsidTr="0047096C">
        <w:tc>
          <w:tcPr>
            <w:tcW w:w="1518" w:type="dxa"/>
          </w:tcPr>
          <w:p w:rsidR="00337015" w:rsidRPr="0047658A" w:rsidRDefault="00337015" w:rsidP="0047096C">
            <w:pPr>
              <w:rPr>
                <w:b/>
                <w:sz w:val="20"/>
                <w:szCs w:val="20"/>
                <w:lang w:val="de-DE"/>
              </w:rPr>
            </w:pPr>
            <w:r w:rsidRPr="0047658A">
              <w:rPr>
                <w:b/>
                <w:sz w:val="20"/>
                <w:szCs w:val="20"/>
                <w:lang w:val="de-DE"/>
              </w:rPr>
              <w:t xml:space="preserve">      TAU</w:t>
            </w:r>
          </w:p>
        </w:tc>
        <w:tc>
          <w:tcPr>
            <w:tcW w:w="718" w:type="dxa"/>
          </w:tcPr>
          <w:p w:rsidR="00337015" w:rsidRPr="0047658A" w:rsidRDefault="00337015" w:rsidP="0047096C">
            <w:pPr>
              <w:rPr>
                <w:sz w:val="20"/>
                <w:szCs w:val="20"/>
                <w:lang w:val="de-DE"/>
              </w:rPr>
            </w:pPr>
            <w:r w:rsidRPr="0047658A">
              <w:rPr>
                <w:sz w:val="20"/>
                <w:szCs w:val="20"/>
                <w:lang w:val="de-DE"/>
              </w:rPr>
              <w:t>11.00</w:t>
            </w:r>
          </w:p>
        </w:tc>
        <w:tc>
          <w:tcPr>
            <w:tcW w:w="849" w:type="dxa"/>
          </w:tcPr>
          <w:p w:rsidR="00337015" w:rsidRPr="0047658A" w:rsidRDefault="00337015" w:rsidP="0047096C">
            <w:pPr>
              <w:rPr>
                <w:sz w:val="20"/>
                <w:szCs w:val="20"/>
                <w:lang w:val="de-DE"/>
              </w:rPr>
            </w:pPr>
            <w:r w:rsidRPr="0047658A">
              <w:rPr>
                <w:sz w:val="20"/>
                <w:szCs w:val="20"/>
                <w:lang w:val="de-DE"/>
              </w:rPr>
              <w:t>(5.24)</w:t>
            </w:r>
          </w:p>
        </w:tc>
        <w:tc>
          <w:tcPr>
            <w:tcW w:w="709" w:type="dxa"/>
          </w:tcPr>
          <w:p w:rsidR="00337015" w:rsidRPr="0047658A" w:rsidRDefault="00337015" w:rsidP="0047096C">
            <w:pPr>
              <w:rPr>
                <w:sz w:val="20"/>
                <w:szCs w:val="20"/>
                <w:lang w:val="de-DE"/>
              </w:rPr>
            </w:pPr>
            <w:r w:rsidRPr="0047658A">
              <w:rPr>
                <w:sz w:val="20"/>
                <w:szCs w:val="20"/>
                <w:lang w:val="de-DE"/>
              </w:rPr>
              <w:t>13.80</w:t>
            </w:r>
          </w:p>
        </w:tc>
        <w:tc>
          <w:tcPr>
            <w:tcW w:w="850" w:type="dxa"/>
          </w:tcPr>
          <w:p w:rsidR="00337015" w:rsidRPr="0047658A" w:rsidRDefault="00337015" w:rsidP="0047096C">
            <w:pPr>
              <w:rPr>
                <w:sz w:val="20"/>
                <w:szCs w:val="20"/>
                <w:lang w:val="de-DE"/>
              </w:rPr>
            </w:pPr>
            <w:r w:rsidRPr="0047658A">
              <w:rPr>
                <w:sz w:val="20"/>
                <w:szCs w:val="20"/>
                <w:lang w:val="de-DE"/>
              </w:rPr>
              <w:t>(2.28)</w:t>
            </w:r>
          </w:p>
        </w:tc>
        <w:tc>
          <w:tcPr>
            <w:tcW w:w="709" w:type="dxa"/>
          </w:tcPr>
          <w:p w:rsidR="00337015" w:rsidRPr="0047658A" w:rsidRDefault="00337015" w:rsidP="0047096C">
            <w:pPr>
              <w:rPr>
                <w:sz w:val="20"/>
                <w:szCs w:val="20"/>
                <w:lang w:val="de-DE"/>
              </w:rPr>
            </w:pPr>
            <w:r w:rsidRPr="0047658A">
              <w:rPr>
                <w:sz w:val="20"/>
                <w:szCs w:val="20"/>
                <w:lang w:val="de-DE"/>
              </w:rPr>
              <w:t>11.40</w:t>
            </w:r>
          </w:p>
        </w:tc>
        <w:tc>
          <w:tcPr>
            <w:tcW w:w="851" w:type="dxa"/>
          </w:tcPr>
          <w:p w:rsidR="00337015" w:rsidRPr="0047658A" w:rsidRDefault="00337015" w:rsidP="0047096C">
            <w:pPr>
              <w:rPr>
                <w:sz w:val="20"/>
                <w:szCs w:val="20"/>
                <w:lang w:val="de-DE"/>
              </w:rPr>
            </w:pPr>
            <w:r w:rsidRPr="0047658A">
              <w:rPr>
                <w:sz w:val="20"/>
                <w:szCs w:val="20"/>
                <w:lang w:val="de-DE"/>
              </w:rPr>
              <w:t>(2.88)</w:t>
            </w:r>
          </w:p>
        </w:tc>
        <w:tc>
          <w:tcPr>
            <w:tcW w:w="708" w:type="dxa"/>
          </w:tcPr>
          <w:p w:rsidR="00337015" w:rsidRPr="0047658A" w:rsidRDefault="00337015" w:rsidP="0047096C">
            <w:pPr>
              <w:rPr>
                <w:sz w:val="20"/>
                <w:szCs w:val="20"/>
                <w:lang w:val="de-DE"/>
              </w:rPr>
            </w:pPr>
            <w:r w:rsidRPr="0047658A">
              <w:rPr>
                <w:sz w:val="20"/>
                <w:szCs w:val="20"/>
                <w:lang w:val="de-DE"/>
              </w:rPr>
              <w:t>11.00</w:t>
            </w:r>
          </w:p>
        </w:tc>
        <w:tc>
          <w:tcPr>
            <w:tcW w:w="851" w:type="dxa"/>
          </w:tcPr>
          <w:p w:rsidR="00337015" w:rsidRPr="0047658A" w:rsidRDefault="00337015" w:rsidP="0047096C">
            <w:pPr>
              <w:rPr>
                <w:sz w:val="20"/>
                <w:szCs w:val="20"/>
                <w:lang w:val="de-DE"/>
              </w:rPr>
            </w:pPr>
            <w:r w:rsidRPr="0047658A">
              <w:rPr>
                <w:sz w:val="20"/>
                <w:szCs w:val="20"/>
                <w:lang w:val="de-DE"/>
              </w:rPr>
              <w:t>(3.81)</w:t>
            </w:r>
          </w:p>
        </w:tc>
        <w:tc>
          <w:tcPr>
            <w:tcW w:w="850" w:type="dxa"/>
          </w:tcPr>
          <w:p w:rsidR="00337015" w:rsidRPr="0047658A" w:rsidRDefault="00337015" w:rsidP="0047096C">
            <w:pPr>
              <w:rPr>
                <w:sz w:val="20"/>
                <w:szCs w:val="20"/>
                <w:lang w:val="de-DE"/>
              </w:rPr>
            </w:pPr>
            <w:r w:rsidRPr="0047658A">
              <w:rPr>
                <w:sz w:val="20"/>
                <w:szCs w:val="20"/>
                <w:lang w:val="de-DE"/>
              </w:rPr>
              <w:t>.154</w:t>
            </w:r>
          </w:p>
        </w:tc>
        <w:tc>
          <w:tcPr>
            <w:tcW w:w="851" w:type="dxa"/>
          </w:tcPr>
          <w:p w:rsidR="00337015" w:rsidRPr="0047658A" w:rsidRDefault="00337015" w:rsidP="0047096C">
            <w:pPr>
              <w:rPr>
                <w:sz w:val="20"/>
                <w:szCs w:val="20"/>
                <w:lang w:val="de-DE"/>
              </w:rPr>
            </w:pPr>
            <w:r w:rsidRPr="0047658A">
              <w:rPr>
                <w:sz w:val="20"/>
                <w:szCs w:val="20"/>
                <w:lang w:val="de-DE"/>
              </w:rPr>
              <w:t>.840</w:t>
            </w:r>
          </w:p>
        </w:tc>
        <w:tc>
          <w:tcPr>
            <w:tcW w:w="850" w:type="dxa"/>
          </w:tcPr>
          <w:p w:rsidR="00337015" w:rsidRPr="0047658A" w:rsidRDefault="00337015" w:rsidP="0047096C">
            <w:pPr>
              <w:rPr>
                <w:sz w:val="20"/>
                <w:szCs w:val="20"/>
                <w:lang w:val="de-DE"/>
              </w:rPr>
            </w:pPr>
            <w:r w:rsidRPr="0047658A">
              <w:rPr>
                <w:sz w:val="20"/>
                <w:szCs w:val="20"/>
                <w:lang w:val="de-DE"/>
              </w:rPr>
              <w:t>1.00</w:t>
            </w:r>
          </w:p>
        </w:tc>
        <w:tc>
          <w:tcPr>
            <w:tcW w:w="1560" w:type="dxa"/>
          </w:tcPr>
          <w:p w:rsidR="00337015" w:rsidRPr="0047658A" w:rsidRDefault="00337015" w:rsidP="0047096C">
            <w:pPr>
              <w:rPr>
                <w:sz w:val="20"/>
                <w:szCs w:val="20"/>
                <w:lang w:val="de-DE"/>
              </w:rPr>
            </w:pPr>
          </w:p>
        </w:tc>
        <w:tc>
          <w:tcPr>
            <w:tcW w:w="1559" w:type="dxa"/>
          </w:tcPr>
          <w:p w:rsidR="00337015" w:rsidRPr="0047658A" w:rsidRDefault="00337015" w:rsidP="0047096C">
            <w:pPr>
              <w:rPr>
                <w:sz w:val="20"/>
                <w:szCs w:val="20"/>
                <w:lang w:val="de-DE"/>
              </w:rPr>
            </w:pPr>
          </w:p>
        </w:tc>
        <w:tc>
          <w:tcPr>
            <w:tcW w:w="1559" w:type="dxa"/>
          </w:tcPr>
          <w:p w:rsidR="00337015" w:rsidRPr="0047658A" w:rsidRDefault="00337015" w:rsidP="0047096C">
            <w:pPr>
              <w:rPr>
                <w:sz w:val="20"/>
                <w:szCs w:val="20"/>
                <w:lang w:val="de-DE"/>
              </w:rPr>
            </w:pPr>
          </w:p>
        </w:tc>
      </w:tr>
      <w:tr w:rsidR="00337015" w:rsidTr="0047096C">
        <w:tc>
          <w:tcPr>
            <w:tcW w:w="1518" w:type="dxa"/>
          </w:tcPr>
          <w:p w:rsidR="00337015" w:rsidRPr="0047658A" w:rsidRDefault="00337015" w:rsidP="0047096C">
            <w:pPr>
              <w:rPr>
                <w:b/>
                <w:sz w:val="20"/>
                <w:szCs w:val="20"/>
                <w:lang w:val="de-DE"/>
              </w:rPr>
            </w:pPr>
            <w:r w:rsidRPr="0047658A">
              <w:rPr>
                <w:b/>
                <w:sz w:val="20"/>
                <w:szCs w:val="20"/>
                <w:lang w:val="de-DE"/>
              </w:rPr>
              <w:t>PSYRATS</w:t>
            </w:r>
          </w:p>
        </w:tc>
        <w:tc>
          <w:tcPr>
            <w:tcW w:w="1567" w:type="dxa"/>
            <w:gridSpan w:val="2"/>
          </w:tcPr>
          <w:p w:rsidR="00337015" w:rsidRPr="0047658A" w:rsidRDefault="00337015" w:rsidP="0047096C">
            <w:pPr>
              <w:rPr>
                <w:sz w:val="20"/>
                <w:szCs w:val="20"/>
                <w:lang w:val="de-DE"/>
              </w:rPr>
            </w:pPr>
          </w:p>
        </w:tc>
        <w:tc>
          <w:tcPr>
            <w:tcW w:w="1559" w:type="dxa"/>
            <w:gridSpan w:val="2"/>
          </w:tcPr>
          <w:p w:rsidR="00337015" w:rsidRPr="0047658A" w:rsidRDefault="00337015" w:rsidP="0047096C">
            <w:pPr>
              <w:rPr>
                <w:sz w:val="20"/>
                <w:szCs w:val="20"/>
                <w:lang w:val="de-DE"/>
              </w:rPr>
            </w:pPr>
          </w:p>
        </w:tc>
        <w:tc>
          <w:tcPr>
            <w:tcW w:w="1560" w:type="dxa"/>
            <w:gridSpan w:val="2"/>
          </w:tcPr>
          <w:p w:rsidR="00337015" w:rsidRPr="0047658A" w:rsidRDefault="00337015" w:rsidP="0047096C">
            <w:pPr>
              <w:rPr>
                <w:sz w:val="20"/>
                <w:szCs w:val="20"/>
                <w:lang w:val="de-DE"/>
              </w:rPr>
            </w:pPr>
          </w:p>
        </w:tc>
        <w:tc>
          <w:tcPr>
            <w:tcW w:w="1559" w:type="dxa"/>
            <w:gridSpan w:val="2"/>
          </w:tcPr>
          <w:p w:rsidR="00337015" w:rsidRPr="0047658A" w:rsidRDefault="00337015" w:rsidP="0047096C">
            <w:pPr>
              <w:rPr>
                <w:sz w:val="20"/>
                <w:szCs w:val="20"/>
                <w:lang w:val="de-DE"/>
              </w:rPr>
            </w:pPr>
          </w:p>
        </w:tc>
        <w:tc>
          <w:tcPr>
            <w:tcW w:w="850" w:type="dxa"/>
          </w:tcPr>
          <w:p w:rsidR="00337015" w:rsidRPr="0047658A" w:rsidRDefault="00337015" w:rsidP="0047096C">
            <w:pPr>
              <w:rPr>
                <w:sz w:val="20"/>
                <w:szCs w:val="20"/>
                <w:lang w:val="de-DE"/>
              </w:rPr>
            </w:pPr>
          </w:p>
        </w:tc>
        <w:tc>
          <w:tcPr>
            <w:tcW w:w="851" w:type="dxa"/>
          </w:tcPr>
          <w:p w:rsidR="00337015" w:rsidRPr="0047658A" w:rsidRDefault="00337015" w:rsidP="0047096C">
            <w:pPr>
              <w:rPr>
                <w:sz w:val="20"/>
                <w:szCs w:val="20"/>
                <w:lang w:val="de-DE"/>
              </w:rPr>
            </w:pPr>
          </w:p>
        </w:tc>
        <w:tc>
          <w:tcPr>
            <w:tcW w:w="850" w:type="dxa"/>
          </w:tcPr>
          <w:p w:rsidR="00337015" w:rsidRPr="0047658A" w:rsidRDefault="00337015" w:rsidP="0047096C">
            <w:pPr>
              <w:rPr>
                <w:sz w:val="20"/>
                <w:szCs w:val="20"/>
                <w:lang w:val="de-DE"/>
              </w:rPr>
            </w:pPr>
          </w:p>
        </w:tc>
        <w:tc>
          <w:tcPr>
            <w:tcW w:w="1560" w:type="dxa"/>
          </w:tcPr>
          <w:p w:rsidR="00337015" w:rsidRPr="0047658A" w:rsidRDefault="00337015" w:rsidP="0047096C">
            <w:pPr>
              <w:rPr>
                <w:sz w:val="20"/>
                <w:szCs w:val="20"/>
                <w:lang w:val="de-DE"/>
              </w:rPr>
            </w:pPr>
          </w:p>
        </w:tc>
        <w:tc>
          <w:tcPr>
            <w:tcW w:w="1559" w:type="dxa"/>
          </w:tcPr>
          <w:p w:rsidR="00337015" w:rsidRPr="0047658A" w:rsidRDefault="00337015" w:rsidP="0047096C">
            <w:pPr>
              <w:rPr>
                <w:sz w:val="20"/>
                <w:szCs w:val="20"/>
                <w:lang w:val="de-DE"/>
              </w:rPr>
            </w:pPr>
          </w:p>
        </w:tc>
        <w:tc>
          <w:tcPr>
            <w:tcW w:w="1559" w:type="dxa"/>
          </w:tcPr>
          <w:p w:rsidR="00337015" w:rsidRPr="0047658A" w:rsidRDefault="00337015" w:rsidP="0047096C">
            <w:pPr>
              <w:rPr>
                <w:sz w:val="20"/>
                <w:szCs w:val="20"/>
                <w:lang w:val="de-DE"/>
              </w:rPr>
            </w:pPr>
          </w:p>
        </w:tc>
      </w:tr>
      <w:tr w:rsidR="00337015" w:rsidTr="0047096C">
        <w:tc>
          <w:tcPr>
            <w:tcW w:w="1518" w:type="dxa"/>
          </w:tcPr>
          <w:p w:rsidR="00337015" w:rsidRPr="0047658A" w:rsidRDefault="00337015" w:rsidP="0047096C">
            <w:pPr>
              <w:rPr>
                <w:b/>
                <w:sz w:val="20"/>
                <w:szCs w:val="20"/>
                <w:lang w:val="de-DE"/>
              </w:rPr>
            </w:pPr>
            <w:r w:rsidRPr="0047658A">
              <w:rPr>
                <w:b/>
                <w:sz w:val="20"/>
                <w:szCs w:val="20"/>
                <w:lang w:val="de-DE"/>
              </w:rPr>
              <w:t xml:space="preserve">   Voices</w:t>
            </w:r>
          </w:p>
        </w:tc>
        <w:tc>
          <w:tcPr>
            <w:tcW w:w="1567" w:type="dxa"/>
            <w:gridSpan w:val="2"/>
          </w:tcPr>
          <w:p w:rsidR="00337015" w:rsidRPr="0047658A" w:rsidRDefault="00337015" w:rsidP="0047096C">
            <w:pPr>
              <w:rPr>
                <w:sz w:val="20"/>
                <w:szCs w:val="20"/>
                <w:lang w:val="de-DE"/>
              </w:rPr>
            </w:pPr>
          </w:p>
        </w:tc>
        <w:tc>
          <w:tcPr>
            <w:tcW w:w="1559" w:type="dxa"/>
            <w:gridSpan w:val="2"/>
          </w:tcPr>
          <w:p w:rsidR="00337015" w:rsidRPr="0047658A" w:rsidRDefault="00337015" w:rsidP="0047096C">
            <w:pPr>
              <w:rPr>
                <w:sz w:val="20"/>
                <w:szCs w:val="20"/>
                <w:lang w:val="de-DE"/>
              </w:rPr>
            </w:pPr>
          </w:p>
        </w:tc>
        <w:tc>
          <w:tcPr>
            <w:tcW w:w="1560" w:type="dxa"/>
            <w:gridSpan w:val="2"/>
          </w:tcPr>
          <w:p w:rsidR="00337015" w:rsidRPr="0047658A" w:rsidRDefault="00337015" w:rsidP="0047096C">
            <w:pPr>
              <w:rPr>
                <w:sz w:val="20"/>
                <w:szCs w:val="20"/>
                <w:lang w:val="de-DE"/>
              </w:rPr>
            </w:pPr>
          </w:p>
        </w:tc>
        <w:tc>
          <w:tcPr>
            <w:tcW w:w="1559" w:type="dxa"/>
            <w:gridSpan w:val="2"/>
          </w:tcPr>
          <w:p w:rsidR="00337015" w:rsidRPr="0047658A" w:rsidRDefault="00337015" w:rsidP="0047096C">
            <w:pPr>
              <w:rPr>
                <w:sz w:val="20"/>
                <w:szCs w:val="20"/>
                <w:lang w:val="de-DE"/>
              </w:rPr>
            </w:pPr>
          </w:p>
        </w:tc>
        <w:tc>
          <w:tcPr>
            <w:tcW w:w="850" w:type="dxa"/>
          </w:tcPr>
          <w:p w:rsidR="00337015" w:rsidRPr="0047658A" w:rsidRDefault="00337015" w:rsidP="0047096C">
            <w:pPr>
              <w:rPr>
                <w:sz w:val="20"/>
                <w:szCs w:val="20"/>
                <w:lang w:val="de-DE"/>
              </w:rPr>
            </w:pPr>
          </w:p>
        </w:tc>
        <w:tc>
          <w:tcPr>
            <w:tcW w:w="851" w:type="dxa"/>
          </w:tcPr>
          <w:p w:rsidR="00337015" w:rsidRPr="0047658A" w:rsidRDefault="00337015" w:rsidP="0047096C">
            <w:pPr>
              <w:rPr>
                <w:sz w:val="20"/>
                <w:szCs w:val="20"/>
                <w:lang w:val="de-DE"/>
              </w:rPr>
            </w:pPr>
          </w:p>
        </w:tc>
        <w:tc>
          <w:tcPr>
            <w:tcW w:w="850" w:type="dxa"/>
          </w:tcPr>
          <w:p w:rsidR="00337015" w:rsidRPr="0047658A" w:rsidRDefault="00337015" w:rsidP="0047096C">
            <w:pPr>
              <w:rPr>
                <w:sz w:val="20"/>
                <w:szCs w:val="20"/>
                <w:lang w:val="de-DE"/>
              </w:rPr>
            </w:pPr>
          </w:p>
        </w:tc>
        <w:tc>
          <w:tcPr>
            <w:tcW w:w="1560" w:type="dxa"/>
          </w:tcPr>
          <w:p w:rsidR="00337015" w:rsidRPr="0047658A" w:rsidRDefault="00337015" w:rsidP="0047096C">
            <w:pPr>
              <w:rPr>
                <w:sz w:val="20"/>
                <w:szCs w:val="20"/>
                <w:lang w:val="de-DE"/>
              </w:rPr>
            </w:pPr>
          </w:p>
        </w:tc>
        <w:tc>
          <w:tcPr>
            <w:tcW w:w="1559" w:type="dxa"/>
          </w:tcPr>
          <w:p w:rsidR="00337015" w:rsidRPr="0047658A" w:rsidRDefault="00337015" w:rsidP="0047096C">
            <w:pPr>
              <w:rPr>
                <w:sz w:val="20"/>
                <w:szCs w:val="20"/>
                <w:lang w:val="de-DE"/>
              </w:rPr>
            </w:pPr>
          </w:p>
        </w:tc>
        <w:tc>
          <w:tcPr>
            <w:tcW w:w="1559" w:type="dxa"/>
          </w:tcPr>
          <w:p w:rsidR="00337015" w:rsidRPr="0047658A" w:rsidRDefault="00337015" w:rsidP="0047096C">
            <w:pPr>
              <w:rPr>
                <w:sz w:val="20"/>
                <w:szCs w:val="20"/>
                <w:lang w:val="de-DE"/>
              </w:rPr>
            </w:pPr>
          </w:p>
        </w:tc>
      </w:tr>
      <w:tr w:rsidR="00337015" w:rsidTr="0047096C">
        <w:tc>
          <w:tcPr>
            <w:tcW w:w="1518" w:type="dxa"/>
          </w:tcPr>
          <w:p w:rsidR="00337015" w:rsidRPr="0047658A" w:rsidRDefault="00337015" w:rsidP="0047096C">
            <w:pPr>
              <w:rPr>
                <w:b/>
                <w:sz w:val="20"/>
                <w:szCs w:val="20"/>
                <w:lang w:val="de-DE"/>
              </w:rPr>
            </w:pPr>
            <w:r w:rsidRPr="0047658A">
              <w:rPr>
                <w:b/>
                <w:sz w:val="20"/>
                <w:szCs w:val="20"/>
                <w:lang w:val="de-DE"/>
              </w:rPr>
              <w:t xml:space="preserve">      EFC (</w:t>
            </w:r>
            <w:r w:rsidRPr="001923C2">
              <w:rPr>
                <w:b/>
                <w:i/>
                <w:sz w:val="20"/>
                <w:szCs w:val="20"/>
                <w:lang w:val="de-DE"/>
              </w:rPr>
              <w:t>n</w:t>
            </w:r>
            <w:r w:rsidRPr="0047658A">
              <w:rPr>
                <w:b/>
                <w:sz w:val="20"/>
                <w:szCs w:val="20"/>
                <w:lang w:val="de-DE"/>
              </w:rPr>
              <w:t>=7)</w:t>
            </w:r>
          </w:p>
        </w:tc>
        <w:tc>
          <w:tcPr>
            <w:tcW w:w="718" w:type="dxa"/>
          </w:tcPr>
          <w:p w:rsidR="00337015" w:rsidRPr="0047658A" w:rsidRDefault="00337015" w:rsidP="0047096C">
            <w:pPr>
              <w:rPr>
                <w:sz w:val="20"/>
                <w:szCs w:val="20"/>
                <w:lang w:val="de-DE"/>
              </w:rPr>
            </w:pPr>
            <w:r w:rsidRPr="0047658A">
              <w:rPr>
                <w:sz w:val="20"/>
                <w:szCs w:val="20"/>
                <w:lang w:val="de-DE"/>
              </w:rPr>
              <w:t>29.29</w:t>
            </w:r>
          </w:p>
        </w:tc>
        <w:tc>
          <w:tcPr>
            <w:tcW w:w="849" w:type="dxa"/>
          </w:tcPr>
          <w:p w:rsidR="00337015" w:rsidRPr="0047658A" w:rsidRDefault="00337015" w:rsidP="0047096C">
            <w:pPr>
              <w:rPr>
                <w:sz w:val="20"/>
                <w:szCs w:val="20"/>
                <w:lang w:val="de-DE"/>
              </w:rPr>
            </w:pPr>
            <w:r w:rsidRPr="0047658A">
              <w:rPr>
                <w:sz w:val="20"/>
                <w:szCs w:val="20"/>
                <w:lang w:val="de-DE"/>
              </w:rPr>
              <w:t>(4.86)</w:t>
            </w:r>
          </w:p>
        </w:tc>
        <w:tc>
          <w:tcPr>
            <w:tcW w:w="709" w:type="dxa"/>
          </w:tcPr>
          <w:p w:rsidR="00337015" w:rsidRPr="0047658A" w:rsidRDefault="00337015" w:rsidP="0047096C">
            <w:pPr>
              <w:rPr>
                <w:sz w:val="20"/>
                <w:szCs w:val="20"/>
                <w:lang w:val="de-DE"/>
              </w:rPr>
            </w:pPr>
            <w:r w:rsidRPr="0047658A">
              <w:rPr>
                <w:sz w:val="20"/>
                <w:szCs w:val="20"/>
                <w:lang w:val="de-DE"/>
              </w:rPr>
              <w:t>24.43</w:t>
            </w:r>
          </w:p>
        </w:tc>
        <w:tc>
          <w:tcPr>
            <w:tcW w:w="850" w:type="dxa"/>
          </w:tcPr>
          <w:p w:rsidR="00337015" w:rsidRPr="0047658A" w:rsidRDefault="00337015" w:rsidP="0047096C">
            <w:pPr>
              <w:rPr>
                <w:sz w:val="20"/>
                <w:szCs w:val="20"/>
                <w:lang w:val="de-DE"/>
              </w:rPr>
            </w:pPr>
            <w:r w:rsidRPr="0047658A">
              <w:rPr>
                <w:sz w:val="20"/>
                <w:szCs w:val="20"/>
                <w:lang w:val="de-DE"/>
              </w:rPr>
              <w:t>(7.28)</w:t>
            </w:r>
          </w:p>
        </w:tc>
        <w:tc>
          <w:tcPr>
            <w:tcW w:w="709" w:type="dxa"/>
          </w:tcPr>
          <w:p w:rsidR="00337015" w:rsidRPr="0047658A" w:rsidRDefault="00337015" w:rsidP="0047096C">
            <w:pPr>
              <w:rPr>
                <w:sz w:val="20"/>
                <w:szCs w:val="20"/>
                <w:lang w:val="de-DE"/>
              </w:rPr>
            </w:pPr>
            <w:r w:rsidRPr="0047658A">
              <w:rPr>
                <w:sz w:val="20"/>
                <w:szCs w:val="20"/>
                <w:lang w:val="de-DE"/>
              </w:rPr>
              <w:t>25.71</w:t>
            </w:r>
          </w:p>
        </w:tc>
        <w:tc>
          <w:tcPr>
            <w:tcW w:w="851" w:type="dxa"/>
          </w:tcPr>
          <w:p w:rsidR="00337015" w:rsidRPr="0047658A" w:rsidRDefault="00337015" w:rsidP="0047096C">
            <w:pPr>
              <w:rPr>
                <w:sz w:val="20"/>
                <w:szCs w:val="20"/>
                <w:lang w:val="de-DE"/>
              </w:rPr>
            </w:pPr>
            <w:r w:rsidRPr="0047658A">
              <w:rPr>
                <w:sz w:val="20"/>
                <w:szCs w:val="20"/>
                <w:lang w:val="de-DE"/>
              </w:rPr>
              <w:t>(8.90)</w:t>
            </w:r>
          </w:p>
        </w:tc>
        <w:tc>
          <w:tcPr>
            <w:tcW w:w="708" w:type="dxa"/>
          </w:tcPr>
          <w:p w:rsidR="00337015" w:rsidRPr="0047658A" w:rsidRDefault="00337015" w:rsidP="0047096C">
            <w:pPr>
              <w:rPr>
                <w:sz w:val="20"/>
                <w:szCs w:val="20"/>
                <w:lang w:val="de-DE"/>
              </w:rPr>
            </w:pPr>
            <w:r w:rsidRPr="0047658A">
              <w:rPr>
                <w:sz w:val="20"/>
                <w:szCs w:val="20"/>
                <w:lang w:val="de-DE"/>
              </w:rPr>
              <w:t>23.79</w:t>
            </w:r>
          </w:p>
        </w:tc>
        <w:tc>
          <w:tcPr>
            <w:tcW w:w="851" w:type="dxa"/>
          </w:tcPr>
          <w:p w:rsidR="00337015" w:rsidRPr="0047658A" w:rsidRDefault="00337015" w:rsidP="0047096C">
            <w:pPr>
              <w:rPr>
                <w:sz w:val="20"/>
                <w:szCs w:val="20"/>
                <w:lang w:val="de-DE"/>
              </w:rPr>
            </w:pPr>
            <w:r w:rsidRPr="0047658A">
              <w:rPr>
                <w:sz w:val="20"/>
                <w:szCs w:val="20"/>
                <w:lang w:val="de-DE"/>
              </w:rPr>
              <w:t>(11.63)</w:t>
            </w:r>
          </w:p>
        </w:tc>
        <w:tc>
          <w:tcPr>
            <w:tcW w:w="850" w:type="dxa"/>
          </w:tcPr>
          <w:p w:rsidR="00337015" w:rsidRPr="0047658A" w:rsidRDefault="00337015" w:rsidP="0047096C">
            <w:pPr>
              <w:rPr>
                <w:sz w:val="20"/>
                <w:szCs w:val="20"/>
                <w:lang w:val="de-DE"/>
              </w:rPr>
            </w:pPr>
            <w:r w:rsidRPr="0047658A">
              <w:rPr>
                <w:sz w:val="20"/>
                <w:szCs w:val="20"/>
                <w:lang w:val="de-DE"/>
              </w:rPr>
              <w:t>.190</w:t>
            </w:r>
          </w:p>
        </w:tc>
        <w:tc>
          <w:tcPr>
            <w:tcW w:w="851" w:type="dxa"/>
          </w:tcPr>
          <w:p w:rsidR="00337015" w:rsidRPr="0047658A" w:rsidRDefault="00337015" w:rsidP="0047096C">
            <w:pPr>
              <w:rPr>
                <w:sz w:val="20"/>
                <w:szCs w:val="20"/>
                <w:lang w:val="de-DE"/>
              </w:rPr>
            </w:pPr>
            <w:r w:rsidRPr="0047658A">
              <w:rPr>
                <w:sz w:val="20"/>
                <w:szCs w:val="20"/>
                <w:lang w:val="de-DE"/>
              </w:rPr>
              <w:t>.452</w:t>
            </w:r>
          </w:p>
        </w:tc>
        <w:tc>
          <w:tcPr>
            <w:tcW w:w="850" w:type="dxa"/>
          </w:tcPr>
          <w:p w:rsidR="00337015" w:rsidRPr="0047658A" w:rsidRDefault="00337015" w:rsidP="0047096C">
            <w:pPr>
              <w:rPr>
                <w:sz w:val="20"/>
                <w:szCs w:val="20"/>
                <w:lang w:val="de-DE"/>
              </w:rPr>
            </w:pPr>
            <w:r w:rsidRPr="0047658A">
              <w:rPr>
                <w:sz w:val="20"/>
                <w:szCs w:val="20"/>
                <w:lang w:val="de-DE"/>
              </w:rPr>
              <w:t>.122</w:t>
            </w:r>
          </w:p>
        </w:tc>
        <w:tc>
          <w:tcPr>
            <w:tcW w:w="1560" w:type="dxa"/>
          </w:tcPr>
          <w:p w:rsidR="00337015" w:rsidRPr="0047658A" w:rsidRDefault="00337015" w:rsidP="0047096C">
            <w:pPr>
              <w:rPr>
                <w:sz w:val="20"/>
                <w:szCs w:val="20"/>
                <w:lang w:val="de-DE"/>
              </w:rPr>
            </w:pPr>
            <w:r w:rsidRPr="0047658A">
              <w:rPr>
                <w:sz w:val="20"/>
                <w:szCs w:val="20"/>
                <w:lang w:val="de-DE"/>
              </w:rPr>
              <w:t>0.1(-1.01-1.29)</w:t>
            </w:r>
          </w:p>
        </w:tc>
        <w:tc>
          <w:tcPr>
            <w:tcW w:w="1559" w:type="dxa"/>
          </w:tcPr>
          <w:p w:rsidR="00337015" w:rsidRPr="0047658A" w:rsidRDefault="00337015" w:rsidP="0047096C">
            <w:pPr>
              <w:rPr>
                <w:sz w:val="20"/>
                <w:szCs w:val="20"/>
                <w:lang w:val="de-DE"/>
              </w:rPr>
            </w:pPr>
            <w:r w:rsidRPr="0047658A">
              <w:rPr>
                <w:sz w:val="20"/>
                <w:szCs w:val="20"/>
                <w:lang w:val="de-DE"/>
              </w:rPr>
              <w:t>0.4(-0.78-1.53)</w:t>
            </w:r>
          </w:p>
        </w:tc>
        <w:tc>
          <w:tcPr>
            <w:tcW w:w="1559" w:type="dxa"/>
          </w:tcPr>
          <w:p w:rsidR="00337015" w:rsidRPr="0047658A" w:rsidRDefault="00337015" w:rsidP="0047096C">
            <w:pPr>
              <w:rPr>
                <w:sz w:val="20"/>
                <w:szCs w:val="20"/>
                <w:lang w:val="de-DE"/>
              </w:rPr>
            </w:pPr>
            <w:r w:rsidRPr="0047658A">
              <w:rPr>
                <w:sz w:val="20"/>
                <w:szCs w:val="20"/>
                <w:lang w:val="de-DE"/>
              </w:rPr>
              <w:t>1(-0.28-2.16)</w:t>
            </w:r>
          </w:p>
        </w:tc>
      </w:tr>
      <w:tr w:rsidR="00337015" w:rsidTr="0047096C">
        <w:tc>
          <w:tcPr>
            <w:tcW w:w="1518" w:type="dxa"/>
          </w:tcPr>
          <w:p w:rsidR="00337015" w:rsidRPr="0047658A" w:rsidRDefault="00337015" w:rsidP="0047096C">
            <w:pPr>
              <w:rPr>
                <w:b/>
                <w:sz w:val="20"/>
                <w:szCs w:val="20"/>
                <w:lang w:val="de-DE"/>
              </w:rPr>
            </w:pPr>
            <w:r w:rsidRPr="0047658A">
              <w:rPr>
                <w:b/>
                <w:sz w:val="20"/>
                <w:szCs w:val="20"/>
                <w:lang w:val="de-DE"/>
              </w:rPr>
              <w:t xml:space="preserve">      TAU (</w:t>
            </w:r>
            <w:r w:rsidRPr="001923C2">
              <w:rPr>
                <w:b/>
                <w:i/>
                <w:sz w:val="20"/>
                <w:szCs w:val="20"/>
                <w:lang w:val="de-DE"/>
              </w:rPr>
              <w:t>n</w:t>
            </w:r>
            <w:r w:rsidRPr="0047658A">
              <w:rPr>
                <w:b/>
                <w:sz w:val="20"/>
                <w:szCs w:val="20"/>
                <w:lang w:val="de-DE"/>
              </w:rPr>
              <w:t>=5)</w:t>
            </w:r>
          </w:p>
        </w:tc>
        <w:tc>
          <w:tcPr>
            <w:tcW w:w="718" w:type="dxa"/>
          </w:tcPr>
          <w:p w:rsidR="00337015" w:rsidRPr="0047658A" w:rsidRDefault="00337015" w:rsidP="0047096C">
            <w:pPr>
              <w:rPr>
                <w:sz w:val="20"/>
                <w:szCs w:val="20"/>
                <w:lang w:val="de-DE"/>
              </w:rPr>
            </w:pPr>
            <w:r w:rsidRPr="0047658A">
              <w:rPr>
                <w:sz w:val="20"/>
                <w:szCs w:val="20"/>
                <w:lang w:val="de-DE"/>
              </w:rPr>
              <w:t>26.00</w:t>
            </w:r>
          </w:p>
        </w:tc>
        <w:tc>
          <w:tcPr>
            <w:tcW w:w="849" w:type="dxa"/>
          </w:tcPr>
          <w:p w:rsidR="00337015" w:rsidRPr="0047658A" w:rsidRDefault="00337015" w:rsidP="0047096C">
            <w:pPr>
              <w:rPr>
                <w:sz w:val="20"/>
                <w:szCs w:val="20"/>
                <w:lang w:val="de-DE"/>
              </w:rPr>
            </w:pPr>
            <w:r w:rsidRPr="0047658A">
              <w:rPr>
                <w:sz w:val="20"/>
                <w:szCs w:val="20"/>
                <w:lang w:val="de-DE"/>
              </w:rPr>
              <w:t>(10.49</w:t>
            </w:r>
          </w:p>
        </w:tc>
        <w:tc>
          <w:tcPr>
            <w:tcW w:w="709" w:type="dxa"/>
          </w:tcPr>
          <w:p w:rsidR="00337015" w:rsidRPr="0047658A" w:rsidRDefault="00337015" w:rsidP="0047096C">
            <w:pPr>
              <w:rPr>
                <w:sz w:val="20"/>
                <w:szCs w:val="20"/>
                <w:lang w:val="de-DE"/>
              </w:rPr>
            </w:pPr>
            <w:r w:rsidRPr="0047658A">
              <w:rPr>
                <w:sz w:val="20"/>
                <w:szCs w:val="20"/>
                <w:lang w:val="de-DE"/>
              </w:rPr>
              <w:t>22.20</w:t>
            </w:r>
          </w:p>
        </w:tc>
        <w:tc>
          <w:tcPr>
            <w:tcW w:w="850" w:type="dxa"/>
          </w:tcPr>
          <w:p w:rsidR="00337015" w:rsidRPr="0047658A" w:rsidRDefault="00337015" w:rsidP="0047096C">
            <w:pPr>
              <w:rPr>
                <w:sz w:val="20"/>
                <w:szCs w:val="20"/>
                <w:lang w:val="de-DE"/>
              </w:rPr>
            </w:pPr>
            <w:r w:rsidRPr="0047658A">
              <w:rPr>
                <w:sz w:val="20"/>
                <w:szCs w:val="20"/>
                <w:lang w:val="de-DE"/>
              </w:rPr>
              <w:t>(15.82)</w:t>
            </w:r>
          </w:p>
        </w:tc>
        <w:tc>
          <w:tcPr>
            <w:tcW w:w="709" w:type="dxa"/>
          </w:tcPr>
          <w:p w:rsidR="00337015" w:rsidRPr="0047658A" w:rsidRDefault="00337015" w:rsidP="0047096C">
            <w:pPr>
              <w:rPr>
                <w:sz w:val="20"/>
                <w:szCs w:val="20"/>
                <w:lang w:val="de-DE"/>
              </w:rPr>
            </w:pPr>
            <w:r w:rsidRPr="0047658A">
              <w:rPr>
                <w:sz w:val="20"/>
                <w:szCs w:val="20"/>
                <w:lang w:val="de-DE"/>
              </w:rPr>
              <w:t>26.00</w:t>
            </w:r>
          </w:p>
        </w:tc>
        <w:tc>
          <w:tcPr>
            <w:tcW w:w="851" w:type="dxa"/>
          </w:tcPr>
          <w:p w:rsidR="00337015" w:rsidRPr="0047658A" w:rsidRDefault="00337015" w:rsidP="0047096C">
            <w:pPr>
              <w:rPr>
                <w:sz w:val="20"/>
                <w:szCs w:val="20"/>
                <w:lang w:val="de-DE"/>
              </w:rPr>
            </w:pPr>
            <w:r w:rsidRPr="0047658A">
              <w:rPr>
                <w:sz w:val="20"/>
                <w:szCs w:val="20"/>
                <w:lang w:val="de-DE"/>
              </w:rPr>
              <w:t>(10.12)</w:t>
            </w:r>
          </w:p>
        </w:tc>
        <w:tc>
          <w:tcPr>
            <w:tcW w:w="708" w:type="dxa"/>
          </w:tcPr>
          <w:p w:rsidR="00337015" w:rsidRPr="0047658A" w:rsidRDefault="00337015" w:rsidP="0047096C">
            <w:pPr>
              <w:rPr>
                <w:sz w:val="20"/>
                <w:szCs w:val="20"/>
                <w:lang w:val="de-DE"/>
              </w:rPr>
            </w:pPr>
            <w:r w:rsidRPr="0047658A">
              <w:rPr>
                <w:sz w:val="20"/>
                <w:szCs w:val="20"/>
                <w:lang w:val="de-DE"/>
              </w:rPr>
              <w:t>26.70</w:t>
            </w:r>
          </w:p>
        </w:tc>
        <w:tc>
          <w:tcPr>
            <w:tcW w:w="851" w:type="dxa"/>
          </w:tcPr>
          <w:p w:rsidR="00337015" w:rsidRPr="0047658A" w:rsidRDefault="00337015" w:rsidP="0047096C">
            <w:pPr>
              <w:rPr>
                <w:sz w:val="20"/>
                <w:szCs w:val="20"/>
                <w:lang w:val="de-DE"/>
              </w:rPr>
            </w:pPr>
            <w:r w:rsidRPr="0047658A">
              <w:rPr>
                <w:sz w:val="20"/>
                <w:szCs w:val="20"/>
                <w:lang w:val="de-DE"/>
              </w:rPr>
              <w:t>(10.88)</w:t>
            </w:r>
          </w:p>
        </w:tc>
        <w:tc>
          <w:tcPr>
            <w:tcW w:w="850" w:type="dxa"/>
          </w:tcPr>
          <w:p w:rsidR="00337015" w:rsidRPr="0047658A" w:rsidRDefault="00337015" w:rsidP="0047096C">
            <w:pPr>
              <w:rPr>
                <w:sz w:val="20"/>
                <w:szCs w:val="20"/>
                <w:lang w:val="de-DE"/>
              </w:rPr>
            </w:pPr>
            <w:r w:rsidRPr="0047658A">
              <w:rPr>
                <w:sz w:val="20"/>
                <w:szCs w:val="20"/>
                <w:lang w:val="de-DE"/>
              </w:rPr>
              <w:t>.223</w:t>
            </w:r>
          </w:p>
        </w:tc>
        <w:tc>
          <w:tcPr>
            <w:tcW w:w="851" w:type="dxa"/>
          </w:tcPr>
          <w:p w:rsidR="00337015" w:rsidRPr="0047658A" w:rsidRDefault="00337015" w:rsidP="0047096C">
            <w:pPr>
              <w:rPr>
                <w:sz w:val="20"/>
                <w:szCs w:val="20"/>
                <w:lang w:val="de-DE"/>
              </w:rPr>
            </w:pPr>
            <w:r w:rsidRPr="0047658A">
              <w:rPr>
                <w:sz w:val="20"/>
                <w:szCs w:val="20"/>
                <w:lang w:val="de-DE"/>
              </w:rPr>
              <w:t>1.00</w:t>
            </w:r>
          </w:p>
        </w:tc>
        <w:tc>
          <w:tcPr>
            <w:tcW w:w="850" w:type="dxa"/>
          </w:tcPr>
          <w:p w:rsidR="00337015" w:rsidRPr="0047658A" w:rsidRDefault="00337015" w:rsidP="0047096C">
            <w:pPr>
              <w:rPr>
                <w:sz w:val="20"/>
                <w:szCs w:val="20"/>
                <w:lang w:val="de-DE"/>
              </w:rPr>
            </w:pPr>
            <w:r w:rsidRPr="0047658A">
              <w:rPr>
                <w:sz w:val="20"/>
                <w:szCs w:val="20"/>
                <w:lang w:val="de-DE"/>
              </w:rPr>
              <w:t>.578</w:t>
            </w:r>
          </w:p>
        </w:tc>
        <w:tc>
          <w:tcPr>
            <w:tcW w:w="1560" w:type="dxa"/>
          </w:tcPr>
          <w:p w:rsidR="00337015" w:rsidRPr="0047658A" w:rsidRDefault="00337015" w:rsidP="0047096C">
            <w:pPr>
              <w:rPr>
                <w:sz w:val="20"/>
                <w:szCs w:val="20"/>
                <w:lang w:val="de-DE"/>
              </w:rPr>
            </w:pPr>
          </w:p>
        </w:tc>
        <w:tc>
          <w:tcPr>
            <w:tcW w:w="1559" w:type="dxa"/>
          </w:tcPr>
          <w:p w:rsidR="00337015" w:rsidRPr="0047658A" w:rsidRDefault="00337015" w:rsidP="0047096C">
            <w:pPr>
              <w:rPr>
                <w:sz w:val="20"/>
                <w:szCs w:val="20"/>
                <w:lang w:val="de-DE"/>
              </w:rPr>
            </w:pPr>
          </w:p>
        </w:tc>
        <w:tc>
          <w:tcPr>
            <w:tcW w:w="1559" w:type="dxa"/>
          </w:tcPr>
          <w:p w:rsidR="00337015" w:rsidRPr="0047658A" w:rsidRDefault="00337015" w:rsidP="0047096C">
            <w:pPr>
              <w:rPr>
                <w:sz w:val="20"/>
                <w:szCs w:val="20"/>
                <w:lang w:val="de-DE"/>
              </w:rPr>
            </w:pPr>
          </w:p>
        </w:tc>
      </w:tr>
    </w:tbl>
    <w:p w:rsidR="00337015" w:rsidRPr="00372709" w:rsidRDefault="00337015" w:rsidP="00337015">
      <w:pPr>
        <w:rPr>
          <w:sz w:val="18"/>
          <w:szCs w:val="18"/>
          <w:lang w:val="en-US"/>
        </w:rPr>
      </w:pPr>
      <w:proofErr w:type="spellStart"/>
      <w:r w:rsidRPr="00AF293F">
        <w:rPr>
          <w:b/>
          <w:sz w:val="18"/>
          <w:szCs w:val="18"/>
          <w:lang w:val="en-US"/>
        </w:rPr>
        <w:t>Anx</w:t>
      </w:r>
      <w:proofErr w:type="spellEnd"/>
      <w:proofErr w:type="gramStart"/>
      <w:r w:rsidRPr="00AF293F">
        <w:rPr>
          <w:b/>
          <w:sz w:val="18"/>
          <w:szCs w:val="18"/>
          <w:lang w:val="en-US"/>
        </w:rPr>
        <w:t>./</w:t>
      </w:r>
      <w:proofErr w:type="spellStart"/>
      <w:proofErr w:type="gramEnd"/>
      <w:r w:rsidRPr="00AF293F">
        <w:rPr>
          <w:b/>
          <w:sz w:val="18"/>
          <w:szCs w:val="18"/>
          <w:lang w:val="en-US"/>
        </w:rPr>
        <w:t>Depr</w:t>
      </w:r>
      <w:proofErr w:type="spellEnd"/>
      <w:r w:rsidRPr="00AF293F">
        <w:rPr>
          <w:b/>
          <w:sz w:val="18"/>
          <w:szCs w:val="18"/>
          <w:lang w:val="en-US"/>
        </w:rPr>
        <w:t>.</w:t>
      </w:r>
      <w:r>
        <w:rPr>
          <w:sz w:val="18"/>
          <w:szCs w:val="18"/>
          <w:lang w:val="en-US"/>
        </w:rPr>
        <w:t xml:space="preserve"> – a</w:t>
      </w:r>
      <w:r w:rsidRPr="00372709">
        <w:rPr>
          <w:sz w:val="18"/>
          <w:szCs w:val="18"/>
          <w:lang w:val="en-US"/>
        </w:rPr>
        <w:t xml:space="preserve">nxiety and depression factor; </w:t>
      </w:r>
      <w:r w:rsidRPr="00AF293F">
        <w:rPr>
          <w:b/>
          <w:sz w:val="18"/>
          <w:szCs w:val="18"/>
          <w:lang w:val="en-US"/>
        </w:rPr>
        <w:t>BPRS-E</w:t>
      </w:r>
      <w:r w:rsidRPr="00372709">
        <w:rPr>
          <w:sz w:val="18"/>
          <w:szCs w:val="18"/>
          <w:lang w:val="en-US"/>
        </w:rPr>
        <w:t xml:space="preserve"> – Brief Psychiatric Rating Scale – Expanded Version 4.0; </w:t>
      </w:r>
      <w:r w:rsidRPr="005E0F2A">
        <w:rPr>
          <w:b/>
          <w:i/>
          <w:sz w:val="18"/>
          <w:szCs w:val="18"/>
        </w:rPr>
        <w:t>d</w:t>
      </w:r>
      <w:r>
        <w:rPr>
          <w:sz w:val="18"/>
          <w:szCs w:val="18"/>
        </w:rPr>
        <w:t xml:space="preserve"> – Cohen’s effect sizes </w:t>
      </w:r>
      <w:r>
        <w:rPr>
          <w:sz w:val="18"/>
          <w:szCs w:val="18"/>
          <w:lang w:val="en-US"/>
        </w:rPr>
        <w:t xml:space="preserve">(1992): 0.2 – small; 0.5 – medium; 0.8 – large); </w:t>
      </w:r>
      <w:r w:rsidRPr="00AF293F">
        <w:rPr>
          <w:b/>
          <w:sz w:val="18"/>
          <w:szCs w:val="18"/>
          <w:lang w:val="en-US"/>
        </w:rPr>
        <w:t>EFC</w:t>
      </w:r>
      <w:r w:rsidRPr="00372709">
        <w:rPr>
          <w:sz w:val="18"/>
          <w:szCs w:val="18"/>
          <w:lang w:val="en-US"/>
        </w:rPr>
        <w:t xml:space="preserve"> – Experience </w:t>
      </w:r>
      <w:proofErr w:type="spellStart"/>
      <w:r w:rsidRPr="00372709">
        <w:rPr>
          <w:sz w:val="18"/>
          <w:szCs w:val="18"/>
          <w:lang w:val="en-US"/>
        </w:rPr>
        <w:t>Focussed</w:t>
      </w:r>
      <w:proofErr w:type="spellEnd"/>
      <w:r w:rsidRPr="00372709">
        <w:rPr>
          <w:sz w:val="18"/>
          <w:szCs w:val="18"/>
          <w:lang w:val="en-US"/>
        </w:rPr>
        <w:t xml:space="preserve"> Counselling; </w:t>
      </w:r>
      <w:r w:rsidRPr="001923C2">
        <w:rPr>
          <w:b/>
          <w:i/>
          <w:sz w:val="18"/>
          <w:szCs w:val="18"/>
          <w:lang w:val="en-US"/>
        </w:rPr>
        <w:t>n</w:t>
      </w:r>
      <w:r>
        <w:rPr>
          <w:sz w:val="18"/>
          <w:szCs w:val="18"/>
          <w:lang w:val="en-US"/>
        </w:rPr>
        <w:t xml:space="preserve"> – sample size; </w:t>
      </w:r>
      <w:r w:rsidRPr="00A1443E">
        <w:rPr>
          <w:b/>
          <w:i/>
          <w:sz w:val="18"/>
          <w:szCs w:val="18"/>
          <w:lang w:val="en-US"/>
        </w:rPr>
        <w:t>p</w:t>
      </w:r>
      <w:r w:rsidRPr="00902208">
        <w:rPr>
          <w:b/>
          <w:sz w:val="18"/>
          <w:szCs w:val="18"/>
          <w:lang w:val="en-US"/>
        </w:rPr>
        <w:t xml:space="preserve"> </w:t>
      </w:r>
      <w:r>
        <w:rPr>
          <w:sz w:val="18"/>
          <w:szCs w:val="18"/>
          <w:lang w:val="en-US"/>
        </w:rPr>
        <w:t xml:space="preserve">– statistical significance (set at 0.05); </w:t>
      </w:r>
      <w:r w:rsidRPr="00902208">
        <w:rPr>
          <w:b/>
          <w:sz w:val="18"/>
          <w:szCs w:val="18"/>
          <w:lang w:val="en-US"/>
        </w:rPr>
        <w:t>Psychosis</w:t>
      </w:r>
      <w:r>
        <w:rPr>
          <w:sz w:val="18"/>
          <w:szCs w:val="18"/>
          <w:lang w:val="en-US"/>
        </w:rPr>
        <w:t xml:space="preserve"> – psychotic or positive symptoms factor; </w:t>
      </w:r>
      <w:r w:rsidRPr="00902208">
        <w:rPr>
          <w:b/>
          <w:sz w:val="18"/>
          <w:szCs w:val="18"/>
          <w:lang w:val="en-US"/>
        </w:rPr>
        <w:t>PSYRATS</w:t>
      </w:r>
      <w:r w:rsidRPr="00372709">
        <w:rPr>
          <w:sz w:val="18"/>
          <w:szCs w:val="18"/>
          <w:lang w:val="en-US"/>
        </w:rPr>
        <w:t xml:space="preserve"> – Psychotic Symptom Rating Scales;</w:t>
      </w:r>
      <w:r>
        <w:rPr>
          <w:sz w:val="18"/>
          <w:szCs w:val="18"/>
          <w:lang w:val="en-US"/>
        </w:rPr>
        <w:t xml:space="preserve"> </w:t>
      </w:r>
      <w:proofErr w:type="spellStart"/>
      <w:r>
        <w:rPr>
          <w:b/>
          <w:sz w:val="18"/>
          <w:szCs w:val="18"/>
          <w:lang w:val="en-US"/>
        </w:rPr>
        <w:t>s.d.</w:t>
      </w:r>
      <w:proofErr w:type="spellEnd"/>
      <w:r>
        <w:rPr>
          <w:b/>
          <w:sz w:val="18"/>
          <w:szCs w:val="18"/>
          <w:lang w:val="en-US"/>
        </w:rPr>
        <w:t xml:space="preserve"> </w:t>
      </w:r>
      <w:r w:rsidRPr="00902208">
        <w:rPr>
          <w:sz w:val="18"/>
          <w:szCs w:val="18"/>
          <w:lang w:val="en-US"/>
        </w:rPr>
        <w:t>– standard deviation;</w:t>
      </w:r>
      <w:r>
        <w:rPr>
          <w:b/>
          <w:sz w:val="18"/>
          <w:szCs w:val="18"/>
          <w:lang w:val="en-US"/>
        </w:rPr>
        <w:t xml:space="preserve"> </w:t>
      </w:r>
      <w:r w:rsidRPr="00AF293F">
        <w:rPr>
          <w:b/>
          <w:sz w:val="18"/>
          <w:szCs w:val="18"/>
          <w:lang w:val="en-US"/>
        </w:rPr>
        <w:t>TAU</w:t>
      </w:r>
      <w:r w:rsidRPr="00372709">
        <w:rPr>
          <w:sz w:val="18"/>
          <w:szCs w:val="18"/>
          <w:lang w:val="en-US"/>
        </w:rPr>
        <w:t xml:space="preserve"> – Treatment As Usual;</w:t>
      </w:r>
      <w:r>
        <w:rPr>
          <w:sz w:val="18"/>
          <w:szCs w:val="18"/>
          <w:lang w:val="en-US"/>
        </w:rPr>
        <w:t xml:space="preserve"> </w:t>
      </w:r>
      <w:r w:rsidRPr="00B85642">
        <w:rPr>
          <w:b/>
          <w:sz w:val="18"/>
          <w:szCs w:val="18"/>
          <w:lang w:val="en-US"/>
        </w:rPr>
        <w:t xml:space="preserve">Total </w:t>
      </w:r>
      <w:r>
        <w:rPr>
          <w:sz w:val="18"/>
          <w:szCs w:val="18"/>
          <w:lang w:val="en-US"/>
        </w:rPr>
        <w:t xml:space="preserve">– total scale – denoting overall psychopathology; </w:t>
      </w:r>
      <w:r w:rsidRPr="00902208">
        <w:rPr>
          <w:b/>
          <w:sz w:val="18"/>
          <w:szCs w:val="18"/>
          <w:lang w:val="en-US"/>
        </w:rPr>
        <w:t>Voices</w:t>
      </w:r>
      <w:r>
        <w:rPr>
          <w:sz w:val="18"/>
          <w:szCs w:val="18"/>
          <w:lang w:val="en-US"/>
        </w:rPr>
        <w:t xml:space="preserve"> – voices aka auditory hallucinations scale;</w:t>
      </w:r>
      <w:r w:rsidRPr="00372709">
        <w:rPr>
          <w:sz w:val="18"/>
          <w:szCs w:val="18"/>
          <w:lang w:val="en-US"/>
        </w:rPr>
        <w:t xml:space="preserve"> </w:t>
      </w:r>
      <w:r w:rsidRPr="00AF293F">
        <w:rPr>
          <w:b/>
          <w:sz w:val="18"/>
          <w:szCs w:val="18"/>
          <w:lang w:val="en-US"/>
        </w:rPr>
        <w:t>*</w:t>
      </w:r>
      <w:r>
        <w:rPr>
          <w:b/>
          <w:sz w:val="18"/>
          <w:szCs w:val="18"/>
          <w:lang w:val="en-US"/>
        </w:rPr>
        <w:t xml:space="preserve"> - </w:t>
      </w:r>
      <w:r w:rsidRPr="00372709">
        <w:rPr>
          <w:sz w:val="18"/>
          <w:szCs w:val="18"/>
          <w:lang w:val="en-US"/>
        </w:rPr>
        <w:t>Achieved one-tailed significance</w:t>
      </w:r>
      <w:r>
        <w:rPr>
          <w:sz w:val="18"/>
          <w:szCs w:val="18"/>
          <w:lang w:val="en-US"/>
        </w:rPr>
        <w:t xml:space="preserve"> for a priori directional hypotheses despite Bonferroni Correction; </w:t>
      </w:r>
      <w:r w:rsidRPr="003973EA">
        <w:rPr>
          <w:b/>
          <w:sz w:val="18"/>
          <w:szCs w:val="18"/>
          <w:lang w:val="en-US"/>
        </w:rPr>
        <w:t>+</w:t>
      </w:r>
      <w:r>
        <w:rPr>
          <w:sz w:val="18"/>
          <w:szCs w:val="18"/>
          <w:lang w:val="en-US"/>
        </w:rPr>
        <w:t xml:space="preserve"> - Achieved one-tailed power of </w:t>
      </w:r>
      <w:r w:rsidRPr="001906B1">
        <w:rPr>
          <w:i/>
          <w:sz w:val="18"/>
          <w:szCs w:val="18"/>
        </w:rPr>
        <w:t>β</w:t>
      </w:r>
      <m:oMath>
        <m:r>
          <w:rPr>
            <w:rFonts w:ascii="Cambria Math" w:hAnsi="Cambria Math"/>
            <w:sz w:val="18"/>
            <w:szCs w:val="18"/>
          </w:rPr>
          <m:t>≥</m:t>
        </m:r>
      </m:oMath>
      <w:r w:rsidRPr="001906B1">
        <w:rPr>
          <w:sz w:val="18"/>
          <w:szCs w:val="18"/>
        </w:rPr>
        <w:t>0.80</w:t>
      </w:r>
      <w:r>
        <w:rPr>
          <w:sz w:val="18"/>
          <w:szCs w:val="18"/>
        </w:rPr>
        <w:t xml:space="preserve">; </w:t>
      </w:r>
    </w:p>
    <w:p w:rsidR="00337015" w:rsidRPr="00286A7C" w:rsidRDefault="00337015" w:rsidP="00337015">
      <w:pPr>
        <w:autoSpaceDE w:val="0"/>
        <w:autoSpaceDN w:val="0"/>
        <w:adjustRightInd w:val="0"/>
        <w:spacing w:after="0" w:line="240" w:lineRule="auto"/>
        <w:jc w:val="both"/>
        <w:rPr>
          <w:rFonts w:ascii="Times New Roman" w:hAnsi="Times New Roman"/>
          <w:color w:val="231F20"/>
          <w:sz w:val="20"/>
          <w:szCs w:val="20"/>
          <w:lang w:eastAsia="de-DE"/>
        </w:rPr>
      </w:pPr>
    </w:p>
    <w:p w:rsidR="00337015" w:rsidRDefault="00337015" w:rsidP="00337015">
      <w:pPr>
        <w:spacing w:after="0" w:line="360" w:lineRule="auto"/>
      </w:pPr>
    </w:p>
    <w:p w:rsidR="00337015" w:rsidRDefault="00337015">
      <w:pPr>
        <w:rPr>
          <w:rFonts w:ascii="Times New Roman" w:hAnsi="Times New Roman"/>
          <w:sz w:val="24"/>
          <w:szCs w:val="24"/>
        </w:rPr>
      </w:pPr>
      <w:r>
        <w:rPr>
          <w:rFonts w:ascii="Times New Roman" w:hAnsi="Times New Roman"/>
          <w:sz w:val="24"/>
          <w:szCs w:val="24"/>
        </w:rPr>
        <w:br w:type="page"/>
      </w:r>
    </w:p>
    <w:p w:rsidR="00913A58" w:rsidRPr="00337015" w:rsidRDefault="00913A58" w:rsidP="00337015">
      <w:pPr>
        <w:widowControl w:val="0"/>
        <w:autoSpaceDE w:val="0"/>
        <w:autoSpaceDN w:val="0"/>
        <w:adjustRightInd w:val="0"/>
        <w:spacing w:after="0" w:line="360" w:lineRule="auto"/>
        <w:rPr>
          <w:rFonts w:ascii="Times New Roman" w:hAnsi="Times New Roman"/>
          <w:sz w:val="24"/>
          <w:szCs w:val="24"/>
        </w:rPr>
      </w:pPr>
    </w:p>
    <w:p w:rsidR="00913A58" w:rsidRPr="00920039" w:rsidRDefault="00913A58" w:rsidP="00913A58">
      <w:pPr>
        <w:pStyle w:val="ListParagraph"/>
        <w:widowControl w:val="0"/>
        <w:autoSpaceDE w:val="0"/>
        <w:autoSpaceDN w:val="0"/>
        <w:adjustRightInd w:val="0"/>
        <w:spacing w:after="0" w:line="360" w:lineRule="auto"/>
        <w:rPr>
          <w:rFonts w:ascii="Times New Roman" w:hAnsi="Times New Roman"/>
          <w:sz w:val="24"/>
          <w:szCs w:val="24"/>
          <w:lang w:val="en-US"/>
        </w:rPr>
      </w:pPr>
    </w:p>
    <w:sectPr w:rsidR="00913A58" w:rsidRPr="00920039" w:rsidSect="00337015">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59D" w:rsidRDefault="003C359D" w:rsidP="00802B42">
      <w:pPr>
        <w:spacing w:after="0" w:line="240" w:lineRule="auto"/>
      </w:pPr>
      <w:r>
        <w:separator/>
      </w:r>
    </w:p>
  </w:endnote>
  <w:endnote w:type="continuationSeparator" w:id="0">
    <w:p w:rsidR="003C359D" w:rsidRDefault="003C359D" w:rsidP="0080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5906"/>
      <w:docPartObj>
        <w:docPartGallery w:val="Page Numbers (Bottom of Page)"/>
        <w:docPartUnique/>
      </w:docPartObj>
    </w:sdtPr>
    <w:sdtEndPr/>
    <w:sdtContent>
      <w:p w:rsidR="00D40DA5" w:rsidRDefault="00041847">
        <w:pPr>
          <w:pStyle w:val="Footer"/>
          <w:jc w:val="right"/>
        </w:pPr>
        <w:r>
          <w:fldChar w:fldCharType="begin"/>
        </w:r>
        <w:r>
          <w:instrText xml:space="preserve"> PAGE   \* MERGEFORMAT </w:instrText>
        </w:r>
        <w:r>
          <w:fldChar w:fldCharType="separate"/>
        </w:r>
        <w:r w:rsidR="00461CE5">
          <w:rPr>
            <w:noProof/>
          </w:rPr>
          <w:t>19</w:t>
        </w:r>
        <w:r>
          <w:rPr>
            <w:noProof/>
          </w:rPr>
          <w:fldChar w:fldCharType="end"/>
        </w:r>
      </w:p>
    </w:sdtContent>
  </w:sdt>
  <w:p w:rsidR="00D40DA5" w:rsidRDefault="00D40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59D" w:rsidRDefault="003C359D" w:rsidP="00802B42">
      <w:pPr>
        <w:spacing w:after="0" w:line="240" w:lineRule="auto"/>
      </w:pPr>
      <w:r>
        <w:separator/>
      </w:r>
    </w:p>
  </w:footnote>
  <w:footnote w:type="continuationSeparator" w:id="0">
    <w:p w:rsidR="003C359D" w:rsidRDefault="003C359D" w:rsidP="00802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6865"/>
    <w:multiLevelType w:val="hybridMultilevel"/>
    <w:tmpl w:val="2848A744"/>
    <w:lvl w:ilvl="0" w:tplc="21AC19C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0A13535"/>
    <w:multiLevelType w:val="multilevel"/>
    <w:tmpl w:val="D65AD694"/>
    <w:lvl w:ilvl="0">
      <w:start w:val="2"/>
      <w:numFmt w:val="decimal"/>
      <w:lvlText w:val="%1"/>
      <w:lvlJc w:val="left"/>
      <w:pPr>
        <w:ind w:left="480" w:hanging="480"/>
      </w:pPr>
      <w:rPr>
        <w:rFonts w:hint="default"/>
      </w:rPr>
    </w:lvl>
    <w:lvl w:ilvl="1">
      <w:start w:val="6"/>
      <w:numFmt w:val="decimal"/>
      <w:lvlText w:val="%1.%2"/>
      <w:lvlJc w:val="left"/>
      <w:pPr>
        <w:ind w:left="1548" w:hanging="480"/>
      </w:pPr>
      <w:rPr>
        <w:rFonts w:hint="default"/>
      </w:rPr>
    </w:lvl>
    <w:lvl w:ilvl="2">
      <w:start w:val="3"/>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 w15:restartNumberingAfterBreak="0">
    <w:nsid w:val="16BF3FBC"/>
    <w:multiLevelType w:val="hybridMultilevel"/>
    <w:tmpl w:val="E5326DEA"/>
    <w:lvl w:ilvl="0" w:tplc="6128BD0C">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EA2DAA"/>
    <w:multiLevelType w:val="hybridMultilevel"/>
    <w:tmpl w:val="6E761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C96AD1"/>
    <w:multiLevelType w:val="hybridMultilevel"/>
    <w:tmpl w:val="C604FEB2"/>
    <w:lvl w:ilvl="0" w:tplc="11F67CA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58937A7"/>
    <w:multiLevelType w:val="hybridMultilevel"/>
    <w:tmpl w:val="BF606238"/>
    <w:lvl w:ilvl="0" w:tplc="0478B3AE">
      <w:start w:val="2"/>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D24F12"/>
    <w:multiLevelType w:val="multilevel"/>
    <w:tmpl w:val="7C4E4A78"/>
    <w:lvl w:ilvl="0">
      <w:start w:val="2"/>
      <w:numFmt w:val="decimal"/>
      <w:lvlText w:val="%1"/>
      <w:lvlJc w:val="left"/>
      <w:pPr>
        <w:ind w:left="360" w:hanging="360"/>
      </w:pPr>
      <w:rPr>
        <w:rFonts w:hint="default"/>
      </w:rPr>
    </w:lvl>
    <w:lvl w:ilvl="1">
      <w:start w:val="3"/>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7" w15:restartNumberingAfterBreak="0">
    <w:nsid w:val="303812FD"/>
    <w:multiLevelType w:val="multilevel"/>
    <w:tmpl w:val="B67C619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6E649DA"/>
    <w:multiLevelType w:val="multilevel"/>
    <w:tmpl w:val="E8603A34"/>
    <w:lvl w:ilvl="0">
      <w:start w:val="2"/>
      <w:numFmt w:val="decimal"/>
      <w:lvlText w:val="%1"/>
      <w:lvlJc w:val="left"/>
      <w:pPr>
        <w:ind w:left="480" w:hanging="480"/>
      </w:pPr>
      <w:rPr>
        <w:rFonts w:hint="default"/>
      </w:rPr>
    </w:lvl>
    <w:lvl w:ilvl="1">
      <w:start w:val="3"/>
      <w:numFmt w:val="decimal"/>
      <w:lvlText w:val="%1.%2"/>
      <w:lvlJc w:val="left"/>
      <w:pPr>
        <w:ind w:left="832" w:hanging="48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 w15:restartNumberingAfterBreak="0">
    <w:nsid w:val="38914E98"/>
    <w:multiLevelType w:val="multilevel"/>
    <w:tmpl w:val="B67C619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98E455A"/>
    <w:multiLevelType w:val="multilevel"/>
    <w:tmpl w:val="C70A6BC6"/>
    <w:lvl w:ilvl="0">
      <w:start w:val="2"/>
      <w:numFmt w:val="decimal"/>
      <w:lvlText w:val="%1."/>
      <w:lvlJc w:val="left"/>
      <w:pPr>
        <w:ind w:left="360" w:hanging="360"/>
      </w:pPr>
      <w:rPr>
        <w:rFonts w:hint="default"/>
      </w:rPr>
    </w:lvl>
    <w:lvl w:ilvl="1">
      <w:start w:val="6"/>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11" w15:restartNumberingAfterBreak="0">
    <w:nsid w:val="43EB5C6E"/>
    <w:multiLevelType w:val="multilevel"/>
    <w:tmpl w:val="589A6536"/>
    <w:lvl w:ilvl="0">
      <w:start w:val="2"/>
      <w:numFmt w:val="decimal"/>
      <w:lvlText w:val="%1"/>
      <w:lvlJc w:val="left"/>
      <w:pPr>
        <w:ind w:left="480" w:hanging="480"/>
      </w:pPr>
      <w:rPr>
        <w:rFonts w:hint="default"/>
      </w:rPr>
    </w:lvl>
    <w:lvl w:ilvl="1">
      <w:start w:val="6"/>
      <w:numFmt w:val="decimal"/>
      <w:lvlText w:val="%1.%2"/>
      <w:lvlJc w:val="left"/>
      <w:pPr>
        <w:ind w:left="832" w:hanging="48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 w15:restartNumberingAfterBreak="0">
    <w:nsid w:val="4B862247"/>
    <w:multiLevelType w:val="hybridMultilevel"/>
    <w:tmpl w:val="7026E8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B059D0"/>
    <w:multiLevelType w:val="hybridMultilevel"/>
    <w:tmpl w:val="B9044014"/>
    <w:lvl w:ilvl="0" w:tplc="D1D0BD9C">
      <w:start w:val="2"/>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B73B8F"/>
    <w:multiLevelType w:val="hybridMultilevel"/>
    <w:tmpl w:val="4FE68BBE"/>
    <w:lvl w:ilvl="0" w:tplc="B790A070">
      <w:start w:val="23"/>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4"/>
  </w:num>
  <w:num w:numId="5">
    <w:abstractNumId w:val="3"/>
  </w:num>
  <w:num w:numId="6">
    <w:abstractNumId w:val="5"/>
  </w:num>
  <w:num w:numId="7">
    <w:abstractNumId w:val="13"/>
  </w:num>
  <w:num w:numId="8">
    <w:abstractNumId w:val="12"/>
  </w:num>
  <w:num w:numId="9">
    <w:abstractNumId w:val="0"/>
  </w:num>
  <w:num w:numId="10">
    <w:abstractNumId w:val="7"/>
  </w:num>
  <w:num w:numId="11">
    <w:abstractNumId w:val="6"/>
  </w:num>
  <w:num w:numId="12">
    <w:abstractNumId w:val="8"/>
  </w:num>
  <w:num w:numId="13">
    <w:abstractNumId w:val="1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D5"/>
    <w:rsid w:val="00002798"/>
    <w:rsid w:val="00002C5A"/>
    <w:rsid w:val="000057EB"/>
    <w:rsid w:val="000106E3"/>
    <w:rsid w:val="000115ED"/>
    <w:rsid w:val="00012528"/>
    <w:rsid w:val="00014D53"/>
    <w:rsid w:val="000168EB"/>
    <w:rsid w:val="000222E8"/>
    <w:rsid w:val="00023D5B"/>
    <w:rsid w:val="00026665"/>
    <w:rsid w:val="000306EC"/>
    <w:rsid w:val="00032433"/>
    <w:rsid w:val="00033A16"/>
    <w:rsid w:val="0003447F"/>
    <w:rsid w:val="00036F99"/>
    <w:rsid w:val="000410C4"/>
    <w:rsid w:val="0004114F"/>
    <w:rsid w:val="000411F1"/>
    <w:rsid w:val="0004128E"/>
    <w:rsid w:val="00041847"/>
    <w:rsid w:val="000424C6"/>
    <w:rsid w:val="00043499"/>
    <w:rsid w:val="00043D85"/>
    <w:rsid w:val="00043E2A"/>
    <w:rsid w:val="000444C9"/>
    <w:rsid w:val="000450C7"/>
    <w:rsid w:val="00045A9C"/>
    <w:rsid w:val="00045E78"/>
    <w:rsid w:val="000466F7"/>
    <w:rsid w:val="000507A5"/>
    <w:rsid w:val="00050899"/>
    <w:rsid w:val="00050BE0"/>
    <w:rsid w:val="00051F30"/>
    <w:rsid w:val="00055019"/>
    <w:rsid w:val="0005680C"/>
    <w:rsid w:val="00056DA1"/>
    <w:rsid w:val="00057E2E"/>
    <w:rsid w:val="000604BF"/>
    <w:rsid w:val="00064D2C"/>
    <w:rsid w:val="00073581"/>
    <w:rsid w:val="00073A05"/>
    <w:rsid w:val="000755F7"/>
    <w:rsid w:val="000759B6"/>
    <w:rsid w:val="00077544"/>
    <w:rsid w:val="000838F9"/>
    <w:rsid w:val="0009226B"/>
    <w:rsid w:val="00093A75"/>
    <w:rsid w:val="0009618E"/>
    <w:rsid w:val="000966AA"/>
    <w:rsid w:val="000A32B3"/>
    <w:rsid w:val="000A3C6F"/>
    <w:rsid w:val="000A5031"/>
    <w:rsid w:val="000A51D3"/>
    <w:rsid w:val="000A6262"/>
    <w:rsid w:val="000B334A"/>
    <w:rsid w:val="000B540A"/>
    <w:rsid w:val="000B5981"/>
    <w:rsid w:val="000B6636"/>
    <w:rsid w:val="000C19D7"/>
    <w:rsid w:val="000C1EC6"/>
    <w:rsid w:val="000C463D"/>
    <w:rsid w:val="000C5C41"/>
    <w:rsid w:val="000D26CF"/>
    <w:rsid w:val="000D579D"/>
    <w:rsid w:val="000D685C"/>
    <w:rsid w:val="000E0151"/>
    <w:rsid w:val="000E05C1"/>
    <w:rsid w:val="000E0A76"/>
    <w:rsid w:val="000E1F9F"/>
    <w:rsid w:val="000E45E5"/>
    <w:rsid w:val="000E6F85"/>
    <w:rsid w:val="000E705D"/>
    <w:rsid w:val="000E7246"/>
    <w:rsid w:val="000F3C18"/>
    <w:rsid w:val="000F5E99"/>
    <w:rsid w:val="000F7679"/>
    <w:rsid w:val="0010237D"/>
    <w:rsid w:val="00103931"/>
    <w:rsid w:val="00103CA3"/>
    <w:rsid w:val="00111E0F"/>
    <w:rsid w:val="001136D6"/>
    <w:rsid w:val="00114922"/>
    <w:rsid w:val="00115653"/>
    <w:rsid w:val="00121C8B"/>
    <w:rsid w:val="00121D15"/>
    <w:rsid w:val="00127AA2"/>
    <w:rsid w:val="00131AF7"/>
    <w:rsid w:val="00132645"/>
    <w:rsid w:val="00134414"/>
    <w:rsid w:val="001370D7"/>
    <w:rsid w:val="001418AA"/>
    <w:rsid w:val="00146ADC"/>
    <w:rsid w:val="00151200"/>
    <w:rsid w:val="00155132"/>
    <w:rsid w:val="00156B99"/>
    <w:rsid w:val="001600AE"/>
    <w:rsid w:val="00160178"/>
    <w:rsid w:val="001641FB"/>
    <w:rsid w:val="00164B9B"/>
    <w:rsid w:val="00166301"/>
    <w:rsid w:val="001664AF"/>
    <w:rsid w:val="0016665A"/>
    <w:rsid w:val="0016681C"/>
    <w:rsid w:val="00167E2D"/>
    <w:rsid w:val="00172B5E"/>
    <w:rsid w:val="00172B88"/>
    <w:rsid w:val="00172EC5"/>
    <w:rsid w:val="001736FD"/>
    <w:rsid w:val="00173FA0"/>
    <w:rsid w:val="00177203"/>
    <w:rsid w:val="00177964"/>
    <w:rsid w:val="00182AFE"/>
    <w:rsid w:val="001844FA"/>
    <w:rsid w:val="00185130"/>
    <w:rsid w:val="00190530"/>
    <w:rsid w:val="00190F26"/>
    <w:rsid w:val="00191A2C"/>
    <w:rsid w:val="001943C4"/>
    <w:rsid w:val="00195150"/>
    <w:rsid w:val="001A0B81"/>
    <w:rsid w:val="001A0D63"/>
    <w:rsid w:val="001A1B8F"/>
    <w:rsid w:val="001A535A"/>
    <w:rsid w:val="001B1C9E"/>
    <w:rsid w:val="001B4CF9"/>
    <w:rsid w:val="001B63FF"/>
    <w:rsid w:val="001C04D1"/>
    <w:rsid w:val="001C160D"/>
    <w:rsid w:val="001C28AB"/>
    <w:rsid w:val="001C2B3B"/>
    <w:rsid w:val="001C5423"/>
    <w:rsid w:val="001C6908"/>
    <w:rsid w:val="001D2C15"/>
    <w:rsid w:val="001D53C8"/>
    <w:rsid w:val="001D5FFC"/>
    <w:rsid w:val="001E1D5D"/>
    <w:rsid w:val="001E21F6"/>
    <w:rsid w:val="001E391D"/>
    <w:rsid w:val="001E4376"/>
    <w:rsid w:val="001E5EA3"/>
    <w:rsid w:val="001E6E9A"/>
    <w:rsid w:val="001E732B"/>
    <w:rsid w:val="001F1E09"/>
    <w:rsid w:val="001F3CE8"/>
    <w:rsid w:val="001F4268"/>
    <w:rsid w:val="001F78F2"/>
    <w:rsid w:val="002014B3"/>
    <w:rsid w:val="00203F9A"/>
    <w:rsid w:val="0020599C"/>
    <w:rsid w:val="0020703A"/>
    <w:rsid w:val="002143E8"/>
    <w:rsid w:val="00215522"/>
    <w:rsid w:val="00215DA6"/>
    <w:rsid w:val="00217B05"/>
    <w:rsid w:val="00224F6D"/>
    <w:rsid w:val="00225084"/>
    <w:rsid w:val="002273A7"/>
    <w:rsid w:val="00230578"/>
    <w:rsid w:val="002308B4"/>
    <w:rsid w:val="00230940"/>
    <w:rsid w:val="00230F87"/>
    <w:rsid w:val="00241478"/>
    <w:rsid w:val="0024656A"/>
    <w:rsid w:val="002466D1"/>
    <w:rsid w:val="00247040"/>
    <w:rsid w:val="0024743E"/>
    <w:rsid w:val="00250BF4"/>
    <w:rsid w:val="002511AC"/>
    <w:rsid w:val="002513B8"/>
    <w:rsid w:val="00251477"/>
    <w:rsid w:val="002519DD"/>
    <w:rsid w:val="002526D3"/>
    <w:rsid w:val="00260278"/>
    <w:rsid w:val="0026405E"/>
    <w:rsid w:val="0026446C"/>
    <w:rsid w:val="00265B00"/>
    <w:rsid w:val="002664B8"/>
    <w:rsid w:val="00266520"/>
    <w:rsid w:val="00266701"/>
    <w:rsid w:val="00267FBF"/>
    <w:rsid w:val="002710FE"/>
    <w:rsid w:val="00274EE0"/>
    <w:rsid w:val="002754FD"/>
    <w:rsid w:val="00276777"/>
    <w:rsid w:val="002828F0"/>
    <w:rsid w:val="00284A85"/>
    <w:rsid w:val="00284B09"/>
    <w:rsid w:val="0028567F"/>
    <w:rsid w:val="0028666B"/>
    <w:rsid w:val="00286811"/>
    <w:rsid w:val="00295240"/>
    <w:rsid w:val="00296B40"/>
    <w:rsid w:val="00297D08"/>
    <w:rsid w:val="002A1C68"/>
    <w:rsid w:val="002A3002"/>
    <w:rsid w:val="002A5588"/>
    <w:rsid w:val="002A59AE"/>
    <w:rsid w:val="002B0E68"/>
    <w:rsid w:val="002B2C6F"/>
    <w:rsid w:val="002B3461"/>
    <w:rsid w:val="002B37E2"/>
    <w:rsid w:val="002B3AD4"/>
    <w:rsid w:val="002B3B4F"/>
    <w:rsid w:val="002B4087"/>
    <w:rsid w:val="002B603D"/>
    <w:rsid w:val="002B746C"/>
    <w:rsid w:val="002C2A4B"/>
    <w:rsid w:val="002C32F4"/>
    <w:rsid w:val="002C354B"/>
    <w:rsid w:val="002D2DD3"/>
    <w:rsid w:val="002D4E4E"/>
    <w:rsid w:val="002D785B"/>
    <w:rsid w:val="002E021E"/>
    <w:rsid w:val="002E08FB"/>
    <w:rsid w:val="002E2A6D"/>
    <w:rsid w:val="002E2F5F"/>
    <w:rsid w:val="002E3E78"/>
    <w:rsid w:val="002E6E12"/>
    <w:rsid w:val="002E757F"/>
    <w:rsid w:val="002F1490"/>
    <w:rsid w:val="002F1BF0"/>
    <w:rsid w:val="002F2507"/>
    <w:rsid w:val="002F3572"/>
    <w:rsid w:val="002F3C82"/>
    <w:rsid w:val="002F64AE"/>
    <w:rsid w:val="0030042D"/>
    <w:rsid w:val="00300FBC"/>
    <w:rsid w:val="00302C83"/>
    <w:rsid w:val="00306501"/>
    <w:rsid w:val="00307456"/>
    <w:rsid w:val="00312768"/>
    <w:rsid w:val="00314F2F"/>
    <w:rsid w:val="00323944"/>
    <w:rsid w:val="00326145"/>
    <w:rsid w:val="003268A9"/>
    <w:rsid w:val="00330B2D"/>
    <w:rsid w:val="00332CFE"/>
    <w:rsid w:val="00334019"/>
    <w:rsid w:val="00337015"/>
    <w:rsid w:val="00340FE4"/>
    <w:rsid w:val="00342612"/>
    <w:rsid w:val="00344DFB"/>
    <w:rsid w:val="003456E5"/>
    <w:rsid w:val="00347CD1"/>
    <w:rsid w:val="00352974"/>
    <w:rsid w:val="00353597"/>
    <w:rsid w:val="003543A4"/>
    <w:rsid w:val="003565ED"/>
    <w:rsid w:val="003573AD"/>
    <w:rsid w:val="00362880"/>
    <w:rsid w:val="00366FE7"/>
    <w:rsid w:val="00367AC8"/>
    <w:rsid w:val="00370436"/>
    <w:rsid w:val="00373C70"/>
    <w:rsid w:val="00373F03"/>
    <w:rsid w:val="00374684"/>
    <w:rsid w:val="00376FFC"/>
    <w:rsid w:val="003810F0"/>
    <w:rsid w:val="003821AA"/>
    <w:rsid w:val="00385E62"/>
    <w:rsid w:val="00385F45"/>
    <w:rsid w:val="00386097"/>
    <w:rsid w:val="003867C9"/>
    <w:rsid w:val="00386EBB"/>
    <w:rsid w:val="00387A21"/>
    <w:rsid w:val="00391607"/>
    <w:rsid w:val="00393A5A"/>
    <w:rsid w:val="00396BA4"/>
    <w:rsid w:val="003A08EC"/>
    <w:rsid w:val="003A0BAF"/>
    <w:rsid w:val="003A161F"/>
    <w:rsid w:val="003B2027"/>
    <w:rsid w:val="003B306D"/>
    <w:rsid w:val="003B561D"/>
    <w:rsid w:val="003B5E34"/>
    <w:rsid w:val="003C3462"/>
    <w:rsid w:val="003C359D"/>
    <w:rsid w:val="003D0E23"/>
    <w:rsid w:val="003D295E"/>
    <w:rsid w:val="003D6234"/>
    <w:rsid w:val="003D78C4"/>
    <w:rsid w:val="003D7F3D"/>
    <w:rsid w:val="003E09A7"/>
    <w:rsid w:val="003E5381"/>
    <w:rsid w:val="003E7400"/>
    <w:rsid w:val="003F44B0"/>
    <w:rsid w:val="00403128"/>
    <w:rsid w:val="004039D2"/>
    <w:rsid w:val="004039EB"/>
    <w:rsid w:val="00411DA7"/>
    <w:rsid w:val="00413DE5"/>
    <w:rsid w:val="00417494"/>
    <w:rsid w:val="00417F55"/>
    <w:rsid w:val="00424573"/>
    <w:rsid w:val="004274CC"/>
    <w:rsid w:val="0042777F"/>
    <w:rsid w:val="0043042D"/>
    <w:rsid w:val="00430F15"/>
    <w:rsid w:val="00437EC8"/>
    <w:rsid w:val="00440D71"/>
    <w:rsid w:val="00441684"/>
    <w:rsid w:val="00441E0C"/>
    <w:rsid w:val="0044683F"/>
    <w:rsid w:val="00447808"/>
    <w:rsid w:val="00451F7D"/>
    <w:rsid w:val="004532F8"/>
    <w:rsid w:val="00454170"/>
    <w:rsid w:val="00454865"/>
    <w:rsid w:val="00455063"/>
    <w:rsid w:val="004555BE"/>
    <w:rsid w:val="00461CE5"/>
    <w:rsid w:val="00466736"/>
    <w:rsid w:val="00471613"/>
    <w:rsid w:val="0047370A"/>
    <w:rsid w:val="004767E7"/>
    <w:rsid w:val="00481BB5"/>
    <w:rsid w:val="00482016"/>
    <w:rsid w:val="00490426"/>
    <w:rsid w:val="00490A5E"/>
    <w:rsid w:val="00492394"/>
    <w:rsid w:val="00494F42"/>
    <w:rsid w:val="004A20F9"/>
    <w:rsid w:val="004A2B8B"/>
    <w:rsid w:val="004A325F"/>
    <w:rsid w:val="004A4719"/>
    <w:rsid w:val="004A54AA"/>
    <w:rsid w:val="004A667E"/>
    <w:rsid w:val="004A7B68"/>
    <w:rsid w:val="004B466B"/>
    <w:rsid w:val="004B59A1"/>
    <w:rsid w:val="004B5DD3"/>
    <w:rsid w:val="004B777F"/>
    <w:rsid w:val="004C08E4"/>
    <w:rsid w:val="004C124A"/>
    <w:rsid w:val="004C181D"/>
    <w:rsid w:val="004C407F"/>
    <w:rsid w:val="004C477F"/>
    <w:rsid w:val="004C6BA2"/>
    <w:rsid w:val="004D0CE8"/>
    <w:rsid w:val="004D1C29"/>
    <w:rsid w:val="004D2EE7"/>
    <w:rsid w:val="004D6CF4"/>
    <w:rsid w:val="004D6EEE"/>
    <w:rsid w:val="004E0ECF"/>
    <w:rsid w:val="004E12AB"/>
    <w:rsid w:val="004E6632"/>
    <w:rsid w:val="004E66CA"/>
    <w:rsid w:val="004F013C"/>
    <w:rsid w:val="004F2807"/>
    <w:rsid w:val="004F68A8"/>
    <w:rsid w:val="004F7739"/>
    <w:rsid w:val="004F7D00"/>
    <w:rsid w:val="004F7D80"/>
    <w:rsid w:val="00502DB7"/>
    <w:rsid w:val="00504E29"/>
    <w:rsid w:val="0050541B"/>
    <w:rsid w:val="00505968"/>
    <w:rsid w:val="00505EF4"/>
    <w:rsid w:val="00520BFA"/>
    <w:rsid w:val="00522D96"/>
    <w:rsid w:val="00524AF6"/>
    <w:rsid w:val="00534151"/>
    <w:rsid w:val="00534507"/>
    <w:rsid w:val="005348A9"/>
    <w:rsid w:val="00536D90"/>
    <w:rsid w:val="00540838"/>
    <w:rsid w:val="005411C4"/>
    <w:rsid w:val="005412C8"/>
    <w:rsid w:val="00541D83"/>
    <w:rsid w:val="00550705"/>
    <w:rsid w:val="00550993"/>
    <w:rsid w:val="00554212"/>
    <w:rsid w:val="00556635"/>
    <w:rsid w:val="0055752C"/>
    <w:rsid w:val="00557CF9"/>
    <w:rsid w:val="005621F6"/>
    <w:rsid w:val="0056353F"/>
    <w:rsid w:val="00563E14"/>
    <w:rsid w:val="00571BA8"/>
    <w:rsid w:val="0057291F"/>
    <w:rsid w:val="005764F3"/>
    <w:rsid w:val="00581490"/>
    <w:rsid w:val="0058292C"/>
    <w:rsid w:val="00584C3B"/>
    <w:rsid w:val="005854CA"/>
    <w:rsid w:val="0059313D"/>
    <w:rsid w:val="0059320B"/>
    <w:rsid w:val="005938F4"/>
    <w:rsid w:val="00594CDE"/>
    <w:rsid w:val="00595D21"/>
    <w:rsid w:val="005963D8"/>
    <w:rsid w:val="005A20DE"/>
    <w:rsid w:val="005A225B"/>
    <w:rsid w:val="005A65E1"/>
    <w:rsid w:val="005B3B9E"/>
    <w:rsid w:val="005C116F"/>
    <w:rsid w:val="005C2137"/>
    <w:rsid w:val="005C3818"/>
    <w:rsid w:val="005C384A"/>
    <w:rsid w:val="005C464D"/>
    <w:rsid w:val="005C5822"/>
    <w:rsid w:val="005C6B00"/>
    <w:rsid w:val="005C76CA"/>
    <w:rsid w:val="005D0D8F"/>
    <w:rsid w:val="005D1582"/>
    <w:rsid w:val="005D235A"/>
    <w:rsid w:val="005D395A"/>
    <w:rsid w:val="005D4918"/>
    <w:rsid w:val="005D5575"/>
    <w:rsid w:val="005D59E9"/>
    <w:rsid w:val="005D63DE"/>
    <w:rsid w:val="005D7480"/>
    <w:rsid w:val="005D7A30"/>
    <w:rsid w:val="005E0441"/>
    <w:rsid w:val="005E277D"/>
    <w:rsid w:val="005E35B1"/>
    <w:rsid w:val="005E479A"/>
    <w:rsid w:val="005E4BF6"/>
    <w:rsid w:val="005E4C4E"/>
    <w:rsid w:val="005E7D11"/>
    <w:rsid w:val="005F1BE4"/>
    <w:rsid w:val="005F1D43"/>
    <w:rsid w:val="005F2ABB"/>
    <w:rsid w:val="005F2B9E"/>
    <w:rsid w:val="005F3442"/>
    <w:rsid w:val="005F79BE"/>
    <w:rsid w:val="00603A94"/>
    <w:rsid w:val="00603F99"/>
    <w:rsid w:val="00604BF0"/>
    <w:rsid w:val="00604DD7"/>
    <w:rsid w:val="00604E4C"/>
    <w:rsid w:val="00605B5A"/>
    <w:rsid w:val="00605F80"/>
    <w:rsid w:val="00606834"/>
    <w:rsid w:val="0061263D"/>
    <w:rsid w:val="00613BEE"/>
    <w:rsid w:val="006149CF"/>
    <w:rsid w:val="006152A0"/>
    <w:rsid w:val="006157D7"/>
    <w:rsid w:val="00617ED4"/>
    <w:rsid w:val="006258F8"/>
    <w:rsid w:val="00631D90"/>
    <w:rsid w:val="00634191"/>
    <w:rsid w:val="00634976"/>
    <w:rsid w:val="00636D6C"/>
    <w:rsid w:val="006407FD"/>
    <w:rsid w:val="00641836"/>
    <w:rsid w:val="00641E98"/>
    <w:rsid w:val="0064230F"/>
    <w:rsid w:val="006427A6"/>
    <w:rsid w:val="006449C5"/>
    <w:rsid w:val="0064726A"/>
    <w:rsid w:val="0065077E"/>
    <w:rsid w:val="00660F13"/>
    <w:rsid w:val="00661E96"/>
    <w:rsid w:val="006628DA"/>
    <w:rsid w:val="0066448C"/>
    <w:rsid w:val="00664897"/>
    <w:rsid w:val="00664B2D"/>
    <w:rsid w:val="006666BC"/>
    <w:rsid w:val="00667CD9"/>
    <w:rsid w:val="006770F8"/>
    <w:rsid w:val="00682682"/>
    <w:rsid w:val="00683844"/>
    <w:rsid w:val="006844AF"/>
    <w:rsid w:val="00684CD5"/>
    <w:rsid w:val="00686267"/>
    <w:rsid w:val="0068697E"/>
    <w:rsid w:val="00687D1A"/>
    <w:rsid w:val="00691D21"/>
    <w:rsid w:val="0069211A"/>
    <w:rsid w:val="00692E74"/>
    <w:rsid w:val="00695084"/>
    <w:rsid w:val="00695C29"/>
    <w:rsid w:val="006A432E"/>
    <w:rsid w:val="006A4CC2"/>
    <w:rsid w:val="006A6040"/>
    <w:rsid w:val="006B0368"/>
    <w:rsid w:val="006B193A"/>
    <w:rsid w:val="006B2E3D"/>
    <w:rsid w:val="006C080A"/>
    <w:rsid w:val="006C2C06"/>
    <w:rsid w:val="006C3407"/>
    <w:rsid w:val="006C6873"/>
    <w:rsid w:val="006C7818"/>
    <w:rsid w:val="006C7C1A"/>
    <w:rsid w:val="006D0210"/>
    <w:rsid w:val="006D3D11"/>
    <w:rsid w:val="006D3F79"/>
    <w:rsid w:val="006E08E9"/>
    <w:rsid w:val="006E08EC"/>
    <w:rsid w:val="006E1AFC"/>
    <w:rsid w:val="006E5B15"/>
    <w:rsid w:val="006E5E78"/>
    <w:rsid w:val="006E6359"/>
    <w:rsid w:val="006F2593"/>
    <w:rsid w:val="006F276C"/>
    <w:rsid w:val="006F34A3"/>
    <w:rsid w:val="006F4C6D"/>
    <w:rsid w:val="006F57E9"/>
    <w:rsid w:val="006F5A95"/>
    <w:rsid w:val="00700348"/>
    <w:rsid w:val="00700D1E"/>
    <w:rsid w:val="0070409E"/>
    <w:rsid w:val="00704AD2"/>
    <w:rsid w:val="007070E9"/>
    <w:rsid w:val="007076D5"/>
    <w:rsid w:val="00707FE4"/>
    <w:rsid w:val="007115C7"/>
    <w:rsid w:val="007117AB"/>
    <w:rsid w:val="0071662E"/>
    <w:rsid w:val="007166EE"/>
    <w:rsid w:val="00722AC9"/>
    <w:rsid w:val="0072509E"/>
    <w:rsid w:val="00727A98"/>
    <w:rsid w:val="00734535"/>
    <w:rsid w:val="00737C25"/>
    <w:rsid w:val="00740F87"/>
    <w:rsid w:val="00741E02"/>
    <w:rsid w:val="00743A5D"/>
    <w:rsid w:val="007469F4"/>
    <w:rsid w:val="00746A77"/>
    <w:rsid w:val="00746C5B"/>
    <w:rsid w:val="00747E72"/>
    <w:rsid w:val="00751042"/>
    <w:rsid w:val="007517DF"/>
    <w:rsid w:val="00754963"/>
    <w:rsid w:val="0076347C"/>
    <w:rsid w:val="007676E2"/>
    <w:rsid w:val="0077230F"/>
    <w:rsid w:val="00772601"/>
    <w:rsid w:val="007732CA"/>
    <w:rsid w:val="00773CE9"/>
    <w:rsid w:val="007760B6"/>
    <w:rsid w:val="007761BF"/>
    <w:rsid w:val="007915A4"/>
    <w:rsid w:val="007923E4"/>
    <w:rsid w:val="0079799A"/>
    <w:rsid w:val="007A02DA"/>
    <w:rsid w:val="007A075F"/>
    <w:rsid w:val="007A33B4"/>
    <w:rsid w:val="007A3DE2"/>
    <w:rsid w:val="007A6488"/>
    <w:rsid w:val="007A6788"/>
    <w:rsid w:val="007B3668"/>
    <w:rsid w:val="007B39F4"/>
    <w:rsid w:val="007B7461"/>
    <w:rsid w:val="007B7AA2"/>
    <w:rsid w:val="007C0F86"/>
    <w:rsid w:val="007C2805"/>
    <w:rsid w:val="007C2DB5"/>
    <w:rsid w:val="007C3AB1"/>
    <w:rsid w:val="007C4EDA"/>
    <w:rsid w:val="007C6A1B"/>
    <w:rsid w:val="007C6A80"/>
    <w:rsid w:val="007D27EF"/>
    <w:rsid w:val="007D2D79"/>
    <w:rsid w:val="007D41E7"/>
    <w:rsid w:val="007D48D9"/>
    <w:rsid w:val="007E31E6"/>
    <w:rsid w:val="007E406D"/>
    <w:rsid w:val="007E4F3C"/>
    <w:rsid w:val="007F15E4"/>
    <w:rsid w:val="007F4004"/>
    <w:rsid w:val="007F52F3"/>
    <w:rsid w:val="007F739D"/>
    <w:rsid w:val="008017A5"/>
    <w:rsid w:val="008020C1"/>
    <w:rsid w:val="00802B42"/>
    <w:rsid w:val="00803CFA"/>
    <w:rsid w:val="00803DF7"/>
    <w:rsid w:val="00804E19"/>
    <w:rsid w:val="00806EAB"/>
    <w:rsid w:val="00816550"/>
    <w:rsid w:val="008172DB"/>
    <w:rsid w:val="008212D9"/>
    <w:rsid w:val="00821F33"/>
    <w:rsid w:val="00825258"/>
    <w:rsid w:val="00825547"/>
    <w:rsid w:val="00825956"/>
    <w:rsid w:val="00830452"/>
    <w:rsid w:val="00832ED3"/>
    <w:rsid w:val="00834C0D"/>
    <w:rsid w:val="008353E0"/>
    <w:rsid w:val="0083586E"/>
    <w:rsid w:val="00840940"/>
    <w:rsid w:val="00841097"/>
    <w:rsid w:val="0084324B"/>
    <w:rsid w:val="00843B50"/>
    <w:rsid w:val="00844AC2"/>
    <w:rsid w:val="00845606"/>
    <w:rsid w:val="00846BEE"/>
    <w:rsid w:val="00851F47"/>
    <w:rsid w:val="00853379"/>
    <w:rsid w:val="00854406"/>
    <w:rsid w:val="00854E2B"/>
    <w:rsid w:val="00856088"/>
    <w:rsid w:val="00856A7F"/>
    <w:rsid w:val="008607AD"/>
    <w:rsid w:val="00862542"/>
    <w:rsid w:val="0086422E"/>
    <w:rsid w:val="0086499B"/>
    <w:rsid w:val="00866540"/>
    <w:rsid w:val="00871442"/>
    <w:rsid w:val="0087157C"/>
    <w:rsid w:val="00872F94"/>
    <w:rsid w:val="00873E9C"/>
    <w:rsid w:val="0087424F"/>
    <w:rsid w:val="00881D28"/>
    <w:rsid w:val="008829B7"/>
    <w:rsid w:val="008837D5"/>
    <w:rsid w:val="0089412C"/>
    <w:rsid w:val="00896938"/>
    <w:rsid w:val="00896958"/>
    <w:rsid w:val="008A2426"/>
    <w:rsid w:val="008A3286"/>
    <w:rsid w:val="008A40C0"/>
    <w:rsid w:val="008A5C4D"/>
    <w:rsid w:val="008B045C"/>
    <w:rsid w:val="008B62CF"/>
    <w:rsid w:val="008C2694"/>
    <w:rsid w:val="008D00EA"/>
    <w:rsid w:val="008D234A"/>
    <w:rsid w:val="008D3D1C"/>
    <w:rsid w:val="008D5187"/>
    <w:rsid w:val="008D615F"/>
    <w:rsid w:val="008E0D25"/>
    <w:rsid w:val="008E2578"/>
    <w:rsid w:val="008E279F"/>
    <w:rsid w:val="008E5636"/>
    <w:rsid w:val="008E60B6"/>
    <w:rsid w:val="008E6555"/>
    <w:rsid w:val="008E7ABA"/>
    <w:rsid w:val="008F3108"/>
    <w:rsid w:val="008F32B9"/>
    <w:rsid w:val="008F6F4F"/>
    <w:rsid w:val="00904716"/>
    <w:rsid w:val="0090493F"/>
    <w:rsid w:val="0090582C"/>
    <w:rsid w:val="00907D98"/>
    <w:rsid w:val="0091060A"/>
    <w:rsid w:val="00912237"/>
    <w:rsid w:val="0091318B"/>
    <w:rsid w:val="00913A58"/>
    <w:rsid w:val="009148CF"/>
    <w:rsid w:val="00915974"/>
    <w:rsid w:val="009159EF"/>
    <w:rsid w:val="00917654"/>
    <w:rsid w:val="00920039"/>
    <w:rsid w:val="00923813"/>
    <w:rsid w:val="00924CAD"/>
    <w:rsid w:val="00925589"/>
    <w:rsid w:val="0093138E"/>
    <w:rsid w:val="0093548A"/>
    <w:rsid w:val="0093762D"/>
    <w:rsid w:val="00940822"/>
    <w:rsid w:val="009478D7"/>
    <w:rsid w:val="009501D4"/>
    <w:rsid w:val="00951A8E"/>
    <w:rsid w:val="00953A1D"/>
    <w:rsid w:val="009546F1"/>
    <w:rsid w:val="0095481C"/>
    <w:rsid w:val="00954C20"/>
    <w:rsid w:val="00956C64"/>
    <w:rsid w:val="009573E0"/>
    <w:rsid w:val="00957903"/>
    <w:rsid w:val="00957AF5"/>
    <w:rsid w:val="00963C3D"/>
    <w:rsid w:val="00965F3A"/>
    <w:rsid w:val="00967F66"/>
    <w:rsid w:val="00970810"/>
    <w:rsid w:val="0097351C"/>
    <w:rsid w:val="00977C3B"/>
    <w:rsid w:val="009832FB"/>
    <w:rsid w:val="009835FE"/>
    <w:rsid w:val="00987466"/>
    <w:rsid w:val="00990ECB"/>
    <w:rsid w:val="00992117"/>
    <w:rsid w:val="00993AB2"/>
    <w:rsid w:val="009964B7"/>
    <w:rsid w:val="009A0189"/>
    <w:rsid w:val="009A1110"/>
    <w:rsid w:val="009A1378"/>
    <w:rsid w:val="009A2178"/>
    <w:rsid w:val="009A2187"/>
    <w:rsid w:val="009B0E92"/>
    <w:rsid w:val="009B2441"/>
    <w:rsid w:val="009B6187"/>
    <w:rsid w:val="009B6382"/>
    <w:rsid w:val="009B7D39"/>
    <w:rsid w:val="009B7EC4"/>
    <w:rsid w:val="009C0ABC"/>
    <w:rsid w:val="009C1663"/>
    <w:rsid w:val="009C4467"/>
    <w:rsid w:val="009C7313"/>
    <w:rsid w:val="009C7B04"/>
    <w:rsid w:val="009D065E"/>
    <w:rsid w:val="009E0AEE"/>
    <w:rsid w:val="009E20F7"/>
    <w:rsid w:val="009E2D4A"/>
    <w:rsid w:val="009F041D"/>
    <w:rsid w:val="009F4B48"/>
    <w:rsid w:val="009F5621"/>
    <w:rsid w:val="009F5C66"/>
    <w:rsid w:val="00A00203"/>
    <w:rsid w:val="00A0746E"/>
    <w:rsid w:val="00A1041D"/>
    <w:rsid w:val="00A116E0"/>
    <w:rsid w:val="00A148B0"/>
    <w:rsid w:val="00A1591F"/>
    <w:rsid w:val="00A16A98"/>
    <w:rsid w:val="00A16F00"/>
    <w:rsid w:val="00A17E36"/>
    <w:rsid w:val="00A2428B"/>
    <w:rsid w:val="00A300EF"/>
    <w:rsid w:val="00A34625"/>
    <w:rsid w:val="00A35A09"/>
    <w:rsid w:val="00A365E8"/>
    <w:rsid w:val="00A376E4"/>
    <w:rsid w:val="00A4472E"/>
    <w:rsid w:val="00A47A4F"/>
    <w:rsid w:val="00A524EA"/>
    <w:rsid w:val="00A52F0A"/>
    <w:rsid w:val="00A53156"/>
    <w:rsid w:val="00A536F0"/>
    <w:rsid w:val="00A62434"/>
    <w:rsid w:val="00A62EB5"/>
    <w:rsid w:val="00A63B08"/>
    <w:rsid w:val="00A71DF9"/>
    <w:rsid w:val="00A736B4"/>
    <w:rsid w:val="00A75825"/>
    <w:rsid w:val="00A763C7"/>
    <w:rsid w:val="00A80B0C"/>
    <w:rsid w:val="00A81A6C"/>
    <w:rsid w:val="00A86B41"/>
    <w:rsid w:val="00A90083"/>
    <w:rsid w:val="00A95633"/>
    <w:rsid w:val="00A95DA3"/>
    <w:rsid w:val="00A97634"/>
    <w:rsid w:val="00AA1BAF"/>
    <w:rsid w:val="00AA301F"/>
    <w:rsid w:val="00AA3200"/>
    <w:rsid w:val="00AA6EFD"/>
    <w:rsid w:val="00AA7878"/>
    <w:rsid w:val="00AA7CFC"/>
    <w:rsid w:val="00AB0376"/>
    <w:rsid w:val="00AB09D1"/>
    <w:rsid w:val="00AB289B"/>
    <w:rsid w:val="00AB4ACE"/>
    <w:rsid w:val="00AB4B36"/>
    <w:rsid w:val="00AB63A3"/>
    <w:rsid w:val="00AC5F2F"/>
    <w:rsid w:val="00AC6F57"/>
    <w:rsid w:val="00AD1AD5"/>
    <w:rsid w:val="00AD1C96"/>
    <w:rsid w:val="00AD2A67"/>
    <w:rsid w:val="00AD2BBC"/>
    <w:rsid w:val="00AD36D1"/>
    <w:rsid w:val="00AD6278"/>
    <w:rsid w:val="00AD7809"/>
    <w:rsid w:val="00AD7C3A"/>
    <w:rsid w:val="00AE093B"/>
    <w:rsid w:val="00AE2149"/>
    <w:rsid w:val="00AE3CE7"/>
    <w:rsid w:val="00AE3F12"/>
    <w:rsid w:val="00AE5049"/>
    <w:rsid w:val="00AE60D1"/>
    <w:rsid w:val="00AF09E6"/>
    <w:rsid w:val="00AF33C8"/>
    <w:rsid w:val="00AF42E5"/>
    <w:rsid w:val="00AF4859"/>
    <w:rsid w:val="00AF5A2B"/>
    <w:rsid w:val="00AF62A5"/>
    <w:rsid w:val="00AF66C1"/>
    <w:rsid w:val="00B032CE"/>
    <w:rsid w:val="00B05D80"/>
    <w:rsid w:val="00B0765A"/>
    <w:rsid w:val="00B119F5"/>
    <w:rsid w:val="00B12862"/>
    <w:rsid w:val="00B137D2"/>
    <w:rsid w:val="00B14E8D"/>
    <w:rsid w:val="00B14FAE"/>
    <w:rsid w:val="00B15A97"/>
    <w:rsid w:val="00B16404"/>
    <w:rsid w:val="00B16BB7"/>
    <w:rsid w:val="00B2034B"/>
    <w:rsid w:val="00B20708"/>
    <w:rsid w:val="00B21FFF"/>
    <w:rsid w:val="00B2464A"/>
    <w:rsid w:val="00B318B2"/>
    <w:rsid w:val="00B33351"/>
    <w:rsid w:val="00B34559"/>
    <w:rsid w:val="00B34D33"/>
    <w:rsid w:val="00B37427"/>
    <w:rsid w:val="00B37E04"/>
    <w:rsid w:val="00B40276"/>
    <w:rsid w:val="00B40280"/>
    <w:rsid w:val="00B409A1"/>
    <w:rsid w:val="00B42FE7"/>
    <w:rsid w:val="00B57CFA"/>
    <w:rsid w:val="00B612DE"/>
    <w:rsid w:val="00B62CEC"/>
    <w:rsid w:val="00B6362C"/>
    <w:rsid w:val="00B66127"/>
    <w:rsid w:val="00B6791A"/>
    <w:rsid w:val="00B67E8A"/>
    <w:rsid w:val="00B72888"/>
    <w:rsid w:val="00B73224"/>
    <w:rsid w:val="00B7326C"/>
    <w:rsid w:val="00B73897"/>
    <w:rsid w:val="00B75070"/>
    <w:rsid w:val="00B75209"/>
    <w:rsid w:val="00B77D9A"/>
    <w:rsid w:val="00B806DF"/>
    <w:rsid w:val="00B84E43"/>
    <w:rsid w:val="00B94505"/>
    <w:rsid w:val="00B9525A"/>
    <w:rsid w:val="00B95A66"/>
    <w:rsid w:val="00B95ADB"/>
    <w:rsid w:val="00BA4547"/>
    <w:rsid w:val="00BA4D81"/>
    <w:rsid w:val="00BA5249"/>
    <w:rsid w:val="00BA5D67"/>
    <w:rsid w:val="00BA61B8"/>
    <w:rsid w:val="00BA7D26"/>
    <w:rsid w:val="00BA7E87"/>
    <w:rsid w:val="00BB0E9F"/>
    <w:rsid w:val="00BB273E"/>
    <w:rsid w:val="00BB3070"/>
    <w:rsid w:val="00BB5C69"/>
    <w:rsid w:val="00BB65D6"/>
    <w:rsid w:val="00BC330C"/>
    <w:rsid w:val="00BC5953"/>
    <w:rsid w:val="00BC6E9F"/>
    <w:rsid w:val="00BD287B"/>
    <w:rsid w:val="00BD2CA4"/>
    <w:rsid w:val="00BD50A9"/>
    <w:rsid w:val="00BD5D59"/>
    <w:rsid w:val="00BE252A"/>
    <w:rsid w:val="00BE3204"/>
    <w:rsid w:val="00BE63E5"/>
    <w:rsid w:val="00BE759E"/>
    <w:rsid w:val="00BF0CA0"/>
    <w:rsid w:val="00BF3B2D"/>
    <w:rsid w:val="00BF4199"/>
    <w:rsid w:val="00BF6A50"/>
    <w:rsid w:val="00BF6C31"/>
    <w:rsid w:val="00C00278"/>
    <w:rsid w:val="00C01E15"/>
    <w:rsid w:val="00C07826"/>
    <w:rsid w:val="00C07A74"/>
    <w:rsid w:val="00C12136"/>
    <w:rsid w:val="00C13C01"/>
    <w:rsid w:val="00C14EBF"/>
    <w:rsid w:val="00C16789"/>
    <w:rsid w:val="00C1695E"/>
    <w:rsid w:val="00C16982"/>
    <w:rsid w:val="00C17D90"/>
    <w:rsid w:val="00C2278A"/>
    <w:rsid w:val="00C236B6"/>
    <w:rsid w:val="00C23A39"/>
    <w:rsid w:val="00C30A02"/>
    <w:rsid w:val="00C32024"/>
    <w:rsid w:val="00C32BCF"/>
    <w:rsid w:val="00C37171"/>
    <w:rsid w:val="00C40AEE"/>
    <w:rsid w:val="00C420F5"/>
    <w:rsid w:val="00C429A7"/>
    <w:rsid w:val="00C43C3E"/>
    <w:rsid w:val="00C507B4"/>
    <w:rsid w:val="00C60517"/>
    <w:rsid w:val="00C63121"/>
    <w:rsid w:val="00C64453"/>
    <w:rsid w:val="00C65682"/>
    <w:rsid w:val="00C66649"/>
    <w:rsid w:val="00C678D0"/>
    <w:rsid w:val="00C706E0"/>
    <w:rsid w:val="00C70992"/>
    <w:rsid w:val="00C71626"/>
    <w:rsid w:val="00C71C45"/>
    <w:rsid w:val="00C72841"/>
    <w:rsid w:val="00C739CB"/>
    <w:rsid w:val="00C764CF"/>
    <w:rsid w:val="00C76715"/>
    <w:rsid w:val="00C824B7"/>
    <w:rsid w:val="00C87C79"/>
    <w:rsid w:val="00C906B7"/>
    <w:rsid w:val="00C922C0"/>
    <w:rsid w:val="00CA0FC5"/>
    <w:rsid w:val="00CA3DBB"/>
    <w:rsid w:val="00CB02FB"/>
    <w:rsid w:val="00CB133E"/>
    <w:rsid w:val="00CB1393"/>
    <w:rsid w:val="00CB5483"/>
    <w:rsid w:val="00CB71A7"/>
    <w:rsid w:val="00CC15A2"/>
    <w:rsid w:val="00CC4A65"/>
    <w:rsid w:val="00CC7BFF"/>
    <w:rsid w:val="00CD069F"/>
    <w:rsid w:val="00CD4703"/>
    <w:rsid w:val="00CD4FE5"/>
    <w:rsid w:val="00CD70EB"/>
    <w:rsid w:val="00CD76A1"/>
    <w:rsid w:val="00CE1300"/>
    <w:rsid w:val="00CE2CA4"/>
    <w:rsid w:val="00CE341F"/>
    <w:rsid w:val="00CE3909"/>
    <w:rsid w:val="00CE39EF"/>
    <w:rsid w:val="00CE6B38"/>
    <w:rsid w:val="00CE7522"/>
    <w:rsid w:val="00CF0227"/>
    <w:rsid w:val="00CF0393"/>
    <w:rsid w:val="00CF59A5"/>
    <w:rsid w:val="00CF5A98"/>
    <w:rsid w:val="00CF64D0"/>
    <w:rsid w:val="00CF7ACB"/>
    <w:rsid w:val="00CF7BB2"/>
    <w:rsid w:val="00D01F44"/>
    <w:rsid w:val="00D028D2"/>
    <w:rsid w:val="00D04A8B"/>
    <w:rsid w:val="00D04F93"/>
    <w:rsid w:val="00D17EB0"/>
    <w:rsid w:val="00D20C7A"/>
    <w:rsid w:val="00D2184C"/>
    <w:rsid w:val="00D22A21"/>
    <w:rsid w:val="00D22D69"/>
    <w:rsid w:val="00D23E08"/>
    <w:rsid w:val="00D27BE2"/>
    <w:rsid w:val="00D27FB3"/>
    <w:rsid w:val="00D31118"/>
    <w:rsid w:val="00D33BE8"/>
    <w:rsid w:val="00D36598"/>
    <w:rsid w:val="00D368DB"/>
    <w:rsid w:val="00D40709"/>
    <w:rsid w:val="00D40DA5"/>
    <w:rsid w:val="00D42607"/>
    <w:rsid w:val="00D46B05"/>
    <w:rsid w:val="00D479AF"/>
    <w:rsid w:val="00D50710"/>
    <w:rsid w:val="00D50E58"/>
    <w:rsid w:val="00D545BA"/>
    <w:rsid w:val="00D55798"/>
    <w:rsid w:val="00D5598E"/>
    <w:rsid w:val="00D56B97"/>
    <w:rsid w:val="00D6267E"/>
    <w:rsid w:val="00D62983"/>
    <w:rsid w:val="00D65C72"/>
    <w:rsid w:val="00D7004C"/>
    <w:rsid w:val="00D702EC"/>
    <w:rsid w:val="00D707D6"/>
    <w:rsid w:val="00D70CC2"/>
    <w:rsid w:val="00D70CFD"/>
    <w:rsid w:val="00D71572"/>
    <w:rsid w:val="00D727EE"/>
    <w:rsid w:val="00D73907"/>
    <w:rsid w:val="00D7591E"/>
    <w:rsid w:val="00D81605"/>
    <w:rsid w:val="00D817E8"/>
    <w:rsid w:val="00D83A79"/>
    <w:rsid w:val="00D8508F"/>
    <w:rsid w:val="00D8565B"/>
    <w:rsid w:val="00D868A0"/>
    <w:rsid w:val="00D86F14"/>
    <w:rsid w:val="00D878DA"/>
    <w:rsid w:val="00D9203C"/>
    <w:rsid w:val="00D937E0"/>
    <w:rsid w:val="00D93999"/>
    <w:rsid w:val="00D94CB3"/>
    <w:rsid w:val="00D966C0"/>
    <w:rsid w:val="00D97844"/>
    <w:rsid w:val="00DA6962"/>
    <w:rsid w:val="00DA6A88"/>
    <w:rsid w:val="00DA75A1"/>
    <w:rsid w:val="00DB5A13"/>
    <w:rsid w:val="00DB64D6"/>
    <w:rsid w:val="00DB7542"/>
    <w:rsid w:val="00DB7C73"/>
    <w:rsid w:val="00DC32CA"/>
    <w:rsid w:val="00DC35F1"/>
    <w:rsid w:val="00DC5A7C"/>
    <w:rsid w:val="00DC651F"/>
    <w:rsid w:val="00DC6A2B"/>
    <w:rsid w:val="00DD49A0"/>
    <w:rsid w:val="00DD4E50"/>
    <w:rsid w:val="00DD6C95"/>
    <w:rsid w:val="00DD7428"/>
    <w:rsid w:val="00DE13E0"/>
    <w:rsid w:val="00DE185C"/>
    <w:rsid w:val="00DE4D72"/>
    <w:rsid w:val="00DE502C"/>
    <w:rsid w:val="00DE5FF5"/>
    <w:rsid w:val="00DE6CB3"/>
    <w:rsid w:val="00DF558C"/>
    <w:rsid w:val="00DF5C94"/>
    <w:rsid w:val="00E0338B"/>
    <w:rsid w:val="00E04524"/>
    <w:rsid w:val="00E04DFE"/>
    <w:rsid w:val="00E05BD0"/>
    <w:rsid w:val="00E070B2"/>
    <w:rsid w:val="00E1028C"/>
    <w:rsid w:val="00E102E7"/>
    <w:rsid w:val="00E13F36"/>
    <w:rsid w:val="00E14438"/>
    <w:rsid w:val="00E15A11"/>
    <w:rsid w:val="00E20686"/>
    <w:rsid w:val="00E22F87"/>
    <w:rsid w:val="00E27946"/>
    <w:rsid w:val="00E32258"/>
    <w:rsid w:val="00E32A58"/>
    <w:rsid w:val="00E33DA6"/>
    <w:rsid w:val="00E40DE3"/>
    <w:rsid w:val="00E44B8E"/>
    <w:rsid w:val="00E44DE7"/>
    <w:rsid w:val="00E45406"/>
    <w:rsid w:val="00E46EA9"/>
    <w:rsid w:val="00E47FEF"/>
    <w:rsid w:val="00E51D01"/>
    <w:rsid w:val="00E52F7A"/>
    <w:rsid w:val="00E5541F"/>
    <w:rsid w:val="00E5579B"/>
    <w:rsid w:val="00E568C5"/>
    <w:rsid w:val="00E62C3B"/>
    <w:rsid w:val="00E63F14"/>
    <w:rsid w:val="00E66334"/>
    <w:rsid w:val="00E674EC"/>
    <w:rsid w:val="00E732B7"/>
    <w:rsid w:val="00E742A6"/>
    <w:rsid w:val="00E76F00"/>
    <w:rsid w:val="00E80445"/>
    <w:rsid w:val="00E81878"/>
    <w:rsid w:val="00E8270D"/>
    <w:rsid w:val="00E8393F"/>
    <w:rsid w:val="00E84CAD"/>
    <w:rsid w:val="00E90A1D"/>
    <w:rsid w:val="00EA0242"/>
    <w:rsid w:val="00EA10BC"/>
    <w:rsid w:val="00EA11F9"/>
    <w:rsid w:val="00EA3EB4"/>
    <w:rsid w:val="00EA5AAB"/>
    <w:rsid w:val="00EA6853"/>
    <w:rsid w:val="00EA6F21"/>
    <w:rsid w:val="00EB0F2D"/>
    <w:rsid w:val="00EB2522"/>
    <w:rsid w:val="00EB2911"/>
    <w:rsid w:val="00EB5CB0"/>
    <w:rsid w:val="00EB7D0F"/>
    <w:rsid w:val="00EC12CB"/>
    <w:rsid w:val="00EC34D5"/>
    <w:rsid w:val="00EC468D"/>
    <w:rsid w:val="00EC7010"/>
    <w:rsid w:val="00ED104D"/>
    <w:rsid w:val="00ED2008"/>
    <w:rsid w:val="00ED4563"/>
    <w:rsid w:val="00ED468E"/>
    <w:rsid w:val="00ED5580"/>
    <w:rsid w:val="00ED74D5"/>
    <w:rsid w:val="00ED752C"/>
    <w:rsid w:val="00ED79DD"/>
    <w:rsid w:val="00EE2032"/>
    <w:rsid w:val="00EE73B6"/>
    <w:rsid w:val="00EF03B5"/>
    <w:rsid w:val="00EF0A1A"/>
    <w:rsid w:val="00EF23FA"/>
    <w:rsid w:val="00EF592B"/>
    <w:rsid w:val="00EF6714"/>
    <w:rsid w:val="00EF6B2B"/>
    <w:rsid w:val="00F045C7"/>
    <w:rsid w:val="00F059D8"/>
    <w:rsid w:val="00F05CE4"/>
    <w:rsid w:val="00F05D19"/>
    <w:rsid w:val="00F06589"/>
    <w:rsid w:val="00F07E40"/>
    <w:rsid w:val="00F10478"/>
    <w:rsid w:val="00F14688"/>
    <w:rsid w:val="00F14A5C"/>
    <w:rsid w:val="00F1767D"/>
    <w:rsid w:val="00F17ABC"/>
    <w:rsid w:val="00F22843"/>
    <w:rsid w:val="00F22B95"/>
    <w:rsid w:val="00F252BF"/>
    <w:rsid w:val="00F2595D"/>
    <w:rsid w:val="00F25A42"/>
    <w:rsid w:val="00F25AC8"/>
    <w:rsid w:val="00F2730E"/>
    <w:rsid w:val="00F30D16"/>
    <w:rsid w:val="00F33491"/>
    <w:rsid w:val="00F4688D"/>
    <w:rsid w:val="00F5016B"/>
    <w:rsid w:val="00F561D4"/>
    <w:rsid w:val="00F5631D"/>
    <w:rsid w:val="00F6054E"/>
    <w:rsid w:val="00F60C60"/>
    <w:rsid w:val="00F62219"/>
    <w:rsid w:val="00F63759"/>
    <w:rsid w:val="00F66825"/>
    <w:rsid w:val="00F70BBF"/>
    <w:rsid w:val="00F716B1"/>
    <w:rsid w:val="00F7330C"/>
    <w:rsid w:val="00F73792"/>
    <w:rsid w:val="00F73863"/>
    <w:rsid w:val="00F74534"/>
    <w:rsid w:val="00F8189A"/>
    <w:rsid w:val="00F833D6"/>
    <w:rsid w:val="00F83A8C"/>
    <w:rsid w:val="00F83C65"/>
    <w:rsid w:val="00F83F7A"/>
    <w:rsid w:val="00F84755"/>
    <w:rsid w:val="00F8479C"/>
    <w:rsid w:val="00F86240"/>
    <w:rsid w:val="00F86704"/>
    <w:rsid w:val="00F87375"/>
    <w:rsid w:val="00F91F12"/>
    <w:rsid w:val="00F955B9"/>
    <w:rsid w:val="00F95A37"/>
    <w:rsid w:val="00F964C6"/>
    <w:rsid w:val="00F97AD1"/>
    <w:rsid w:val="00FA1B6D"/>
    <w:rsid w:val="00FA1C6C"/>
    <w:rsid w:val="00FA2657"/>
    <w:rsid w:val="00FA3E1C"/>
    <w:rsid w:val="00FA60F6"/>
    <w:rsid w:val="00FA6703"/>
    <w:rsid w:val="00FB0E70"/>
    <w:rsid w:val="00FB1951"/>
    <w:rsid w:val="00FB1A83"/>
    <w:rsid w:val="00FB20CC"/>
    <w:rsid w:val="00FB3C42"/>
    <w:rsid w:val="00FB404D"/>
    <w:rsid w:val="00FC0C30"/>
    <w:rsid w:val="00FC2587"/>
    <w:rsid w:val="00FC29FD"/>
    <w:rsid w:val="00FC345F"/>
    <w:rsid w:val="00FC34A6"/>
    <w:rsid w:val="00FD493E"/>
    <w:rsid w:val="00FD7200"/>
    <w:rsid w:val="00FE18AB"/>
    <w:rsid w:val="00FE351B"/>
    <w:rsid w:val="00FE4728"/>
    <w:rsid w:val="00FE79C3"/>
    <w:rsid w:val="00FF1BFF"/>
    <w:rsid w:val="00FF3FF2"/>
    <w:rsid w:val="00FF69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73269-3A4A-4879-B77F-90558CF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DF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587"/>
    <w:pPr>
      <w:ind w:left="720"/>
      <w:contextualSpacing/>
    </w:pPr>
  </w:style>
  <w:style w:type="paragraph" w:styleId="Header">
    <w:name w:val="header"/>
    <w:basedOn w:val="Normal"/>
    <w:link w:val="HeaderChar"/>
    <w:uiPriority w:val="99"/>
    <w:semiHidden/>
    <w:unhideWhenUsed/>
    <w:rsid w:val="00802B4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02B42"/>
    <w:rPr>
      <w:lang w:val="en-GB"/>
    </w:rPr>
  </w:style>
  <w:style w:type="paragraph" w:styleId="Footer">
    <w:name w:val="footer"/>
    <w:basedOn w:val="Normal"/>
    <w:link w:val="FooterChar"/>
    <w:uiPriority w:val="99"/>
    <w:unhideWhenUsed/>
    <w:rsid w:val="00802B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B42"/>
    <w:rPr>
      <w:lang w:val="en-GB"/>
    </w:rPr>
  </w:style>
  <w:style w:type="paragraph" w:styleId="BalloonText">
    <w:name w:val="Balloon Text"/>
    <w:basedOn w:val="Normal"/>
    <w:link w:val="BalloonTextChar"/>
    <w:uiPriority w:val="99"/>
    <w:semiHidden/>
    <w:unhideWhenUsed/>
    <w:rsid w:val="00802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B42"/>
    <w:rPr>
      <w:rFonts w:ascii="Tahoma" w:hAnsi="Tahoma" w:cs="Tahoma"/>
      <w:sz w:val="16"/>
      <w:szCs w:val="16"/>
      <w:lang w:val="en-GB"/>
    </w:rPr>
  </w:style>
  <w:style w:type="character" w:styleId="Hyperlink">
    <w:name w:val="Hyperlink"/>
    <w:basedOn w:val="DefaultParagraphFont"/>
    <w:uiPriority w:val="99"/>
    <w:unhideWhenUsed/>
    <w:rsid w:val="00E51D01"/>
    <w:rPr>
      <w:color w:val="0000FF"/>
      <w:u w:val="single"/>
    </w:rPr>
  </w:style>
  <w:style w:type="character" w:styleId="FollowedHyperlink">
    <w:name w:val="FollowedHyperlink"/>
    <w:basedOn w:val="DefaultParagraphFont"/>
    <w:uiPriority w:val="99"/>
    <w:semiHidden/>
    <w:unhideWhenUsed/>
    <w:rsid w:val="00E51D01"/>
    <w:rPr>
      <w:color w:val="800080" w:themeColor="followedHyperlink"/>
      <w:u w:val="single"/>
    </w:rPr>
  </w:style>
  <w:style w:type="paragraph" w:styleId="FootnoteText">
    <w:name w:val="footnote text"/>
    <w:basedOn w:val="Normal"/>
    <w:link w:val="FootnoteTextChar"/>
    <w:uiPriority w:val="99"/>
    <w:semiHidden/>
    <w:unhideWhenUsed/>
    <w:rsid w:val="00F818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89A"/>
    <w:rPr>
      <w:sz w:val="20"/>
      <w:szCs w:val="20"/>
      <w:lang w:val="en-GB"/>
    </w:rPr>
  </w:style>
  <w:style w:type="character" w:styleId="FootnoteReference">
    <w:name w:val="footnote reference"/>
    <w:basedOn w:val="DefaultParagraphFont"/>
    <w:uiPriority w:val="99"/>
    <w:semiHidden/>
    <w:unhideWhenUsed/>
    <w:rsid w:val="00F8189A"/>
    <w:rPr>
      <w:vertAlign w:val="superscript"/>
    </w:rPr>
  </w:style>
  <w:style w:type="paragraph" w:styleId="Title">
    <w:name w:val="Title"/>
    <w:basedOn w:val="Normal"/>
    <w:next w:val="Normal"/>
    <w:link w:val="TitleChar"/>
    <w:uiPriority w:val="10"/>
    <w:qFormat/>
    <w:rsid w:val="004D2E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2EE7"/>
    <w:rPr>
      <w:rFonts w:asciiTheme="majorHAnsi" w:eastAsiaTheme="majorEastAsia" w:hAnsiTheme="majorHAnsi" w:cstheme="majorBidi"/>
      <w:color w:val="17365D" w:themeColor="text2" w:themeShade="BF"/>
      <w:spacing w:val="5"/>
      <w:kern w:val="28"/>
      <w:sz w:val="52"/>
      <w:szCs w:val="52"/>
      <w:lang w:val="en-GB"/>
    </w:rPr>
  </w:style>
  <w:style w:type="paragraph" w:styleId="NoSpacing">
    <w:name w:val="No Spacing"/>
    <w:uiPriority w:val="1"/>
    <w:qFormat/>
    <w:rsid w:val="004D2EE7"/>
    <w:pPr>
      <w:spacing w:after="0" w:line="240" w:lineRule="auto"/>
    </w:pPr>
    <w:rPr>
      <w:lang w:val="en-GB"/>
    </w:rPr>
  </w:style>
  <w:style w:type="character" w:styleId="LineNumber">
    <w:name w:val="line number"/>
    <w:basedOn w:val="DefaultParagraphFont"/>
    <w:uiPriority w:val="99"/>
    <w:semiHidden/>
    <w:unhideWhenUsed/>
    <w:rsid w:val="001D2C15"/>
  </w:style>
  <w:style w:type="table" w:customStyle="1" w:styleId="HelleSchattierung1">
    <w:name w:val="Helle Schattierung1"/>
    <w:basedOn w:val="TableNormal"/>
    <w:uiPriority w:val="60"/>
    <w:rsid w:val="00337015"/>
    <w:pPr>
      <w:spacing w:after="0" w:line="240" w:lineRule="auto"/>
    </w:pPr>
    <w:rPr>
      <w:rFonts w:ascii="Calibri" w:eastAsia="Calibri" w:hAnsi="Calibri" w:cs="Times New Roman"/>
      <w:color w:val="000000" w:themeColor="text1" w:themeShade="BF"/>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3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2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fc-institut.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50B94-2CB9-46FD-A435-5E5CDCA8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5364</Words>
  <Characters>30578</Characters>
  <Application>Microsoft Office Word</Application>
  <DocSecurity>0</DocSecurity>
  <Lines>254</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dc:creator>
  <cp:lastModifiedBy>Colin Martin</cp:lastModifiedBy>
  <cp:revision>3</cp:revision>
  <dcterms:created xsi:type="dcterms:W3CDTF">2016-12-02T09:50:00Z</dcterms:created>
  <dcterms:modified xsi:type="dcterms:W3CDTF">2016-12-02T09:55:00Z</dcterms:modified>
</cp:coreProperties>
</file>